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2028141C" w14:textId="34047720" w:rsidR="008728FC" w:rsidRPr="008728FC" w:rsidRDefault="00D5695F" w:rsidP="008728FC">
      <w:pPr>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CC6000">
        <w:rPr>
          <w:rStyle w:val="fnt0"/>
          <w:rFonts w:ascii="Times New Roman" w:hAnsi="Times New Roman"/>
          <w:b/>
          <w:bCs/>
          <w:sz w:val="24"/>
          <w:szCs w:val="24"/>
        </w:rPr>
        <w:t>5</w:t>
      </w:r>
      <w:r w:rsidRPr="00D5695F">
        <w:rPr>
          <w:rStyle w:val="fnt0"/>
          <w:rFonts w:ascii="Times New Roman" w:hAnsi="Times New Roman"/>
          <w:b/>
          <w:bCs/>
          <w:sz w:val="24"/>
          <w:szCs w:val="24"/>
        </w:rPr>
        <w:t>:</w:t>
      </w:r>
      <w:r w:rsidR="00CC6000" w:rsidRPr="00CC6000">
        <w:t xml:space="preserve"> </w:t>
      </w:r>
      <w:r w:rsidR="00CC6000" w:rsidRPr="00CC6000">
        <w:rPr>
          <w:rStyle w:val="fnt0"/>
          <w:rFonts w:ascii="Times New Roman" w:hAnsi="Times New Roman"/>
          <w:b/>
          <w:bCs/>
          <w:sz w:val="24"/>
          <w:szCs w:val="24"/>
        </w:rPr>
        <w:t>Making a Choice</w:t>
      </w:r>
    </w:p>
    <w:p w14:paraId="55C4829F" w14:textId="240AD3F5" w:rsidR="000D23D2" w:rsidRPr="000E6E8A" w:rsidRDefault="000D23D2" w:rsidP="000E6E8A">
      <w:pPr>
        <w:spacing w:after="0" w:line="480" w:lineRule="auto"/>
        <w:jc w:val="center"/>
        <w:rPr>
          <w:rStyle w:val="fnt0"/>
          <w:rFonts w:ascii="Times New Roman" w:hAnsi="Times New Roman"/>
          <w:b/>
          <w:bCs/>
          <w:sz w:val="24"/>
          <w:szCs w:val="24"/>
        </w:rPr>
      </w:pP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53A4D3A9"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FB7811">
        <w:rPr>
          <w:rStyle w:val="fnt0"/>
          <w:rFonts w:ascii="Times New Roman" w:hAnsi="Times New Roman"/>
          <w:sz w:val="24"/>
          <w:szCs w:val="24"/>
        </w:rPr>
        <w:t>1</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5E70AE" w:rsidRPr="005E70AE">
        <w:rPr>
          <w:rStyle w:val="fnt0"/>
          <w:rFonts w:ascii="Times New Roman" w:hAnsi="Times New Roman"/>
          <w:sz w:val="24"/>
          <w:szCs w:val="24"/>
        </w:rPr>
        <w:t>Management for the Computer Science Professional</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56585022" w:rsidR="00C51525" w:rsidRPr="000E6E8A" w:rsidRDefault="008728FC"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3C1F09">
        <w:rPr>
          <w:rStyle w:val="fnt0"/>
          <w:rFonts w:ascii="Times New Roman" w:hAnsi="Times New Roman"/>
          <w:sz w:val="24"/>
          <w:szCs w:val="24"/>
        </w:rPr>
        <w:t>4/</w:t>
      </w:r>
      <w:r w:rsidR="006E488F">
        <w:rPr>
          <w:rStyle w:val="fnt0"/>
          <w:rFonts w:ascii="Times New Roman" w:hAnsi="Times New Roman"/>
          <w:sz w:val="24"/>
          <w:szCs w:val="24"/>
        </w:rPr>
        <w:t>20</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3D6AB23F" w14:textId="77777777" w:rsidR="00084D24" w:rsidRPr="00084D24" w:rsidRDefault="009B5B1F" w:rsidP="00084D24">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084D24" w:rsidRPr="00084D24">
        <w:rPr>
          <w:rFonts w:ascii="Times New Roman" w:hAnsi="Times New Roman"/>
          <w:b/>
          <w:bCs/>
          <w:sz w:val="24"/>
          <w:szCs w:val="24"/>
        </w:rPr>
        <w:lastRenderedPageBreak/>
        <w:t>Abstract</w:t>
      </w:r>
    </w:p>
    <w:p w14:paraId="4CCA443F" w14:textId="12F5C397" w:rsidR="00084D24" w:rsidRDefault="006E488F" w:rsidP="006E488F">
      <w:pPr>
        <w:spacing w:line="480" w:lineRule="auto"/>
        <w:ind w:firstLine="720"/>
        <w:rPr>
          <w:rFonts w:ascii="Times New Roman" w:hAnsi="Times New Roman"/>
          <w:sz w:val="24"/>
          <w:szCs w:val="24"/>
        </w:rPr>
      </w:pPr>
      <w:r w:rsidRPr="006E488F">
        <w:rPr>
          <w:rFonts w:ascii="Times New Roman" w:hAnsi="Times New Roman"/>
          <w:sz w:val="24"/>
          <w:szCs w:val="24"/>
        </w:rPr>
        <w:t>This paper analyzes three potential project options provided by Top-Flight Project Management, Inc. The focus is on identifying the project with the shortest and longest payback periods, evaluating financial and operational risks, and making a final selection based on strategic fit, return potential, and risk tolerance. The evaluation incorporates project management best practices related to investment analysis and portfolio selection.</w:t>
      </w:r>
    </w:p>
    <w:p w14:paraId="25E81E11" w14:textId="54609CC2" w:rsidR="00D5695F" w:rsidRDefault="00084D24" w:rsidP="00084D24">
      <w:pPr>
        <w:spacing w:line="480" w:lineRule="auto"/>
        <w:jc w:val="center"/>
        <w:rPr>
          <w:rStyle w:val="fnt0"/>
          <w:rFonts w:ascii="Times New Roman" w:hAnsi="Times New Roman"/>
          <w:b/>
          <w:bCs/>
          <w:sz w:val="24"/>
          <w:szCs w:val="24"/>
        </w:rPr>
      </w:pPr>
      <w:r>
        <w:rPr>
          <w:rFonts w:ascii="Times New Roman" w:hAnsi="Times New Roman"/>
          <w:sz w:val="24"/>
          <w:szCs w:val="24"/>
        </w:rPr>
        <w:br w:type="page"/>
      </w:r>
      <w:r w:rsidR="006E488F" w:rsidRPr="006E488F">
        <w:rPr>
          <w:rStyle w:val="fnt0"/>
          <w:rFonts w:ascii="Times New Roman" w:hAnsi="Times New Roman"/>
          <w:b/>
          <w:bCs/>
          <w:sz w:val="24"/>
          <w:szCs w:val="24"/>
        </w:rPr>
        <w:lastRenderedPageBreak/>
        <w:t>Module 5: Making a Choice</w:t>
      </w:r>
    </w:p>
    <w:p w14:paraId="151E2F48" w14:textId="77777777" w:rsidR="006A47A6" w:rsidRPr="006A47A6" w:rsidRDefault="006A47A6" w:rsidP="006A47A6">
      <w:pPr>
        <w:spacing w:line="480" w:lineRule="auto"/>
        <w:ind w:firstLine="720"/>
        <w:rPr>
          <w:rStyle w:val="fnt0"/>
          <w:rFonts w:ascii="Times New Roman" w:hAnsi="Times New Roman"/>
          <w:sz w:val="24"/>
          <w:szCs w:val="24"/>
        </w:rPr>
      </w:pPr>
      <w:r w:rsidRPr="006A47A6">
        <w:rPr>
          <w:rStyle w:val="fnt0"/>
          <w:rFonts w:ascii="Times New Roman" w:hAnsi="Times New Roman"/>
          <w:sz w:val="24"/>
          <w:szCs w:val="24"/>
        </w:rPr>
        <w:t>Choosing the right project is critical for maximizing return on investment while balancing risk, timelines, and resource constraints. This paper evaluates three potential projects: building a MAN network for a city, setting up networks for a county school district, and constructing a housing network. Through analysis of payback periods, costs, and project feasibility, this paper recommends the project that offers the best balance of risk and reward.</w:t>
      </w:r>
    </w:p>
    <w:p w14:paraId="6988C13F" w14:textId="77777777" w:rsidR="005334FA" w:rsidRPr="005334FA" w:rsidRDefault="005334FA" w:rsidP="005334FA">
      <w:pPr>
        <w:spacing w:line="480" w:lineRule="auto"/>
        <w:jc w:val="center"/>
        <w:rPr>
          <w:rFonts w:ascii="Times New Roman" w:eastAsia="Times New Roman" w:hAnsi="Times New Roman"/>
          <w:b/>
          <w:bCs/>
          <w:sz w:val="24"/>
          <w:szCs w:val="24"/>
        </w:rPr>
      </w:pPr>
      <w:r w:rsidRPr="005334FA">
        <w:rPr>
          <w:rFonts w:ascii="Times New Roman" w:eastAsia="Times New Roman" w:hAnsi="Times New Roman"/>
          <w:b/>
          <w:bCs/>
          <w:sz w:val="24"/>
          <w:szCs w:val="24"/>
        </w:rPr>
        <w:t>Evaluation of Projects</w:t>
      </w:r>
    </w:p>
    <w:p w14:paraId="005055DC" w14:textId="77777777" w:rsidR="005334FA" w:rsidRDefault="005334FA" w:rsidP="005334FA">
      <w:pPr>
        <w:spacing w:line="480" w:lineRule="auto"/>
        <w:rPr>
          <w:rFonts w:ascii="Times New Roman" w:eastAsia="Times New Roman" w:hAnsi="Times New Roman"/>
          <w:b/>
          <w:bCs/>
          <w:sz w:val="24"/>
          <w:szCs w:val="24"/>
        </w:rPr>
      </w:pPr>
      <w:r w:rsidRPr="005334FA">
        <w:rPr>
          <w:rFonts w:ascii="Times New Roman" w:eastAsia="Times New Roman" w:hAnsi="Times New Roman"/>
          <w:b/>
          <w:bCs/>
          <w:sz w:val="24"/>
          <w:szCs w:val="24"/>
        </w:rPr>
        <w:t>1. Building a MAN Network for the City</w:t>
      </w:r>
    </w:p>
    <w:p w14:paraId="3E6A736A" w14:textId="24FA8C40" w:rsidR="005334FA" w:rsidRPr="005334FA" w:rsidRDefault="005334FA" w:rsidP="005334FA">
      <w:pPr>
        <w:spacing w:line="480" w:lineRule="auto"/>
        <w:ind w:firstLine="720"/>
        <w:rPr>
          <w:rFonts w:ascii="Times New Roman" w:eastAsia="Times New Roman" w:hAnsi="Times New Roman"/>
          <w:sz w:val="24"/>
          <w:szCs w:val="24"/>
        </w:rPr>
      </w:pPr>
      <w:r w:rsidRPr="005334FA">
        <w:rPr>
          <w:rFonts w:ascii="Times New Roman" w:eastAsia="Times New Roman" w:hAnsi="Times New Roman"/>
          <w:sz w:val="24"/>
          <w:szCs w:val="24"/>
        </w:rPr>
        <w:t>This project requires a $10 million investment, with income starting in the second year after initial revenue is reserved for the city. Monthly income after the second year is estimated at $500,000. Thus, it would take approximately 20 months (or nearly 1.7 years) post-revenue generation to recover the $10 million investment. However, considering the first two years with no revenue, the actual payback period would be about 3.7 years.</w:t>
      </w:r>
      <w:r w:rsidRPr="005334FA">
        <w:rPr>
          <w:rFonts w:ascii="Times New Roman" w:eastAsia="Times New Roman" w:hAnsi="Times New Roman"/>
          <w:sz w:val="24"/>
          <w:szCs w:val="24"/>
        </w:rPr>
        <w:br/>
        <w:t>This project offers long-term consistent revenue but comes with high initial risk and delayed profitability, aligning with what Kerzner (2022) describes as "high-stakes infrastructure investments" that require careful cash flow planning.</w:t>
      </w:r>
    </w:p>
    <w:p w14:paraId="045D27F2" w14:textId="77777777" w:rsidR="005334FA" w:rsidRDefault="005334FA" w:rsidP="005334FA">
      <w:pPr>
        <w:spacing w:line="480" w:lineRule="auto"/>
        <w:rPr>
          <w:rFonts w:ascii="Times New Roman" w:eastAsia="Times New Roman" w:hAnsi="Times New Roman"/>
          <w:b/>
          <w:bCs/>
          <w:sz w:val="24"/>
          <w:szCs w:val="24"/>
        </w:rPr>
      </w:pPr>
      <w:r w:rsidRPr="005334FA">
        <w:rPr>
          <w:rFonts w:ascii="Times New Roman" w:eastAsia="Times New Roman" w:hAnsi="Times New Roman"/>
          <w:b/>
          <w:bCs/>
          <w:sz w:val="24"/>
          <w:szCs w:val="24"/>
        </w:rPr>
        <w:t>2. Setting Up Computers and Networks for the County School District</w:t>
      </w:r>
    </w:p>
    <w:p w14:paraId="14DA8812" w14:textId="778A0134" w:rsidR="005334FA" w:rsidRPr="005334FA" w:rsidRDefault="005334FA" w:rsidP="005334FA">
      <w:pPr>
        <w:spacing w:line="480" w:lineRule="auto"/>
        <w:ind w:firstLine="720"/>
        <w:rPr>
          <w:rFonts w:ascii="Times New Roman" w:eastAsia="Times New Roman" w:hAnsi="Times New Roman"/>
          <w:sz w:val="24"/>
          <w:szCs w:val="24"/>
        </w:rPr>
      </w:pPr>
      <w:r w:rsidRPr="005334FA">
        <w:rPr>
          <w:rFonts w:ascii="Times New Roman" w:eastAsia="Times New Roman" w:hAnsi="Times New Roman"/>
          <w:sz w:val="24"/>
          <w:szCs w:val="24"/>
        </w:rPr>
        <w:t>This project needs a $1 million investment. After the first year, it generates $50,000 per month in service contract revenue. The payback would be approximately 20 months after revenue begins. Adding the first year with no revenue, the total payback period would be about 2.7 years.</w:t>
      </w:r>
      <w:r w:rsidRPr="005334FA">
        <w:rPr>
          <w:rFonts w:ascii="Times New Roman" w:eastAsia="Times New Roman" w:hAnsi="Times New Roman"/>
          <w:sz w:val="24"/>
          <w:szCs w:val="24"/>
        </w:rPr>
        <w:br/>
      </w:r>
      <w:r w:rsidRPr="005334FA">
        <w:rPr>
          <w:rFonts w:ascii="Times New Roman" w:eastAsia="Times New Roman" w:hAnsi="Times New Roman"/>
          <w:sz w:val="24"/>
          <w:szCs w:val="24"/>
        </w:rPr>
        <w:lastRenderedPageBreak/>
        <w:t>This is a relatively low-risk project with moderate returns. According to Heldman (2021), service-based IT contracts provide more predictable cash flows and are considered low-volatility investments.</w:t>
      </w:r>
    </w:p>
    <w:p w14:paraId="46C78D8E" w14:textId="77777777" w:rsidR="005334FA" w:rsidRDefault="005334FA" w:rsidP="005334FA">
      <w:pPr>
        <w:spacing w:line="480" w:lineRule="auto"/>
        <w:rPr>
          <w:rFonts w:ascii="Times New Roman" w:eastAsia="Times New Roman" w:hAnsi="Times New Roman"/>
          <w:b/>
          <w:bCs/>
          <w:sz w:val="24"/>
          <w:szCs w:val="24"/>
        </w:rPr>
      </w:pPr>
      <w:r w:rsidRPr="005334FA">
        <w:rPr>
          <w:rFonts w:ascii="Times New Roman" w:eastAsia="Times New Roman" w:hAnsi="Times New Roman"/>
          <w:b/>
          <w:bCs/>
          <w:sz w:val="24"/>
          <w:szCs w:val="24"/>
        </w:rPr>
        <w:t>3. Building a Housing Network</w:t>
      </w:r>
    </w:p>
    <w:p w14:paraId="785C10F9" w14:textId="77777777" w:rsidR="00CE5DF2" w:rsidRDefault="005334FA" w:rsidP="005334FA">
      <w:pPr>
        <w:spacing w:line="480" w:lineRule="auto"/>
        <w:ind w:firstLine="720"/>
        <w:rPr>
          <w:rFonts w:ascii="Times New Roman" w:eastAsia="Times New Roman" w:hAnsi="Times New Roman"/>
          <w:sz w:val="24"/>
          <w:szCs w:val="24"/>
        </w:rPr>
      </w:pPr>
      <w:r w:rsidRPr="005334FA">
        <w:rPr>
          <w:rFonts w:ascii="Times New Roman" w:eastAsia="Times New Roman" w:hAnsi="Times New Roman"/>
          <w:sz w:val="24"/>
          <w:szCs w:val="24"/>
        </w:rPr>
        <w:t>This project also requires a $10 million upfront investment. Selling the 12 single-family homes at $450,000 each would yield $5.4 million in sales revenue. Meanwhile, the multifamily units would generate $70,000 monthly after leasing is completed, but this income only begins after two years (one year to build and another year to sell/fill).</w:t>
      </w:r>
    </w:p>
    <w:p w14:paraId="1EA2D6DC" w14:textId="1EB74844" w:rsidR="005334FA" w:rsidRPr="005334FA" w:rsidRDefault="005334FA" w:rsidP="005334FA">
      <w:pPr>
        <w:spacing w:line="480" w:lineRule="auto"/>
        <w:ind w:firstLine="720"/>
        <w:rPr>
          <w:rFonts w:ascii="Times New Roman" w:eastAsia="Times New Roman" w:hAnsi="Times New Roman"/>
          <w:sz w:val="24"/>
          <w:szCs w:val="24"/>
        </w:rPr>
      </w:pPr>
      <w:r w:rsidRPr="005334FA">
        <w:rPr>
          <w:rFonts w:ascii="Times New Roman" w:eastAsia="Times New Roman" w:hAnsi="Times New Roman"/>
          <w:sz w:val="24"/>
          <w:szCs w:val="24"/>
        </w:rPr>
        <w:t>The payback here depends heavily on the housing sales speed and market demand. Assuming successful sales and leasing, the payback period would likely exceed 4 years, given financing costs (10% interest), housing market risks, and long sales cycles. As PMI (2021) notes, construction and real estate projects carry elevated risk due to external factors like economic downturns, interest rate hikes, and regulatory delays.</w:t>
      </w:r>
    </w:p>
    <w:p w14:paraId="17183A98" w14:textId="77777777" w:rsidR="00CE5DF2" w:rsidRPr="00CE5DF2" w:rsidRDefault="00CE5DF2" w:rsidP="00CE5DF2">
      <w:pPr>
        <w:pStyle w:val="NormalWeb"/>
        <w:spacing w:before="0" w:beforeAutospacing="0" w:after="0" w:afterAutospacing="0" w:line="480" w:lineRule="auto"/>
        <w:jc w:val="center"/>
        <w:rPr>
          <w:b/>
          <w:bCs/>
        </w:rPr>
      </w:pPr>
      <w:r w:rsidRPr="00CE5DF2">
        <w:rPr>
          <w:b/>
          <w:bCs/>
        </w:rPr>
        <w:t>Project Selection Recommendation</w:t>
      </w:r>
    </w:p>
    <w:p w14:paraId="178CA220" w14:textId="77777777" w:rsidR="00CE5DF2" w:rsidRPr="00CE5DF2" w:rsidRDefault="00CE5DF2" w:rsidP="00CE5DF2">
      <w:pPr>
        <w:pStyle w:val="NormalWeb"/>
        <w:spacing w:before="0" w:beforeAutospacing="0" w:after="0" w:afterAutospacing="0" w:line="480" w:lineRule="auto"/>
        <w:ind w:firstLine="360"/>
      </w:pPr>
      <w:r w:rsidRPr="00CE5DF2">
        <w:t>Based on the analysis, the county school district network setup is the best choice for Top-Flight Project Management, Inc. It offers:</w:t>
      </w:r>
    </w:p>
    <w:p w14:paraId="0934755A" w14:textId="77777777" w:rsidR="00CE5DF2" w:rsidRPr="00CE5DF2" w:rsidRDefault="00CE5DF2" w:rsidP="00CE5DF2">
      <w:pPr>
        <w:pStyle w:val="NormalWeb"/>
        <w:numPr>
          <w:ilvl w:val="0"/>
          <w:numId w:val="39"/>
        </w:numPr>
        <w:spacing w:before="0" w:beforeAutospacing="0" w:after="0" w:afterAutospacing="0" w:line="480" w:lineRule="auto"/>
      </w:pPr>
      <w:r w:rsidRPr="00CE5DF2">
        <w:t>Shortest payback period (2.7 years),</w:t>
      </w:r>
    </w:p>
    <w:p w14:paraId="3C86BB5D" w14:textId="77777777" w:rsidR="00CE5DF2" w:rsidRPr="00CE5DF2" w:rsidRDefault="00CE5DF2" w:rsidP="00CE5DF2">
      <w:pPr>
        <w:pStyle w:val="NormalWeb"/>
        <w:numPr>
          <w:ilvl w:val="0"/>
          <w:numId w:val="39"/>
        </w:numPr>
        <w:spacing w:before="0" w:beforeAutospacing="0" w:after="0" w:afterAutospacing="0" w:line="480" w:lineRule="auto"/>
      </w:pPr>
      <w:r w:rsidRPr="00CE5DF2">
        <w:t>Lower capital requirement ($1 million),</w:t>
      </w:r>
    </w:p>
    <w:p w14:paraId="17CEA512" w14:textId="77777777" w:rsidR="00CE5DF2" w:rsidRPr="00CE5DF2" w:rsidRDefault="00CE5DF2" w:rsidP="00CE5DF2">
      <w:pPr>
        <w:pStyle w:val="NormalWeb"/>
        <w:numPr>
          <w:ilvl w:val="0"/>
          <w:numId w:val="39"/>
        </w:numPr>
        <w:spacing w:before="0" w:beforeAutospacing="0" w:after="0" w:afterAutospacing="0" w:line="480" w:lineRule="auto"/>
      </w:pPr>
      <w:r w:rsidRPr="00CE5DF2">
        <w:t>Predictable revenue from long-term service contracts,</w:t>
      </w:r>
    </w:p>
    <w:p w14:paraId="6D9F658C" w14:textId="77777777" w:rsidR="00CE5DF2" w:rsidRPr="00CE5DF2" w:rsidRDefault="00CE5DF2" w:rsidP="00CE5DF2">
      <w:pPr>
        <w:pStyle w:val="NormalWeb"/>
        <w:numPr>
          <w:ilvl w:val="0"/>
          <w:numId w:val="39"/>
        </w:numPr>
        <w:spacing w:before="0" w:beforeAutospacing="0" w:after="0" w:afterAutospacing="0" w:line="480" w:lineRule="auto"/>
      </w:pPr>
      <w:r w:rsidRPr="00CE5DF2">
        <w:t>Lower risk compared to high-cost infrastructure or real estate development.</w:t>
      </w:r>
    </w:p>
    <w:p w14:paraId="1707AD0A" w14:textId="77777777" w:rsidR="00CE5DF2" w:rsidRPr="00CE5DF2" w:rsidRDefault="00CE5DF2" w:rsidP="00CE5DF2">
      <w:pPr>
        <w:pStyle w:val="NormalWeb"/>
        <w:spacing w:before="0" w:beforeAutospacing="0" w:after="0" w:afterAutospacing="0" w:line="480" w:lineRule="auto"/>
        <w:ind w:firstLine="360"/>
      </w:pPr>
      <w:r w:rsidRPr="00CE5DF2">
        <w:lastRenderedPageBreak/>
        <w:t>Although the MAN project offers higher long-term revenue potential, its larger capital requirement and longer break-even point make it less attractive for a first project. The housing network project presents too many unknowns with high financial risk.</w:t>
      </w:r>
    </w:p>
    <w:p w14:paraId="1C8611CE" w14:textId="77777777" w:rsidR="00CE5DF2" w:rsidRPr="00CE5DF2" w:rsidRDefault="00CE5DF2" w:rsidP="00CE5DF2">
      <w:pPr>
        <w:pStyle w:val="NormalWeb"/>
        <w:spacing w:before="0" w:beforeAutospacing="0" w:after="0" w:afterAutospacing="0" w:line="480" w:lineRule="auto"/>
        <w:rPr>
          <w:b/>
          <w:bCs/>
        </w:rPr>
      </w:pPr>
      <w:r w:rsidRPr="00CE5DF2">
        <w:rPr>
          <w:b/>
          <w:bCs/>
        </w:rPr>
        <w:t>Pros of Selecting the School District Network Project:</w:t>
      </w:r>
    </w:p>
    <w:p w14:paraId="5E65D603" w14:textId="77777777" w:rsidR="00CE5DF2" w:rsidRPr="00CE5DF2" w:rsidRDefault="00CE5DF2" w:rsidP="00CE5DF2">
      <w:pPr>
        <w:pStyle w:val="NormalWeb"/>
        <w:numPr>
          <w:ilvl w:val="0"/>
          <w:numId w:val="40"/>
        </w:numPr>
        <w:spacing w:before="0" w:beforeAutospacing="0" w:after="0" w:afterAutospacing="0" w:line="480" w:lineRule="auto"/>
      </w:pPr>
      <w:r w:rsidRPr="00CE5DF2">
        <w:t>Predictable cash flow and manageable initial investment.</w:t>
      </w:r>
    </w:p>
    <w:p w14:paraId="03D02A8D" w14:textId="77777777" w:rsidR="00CE5DF2" w:rsidRPr="00CE5DF2" w:rsidRDefault="00CE5DF2" w:rsidP="00CE5DF2">
      <w:pPr>
        <w:pStyle w:val="NormalWeb"/>
        <w:numPr>
          <w:ilvl w:val="0"/>
          <w:numId w:val="40"/>
        </w:numPr>
        <w:spacing w:before="0" w:beforeAutospacing="0" w:after="0" w:afterAutospacing="0" w:line="480" w:lineRule="auto"/>
      </w:pPr>
      <w:r w:rsidRPr="00CE5DF2">
        <w:t>Lower exposure to market fluctuations compared to housing.</w:t>
      </w:r>
    </w:p>
    <w:p w14:paraId="63FD278E" w14:textId="77777777" w:rsidR="00CE5DF2" w:rsidRPr="00CE5DF2" w:rsidRDefault="00CE5DF2" w:rsidP="00CE5DF2">
      <w:pPr>
        <w:pStyle w:val="NormalWeb"/>
        <w:numPr>
          <w:ilvl w:val="0"/>
          <w:numId w:val="40"/>
        </w:numPr>
        <w:spacing w:before="0" w:beforeAutospacing="0" w:after="0" w:afterAutospacing="0" w:line="480" w:lineRule="auto"/>
      </w:pPr>
      <w:r w:rsidRPr="00CE5DF2">
        <w:t>Opportunity to establish reputation with public institutions for future contracts.</w:t>
      </w:r>
    </w:p>
    <w:p w14:paraId="01E3659B" w14:textId="77777777" w:rsidR="00CE5DF2" w:rsidRPr="00CE5DF2" w:rsidRDefault="00CE5DF2" w:rsidP="00CE5DF2">
      <w:pPr>
        <w:pStyle w:val="NormalWeb"/>
        <w:spacing w:before="0" w:beforeAutospacing="0" w:after="0" w:afterAutospacing="0" w:line="480" w:lineRule="auto"/>
        <w:rPr>
          <w:b/>
          <w:bCs/>
        </w:rPr>
      </w:pPr>
      <w:r w:rsidRPr="00CE5DF2">
        <w:rPr>
          <w:b/>
          <w:bCs/>
        </w:rPr>
        <w:t>Cons:</w:t>
      </w:r>
    </w:p>
    <w:p w14:paraId="0BBD97D2" w14:textId="77777777" w:rsidR="00CE5DF2" w:rsidRPr="00CE5DF2" w:rsidRDefault="00CE5DF2" w:rsidP="00CE5DF2">
      <w:pPr>
        <w:pStyle w:val="NormalWeb"/>
        <w:numPr>
          <w:ilvl w:val="0"/>
          <w:numId w:val="41"/>
        </w:numPr>
        <w:spacing w:before="0" w:beforeAutospacing="0" w:after="0" w:afterAutospacing="0" w:line="480" w:lineRule="auto"/>
      </w:pPr>
      <w:r w:rsidRPr="00CE5DF2">
        <w:t>Lower overall revenue compared to larger projects.</w:t>
      </w:r>
    </w:p>
    <w:p w14:paraId="037602BA" w14:textId="77777777" w:rsidR="00CE5DF2" w:rsidRPr="00CE5DF2" w:rsidRDefault="00CE5DF2" w:rsidP="00CE5DF2">
      <w:pPr>
        <w:pStyle w:val="NormalWeb"/>
        <w:numPr>
          <w:ilvl w:val="0"/>
          <w:numId w:val="41"/>
        </w:numPr>
        <w:spacing w:before="0" w:beforeAutospacing="0" w:after="0" w:afterAutospacing="0" w:line="480" w:lineRule="auto"/>
      </w:pPr>
      <w:r w:rsidRPr="00CE5DF2">
        <w:t>Limited potential for scaling the revenue without adding more contracts.</w:t>
      </w:r>
    </w:p>
    <w:p w14:paraId="61533CDA" w14:textId="77777777" w:rsidR="00CE5DF2" w:rsidRPr="00CE5DF2" w:rsidRDefault="00CE5DF2" w:rsidP="00CE5DF2">
      <w:pPr>
        <w:pStyle w:val="NormalWeb"/>
        <w:spacing w:before="0" w:beforeAutospacing="0" w:after="0" w:afterAutospacing="0" w:line="480" w:lineRule="auto"/>
      </w:pPr>
      <w:r w:rsidRPr="00CE5DF2">
        <w:t>Ultimately, the school district project represents a balanced approach to growing the firm's project portfolio while minimizing exposure to early-stage financial risks (Kerzner, 2022; Heldman, 2021).</w:t>
      </w:r>
    </w:p>
    <w:p w14:paraId="3F1CE731" w14:textId="08F1F300" w:rsidR="00DB2511" w:rsidRPr="00DB2511" w:rsidRDefault="00DB2511" w:rsidP="00DB2511">
      <w:pPr>
        <w:pStyle w:val="NormalWeb"/>
        <w:spacing w:before="0" w:beforeAutospacing="0" w:after="0" w:afterAutospacing="0" w:line="480" w:lineRule="auto"/>
        <w:jc w:val="center"/>
        <w:rPr>
          <w:b/>
          <w:bCs/>
        </w:rPr>
      </w:pPr>
      <w:r w:rsidRPr="00DB2511">
        <w:rPr>
          <w:b/>
          <w:bCs/>
        </w:rPr>
        <w:t>Conclusion</w:t>
      </w:r>
    </w:p>
    <w:p w14:paraId="0E16097D" w14:textId="0B024809" w:rsidR="00BE4CAD" w:rsidRDefault="00E360CF" w:rsidP="00BE4CAD">
      <w:pPr>
        <w:pStyle w:val="NormalWeb"/>
        <w:spacing w:before="0" w:after="0" w:line="480" w:lineRule="auto"/>
        <w:ind w:firstLine="720"/>
      </w:pPr>
      <w:r w:rsidRPr="00E360CF">
        <w:t xml:space="preserve">Considering Top-Flight Project Management, Inc.'s likely appetite for minimizing initial risk and building reliable income streams early in its portfolio, the School District Deployment project is the most strategic </w:t>
      </w:r>
      <w:proofErr w:type="gramStart"/>
      <w:r w:rsidRPr="00E360CF">
        <w:t>and financially</w:t>
      </w:r>
      <w:proofErr w:type="gramEnd"/>
      <w:r w:rsidRPr="00E360CF">
        <w:t xml:space="preserve"> sound choice.</w:t>
      </w:r>
    </w:p>
    <w:p w14:paraId="460F1461" w14:textId="6099F9EE" w:rsidR="00DB2511" w:rsidRPr="00DB2511" w:rsidRDefault="00DB2511" w:rsidP="003545AC">
      <w:pPr>
        <w:pStyle w:val="NormalWeb"/>
        <w:spacing w:before="0" w:after="0" w:line="480" w:lineRule="auto"/>
        <w:jc w:val="center"/>
        <w:rPr>
          <w:b/>
          <w:bCs/>
        </w:rPr>
      </w:pPr>
      <w:r>
        <w:br w:type="page"/>
      </w:r>
      <w:r w:rsidRPr="00DB2511">
        <w:rPr>
          <w:b/>
          <w:bCs/>
        </w:rPr>
        <w:lastRenderedPageBreak/>
        <w:t>References</w:t>
      </w:r>
    </w:p>
    <w:p w14:paraId="588DB988" w14:textId="77777777" w:rsidR="00E964C7" w:rsidRDefault="00E964C7" w:rsidP="00E964C7">
      <w:pPr>
        <w:pStyle w:val="NormalWeb"/>
        <w:spacing w:after="0" w:line="480" w:lineRule="auto"/>
      </w:pPr>
      <w:r>
        <w:t xml:space="preserve">Heldman, K. (2021). PMP Project Management Professional Exam Study Guide (10th ed.). </w:t>
      </w:r>
    </w:p>
    <w:p w14:paraId="50BD5783" w14:textId="69901BF7" w:rsidR="00E964C7" w:rsidRDefault="00E964C7" w:rsidP="00E964C7">
      <w:pPr>
        <w:pStyle w:val="NormalWeb"/>
        <w:spacing w:after="0" w:line="480" w:lineRule="auto"/>
        <w:ind w:firstLine="720"/>
      </w:pPr>
      <w:r>
        <w:t>Wiley.</w:t>
      </w:r>
    </w:p>
    <w:p w14:paraId="34AD8BFE" w14:textId="77777777" w:rsidR="00E964C7" w:rsidRDefault="00E964C7" w:rsidP="00E964C7">
      <w:pPr>
        <w:pStyle w:val="NormalWeb"/>
        <w:spacing w:after="0" w:line="480" w:lineRule="auto"/>
      </w:pPr>
      <w:r>
        <w:t xml:space="preserve">Kerzner, H. (2022). Project Management: A Systems Approach to Planning, Scheduling, and </w:t>
      </w:r>
    </w:p>
    <w:p w14:paraId="0AD31203" w14:textId="0AC4A2FD" w:rsidR="00E964C7" w:rsidRDefault="00E964C7" w:rsidP="00E964C7">
      <w:pPr>
        <w:pStyle w:val="NormalWeb"/>
        <w:spacing w:after="0" w:line="480" w:lineRule="auto"/>
        <w:ind w:firstLine="720"/>
      </w:pPr>
      <w:r>
        <w:t>Controlling (13th ed.). Wiley.</w:t>
      </w:r>
    </w:p>
    <w:p w14:paraId="3AAC208A" w14:textId="77777777" w:rsidR="00E964C7" w:rsidRDefault="00E964C7" w:rsidP="00E964C7">
      <w:pPr>
        <w:pStyle w:val="NormalWeb"/>
        <w:spacing w:after="0" w:line="480" w:lineRule="auto"/>
      </w:pPr>
      <w:r>
        <w:t xml:space="preserve">Project Management Institute (PMI). (2021). A Guide to the Project Management Body of </w:t>
      </w:r>
    </w:p>
    <w:p w14:paraId="5E66B343" w14:textId="00E05F14" w:rsidR="00E964C7" w:rsidRDefault="00E964C7" w:rsidP="00E964C7">
      <w:pPr>
        <w:pStyle w:val="NormalWeb"/>
        <w:spacing w:after="0" w:line="480" w:lineRule="auto"/>
        <w:ind w:firstLine="720"/>
      </w:pPr>
      <w:r>
        <w:t>Knowledge (PMBOK® Guide) (7th ed.). Project Management Institute.</w:t>
      </w:r>
    </w:p>
    <w:p w14:paraId="017DF1D3" w14:textId="54C2D049" w:rsidR="007B6E5F" w:rsidRPr="000E6E8A" w:rsidRDefault="007B6E5F" w:rsidP="00E964C7">
      <w:pPr>
        <w:pStyle w:val="NormalWeb"/>
        <w:spacing w:after="0" w:line="480" w:lineRule="auto"/>
      </w:pPr>
    </w:p>
    <w:sectPr w:rsidR="007B6E5F" w:rsidRPr="000E6E8A"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78843" w14:textId="77777777" w:rsidR="00081284" w:rsidRDefault="00081284" w:rsidP="00E4761C">
      <w:pPr>
        <w:spacing w:after="0" w:line="240" w:lineRule="auto"/>
      </w:pPr>
      <w:r>
        <w:separator/>
      </w:r>
    </w:p>
  </w:endnote>
  <w:endnote w:type="continuationSeparator" w:id="0">
    <w:p w14:paraId="57772E0F" w14:textId="77777777" w:rsidR="00081284" w:rsidRDefault="00081284"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E7521" w14:textId="77777777" w:rsidR="00081284" w:rsidRDefault="00081284" w:rsidP="00E4761C">
      <w:pPr>
        <w:spacing w:after="0" w:line="240" w:lineRule="auto"/>
      </w:pPr>
      <w:r>
        <w:separator/>
      </w:r>
    </w:p>
  </w:footnote>
  <w:footnote w:type="continuationSeparator" w:id="0">
    <w:p w14:paraId="63447B8A" w14:textId="77777777" w:rsidR="00081284" w:rsidRDefault="00081284"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A57C4"/>
    <w:multiLevelType w:val="multilevel"/>
    <w:tmpl w:val="68D2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65F89"/>
    <w:multiLevelType w:val="hybridMultilevel"/>
    <w:tmpl w:val="ADF89A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BD5715"/>
    <w:multiLevelType w:val="multilevel"/>
    <w:tmpl w:val="2A3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0063A"/>
    <w:multiLevelType w:val="hybridMultilevel"/>
    <w:tmpl w:val="0C98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853042"/>
    <w:multiLevelType w:val="hybridMultilevel"/>
    <w:tmpl w:val="471C7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5149F2"/>
    <w:multiLevelType w:val="hybridMultilevel"/>
    <w:tmpl w:val="1598B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C9509D"/>
    <w:multiLevelType w:val="hybridMultilevel"/>
    <w:tmpl w:val="B9FA4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D2756B"/>
    <w:multiLevelType w:val="hybridMultilevel"/>
    <w:tmpl w:val="BCF23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43632E"/>
    <w:multiLevelType w:val="multilevel"/>
    <w:tmpl w:val="36F0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6" w15:restartNumberingAfterBreak="0">
    <w:nsid w:val="46A27102"/>
    <w:multiLevelType w:val="hybridMultilevel"/>
    <w:tmpl w:val="B4DA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B10F6A"/>
    <w:multiLevelType w:val="multilevel"/>
    <w:tmpl w:val="F1F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EF647F"/>
    <w:multiLevelType w:val="multilevel"/>
    <w:tmpl w:val="3572D1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C70E4D"/>
    <w:multiLevelType w:val="hybridMultilevel"/>
    <w:tmpl w:val="C7A20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E419E3"/>
    <w:multiLevelType w:val="hybridMultilevel"/>
    <w:tmpl w:val="848216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E10D46"/>
    <w:multiLevelType w:val="hybridMultilevel"/>
    <w:tmpl w:val="FE64C8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C1431E7"/>
    <w:multiLevelType w:val="hybridMultilevel"/>
    <w:tmpl w:val="310A9E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AD83E4F"/>
    <w:multiLevelType w:val="hybridMultilevel"/>
    <w:tmpl w:val="220C7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0020DE"/>
    <w:multiLevelType w:val="hybridMultilevel"/>
    <w:tmpl w:val="49407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0A94F67"/>
    <w:multiLevelType w:val="hybridMultilevel"/>
    <w:tmpl w:val="BE72A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B760A2"/>
    <w:multiLevelType w:val="hybridMultilevel"/>
    <w:tmpl w:val="ECD2D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7729AD"/>
    <w:multiLevelType w:val="multilevel"/>
    <w:tmpl w:val="0FC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7" w15:restartNumberingAfterBreak="0">
    <w:nsid w:val="76851B13"/>
    <w:multiLevelType w:val="hybridMultilevel"/>
    <w:tmpl w:val="C506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D406AB"/>
    <w:multiLevelType w:val="hybridMultilevel"/>
    <w:tmpl w:val="E026A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29"/>
  </w:num>
  <w:num w:numId="2" w16cid:durableId="1535458774">
    <w:abstractNumId w:val="20"/>
  </w:num>
  <w:num w:numId="3" w16cid:durableId="2142727391">
    <w:abstractNumId w:val="22"/>
  </w:num>
  <w:num w:numId="4" w16cid:durableId="4289770">
    <w:abstractNumId w:val="36"/>
  </w:num>
  <w:num w:numId="5" w16cid:durableId="335155750">
    <w:abstractNumId w:val="40"/>
  </w:num>
  <w:num w:numId="6" w16cid:durableId="1956673239">
    <w:abstractNumId w:val="15"/>
  </w:num>
  <w:num w:numId="7" w16cid:durableId="2049378558">
    <w:abstractNumId w:val="18"/>
  </w:num>
  <w:num w:numId="8" w16cid:durableId="574825157">
    <w:abstractNumId w:val="24"/>
  </w:num>
  <w:num w:numId="9" w16cid:durableId="112409820">
    <w:abstractNumId w:val="12"/>
  </w:num>
  <w:num w:numId="10" w16cid:durableId="243690308">
    <w:abstractNumId w:val="30"/>
  </w:num>
  <w:num w:numId="11" w16cid:durableId="2064480056">
    <w:abstractNumId w:val="39"/>
  </w:num>
  <w:num w:numId="12" w16cid:durableId="1436293141">
    <w:abstractNumId w:val="7"/>
  </w:num>
  <w:num w:numId="13" w16cid:durableId="1358040779">
    <w:abstractNumId w:val="8"/>
  </w:num>
  <w:num w:numId="14" w16cid:durableId="865217064">
    <w:abstractNumId w:val="0"/>
  </w:num>
  <w:num w:numId="15" w16cid:durableId="1064184027">
    <w:abstractNumId w:val="5"/>
  </w:num>
  <w:num w:numId="16" w16cid:durableId="601837181">
    <w:abstractNumId w:val="26"/>
  </w:num>
  <w:num w:numId="17" w16cid:durableId="1458523397">
    <w:abstractNumId w:val="4"/>
  </w:num>
  <w:num w:numId="18" w16cid:durableId="1658418179">
    <w:abstractNumId w:val="23"/>
  </w:num>
  <w:num w:numId="19" w16cid:durableId="633218088">
    <w:abstractNumId w:val="19"/>
  </w:num>
  <w:num w:numId="20" w16cid:durableId="988441772">
    <w:abstractNumId w:val="3"/>
  </w:num>
  <w:num w:numId="21" w16cid:durableId="1110128442">
    <w:abstractNumId w:val="17"/>
  </w:num>
  <w:num w:numId="22" w16cid:durableId="1763722061">
    <w:abstractNumId w:val="9"/>
  </w:num>
  <w:num w:numId="23" w16cid:durableId="1996835724">
    <w:abstractNumId w:val="37"/>
  </w:num>
  <w:num w:numId="24" w16cid:durableId="743449038">
    <w:abstractNumId w:val="28"/>
  </w:num>
  <w:num w:numId="25" w16cid:durableId="1542354618">
    <w:abstractNumId w:val="6"/>
  </w:num>
  <w:num w:numId="26" w16cid:durableId="1723603037">
    <w:abstractNumId w:val="21"/>
  </w:num>
  <w:num w:numId="27" w16cid:durableId="240717888">
    <w:abstractNumId w:val="11"/>
  </w:num>
  <w:num w:numId="28" w16cid:durableId="784619069">
    <w:abstractNumId w:val="13"/>
  </w:num>
  <w:num w:numId="29" w16cid:durableId="616958638">
    <w:abstractNumId w:val="33"/>
  </w:num>
  <w:num w:numId="30" w16cid:durableId="1539506851">
    <w:abstractNumId w:val="2"/>
  </w:num>
  <w:num w:numId="31" w16cid:durableId="349911762">
    <w:abstractNumId w:val="16"/>
  </w:num>
  <w:num w:numId="32" w16cid:durableId="1021319435">
    <w:abstractNumId w:val="31"/>
  </w:num>
  <w:num w:numId="33" w16cid:durableId="828250729">
    <w:abstractNumId w:val="34"/>
  </w:num>
  <w:num w:numId="34" w16cid:durableId="40137950">
    <w:abstractNumId w:val="10"/>
  </w:num>
  <w:num w:numId="35" w16cid:durableId="1214079985">
    <w:abstractNumId w:val="27"/>
  </w:num>
  <w:num w:numId="36" w16cid:durableId="762842735">
    <w:abstractNumId w:val="32"/>
  </w:num>
  <w:num w:numId="37" w16cid:durableId="574778501">
    <w:abstractNumId w:val="38"/>
  </w:num>
  <w:num w:numId="38" w16cid:durableId="785662678">
    <w:abstractNumId w:val="25"/>
  </w:num>
  <w:num w:numId="39" w16cid:durableId="2003925833">
    <w:abstractNumId w:val="14"/>
  </w:num>
  <w:num w:numId="40" w16cid:durableId="1097873571">
    <w:abstractNumId w:val="35"/>
  </w:num>
  <w:num w:numId="41" w16cid:durableId="387732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81284"/>
    <w:rsid w:val="00084D24"/>
    <w:rsid w:val="00086C7D"/>
    <w:rsid w:val="00096BEA"/>
    <w:rsid w:val="000A2D20"/>
    <w:rsid w:val="000A52FE"/>
    <w:rsid w:val="000D1B68"/>
    <w:rsid w:val="000D23D2"/>
    <w:rsid w:val="000D7A82"/>
    <w:rsid w:val="000E2746"/>
    <w:rsid w:val="000E2CA9"/>
    <w:rsid w:val="000E6503"/>
    <w:rsid w:val="000E6E8A"/>
    <w:rsid w:val="000F169B"/>
    <w:rsid w:val="001040EC"/>
    <w:rsid w:val="00113940"/>
    <w:rsid w:val="00116A41"/>
    <w:rsid w:val="00126D4F"/>
    <w:rsid w:val="00131C5B"/>
    <w:rsid w:val="0014361C"/>
    <w:rsid w:val="00145B09"/>
    <w:rsid w:val="0016305F"/>
    <w:rsid w:val="00163502"/>
    <w:rsid w:val="00166D36"/>
    <w:rsid w:val="00172FCA"/>
    <w:rsid w:val="0018453B"/>
    <w:rsid w:val="00192998"/>
    <w:rsid w:val="001D021F"/>
    <w:rsid w:val="001E62E1"/>
    <w:rsid w:val="001F1723"/>
    <w:rsid w:val="002050F0"/>
    <w:rsid w:val="002055AC"/>
    <w:rsid w:val="00210C36"/>
    <w:rsid w:val="00216EB5"/>
    <w:rsid w:val="00233BB8"/>
    <w:rsid w:val="002533B0"/>
    <w:rsid w:val="002548C5"/>
    <w:rsid w:val="00260441"/>
    <w:rsid w:val="002743AD"/>
    <w:rsid w:val="00290F05"/>
    <w:rsid w:val="00295430"/>
    <w:rsid w:val="002E4BAC"/>
    <w:rsid w:val="003102CF"/>
    <w:rsid w:val="00312D8D"/>
    <w:rsid w:val="00335FCE"/>
    <w:rsid w:val="003361D0"/>
    <w:rsid w:val="0035156D"/>
    <w:rsid w:val="003545AC"/>
    <w:rsid w:val="003566B5"/>
    <w:rsid w:val="00356CD9"/>
    <w:rsid w:val="00361531"/>
    <w:rsid w:val="0036357E"/>
    <w:rsid w:val="003745CD"/>
    <w:rsid w:val="00374E32"/>
    <w:rsid w:val="00387014"/>
    <w:rsid w:val="003A527A"/>
    <w:rsid w:val="003B1513"/>
    <w:rsid w:val="003B5C80"/>
    <w:rsid w:val="003C1F09"/>
    <w:rsid w:val="003D1F77"/>
    <w:rsid w:val="003F1E79"/>
    <w:rsid w:val="003F3E93"/>
    <w:rsid w:val="004015D1"/>
    <w:rsid w:val="00411181"/>
    <w:rsid w:val="0041740B"/>
    <w:rsid w:val="004256A6"/>
    <w:rsid w:val="00425E38"/>
    <w:rsid w:val="00436CBA"/>
    <w:rsid w:val="00436FF7"/>
    <w:rsid w:val="004575E9"/>
    <w:rsid w:val="00466FD3"/>
    <w:rsid w:val="00467F4A"/>
    <w:rsid w:val="00476971"/>
    <w:rsid w:val="004930ED"/>
    <w:rsid w:val="00494FF1"/>
    <w:rsid w:val="004A50F4"/>
    <w:rsid w:val="004A787F"/>
    <w:rsid w:val="004B6D93"/>
    <w:rsid w:val="004E21D7"/>
    <w:rsid w:val="00502468"/>
    <w:rsid w:val="00503848"/>
    <w:rsid w:val="00505D2A"/>
    <w:rsid w:val="005176A7"/>
    <w:rsid w:val="00523BD5"/>
    <w:rsid w:val="005334FA"/>
    <w:rsid w:val="0054010C"/>
    <w:rsid w:val="00555272"/>
    <w:rsid w:val="0056095C"/>
    <w:rsid w:val="00565DF3"/>
    <w:rsid w:val="00570C06"/>
    <w:rsid w:val="00572B2D"/>
    <w:rsid w:val="0058063A"/>
    <w:rsid w:val="00581E9B"/>
    <w:rsid w:val="00583926"/>
    <w:rsid w:val="005861B5"/>
    <w:rsid w:val="00592888"/>
    <w:rsid w:val="00592DF2"/>
    <w:rsid w:val="00593C2C"/>
    <w:rsid w:val="00596B53"/>
    <w:rsid w:val="005B5AE9"/>
    <w:rsid w:val="005B78E1"/>
    <w:rsid w:val="005C5A9E"/>
    <w:rsid w:val="005E6369"/>
    <w:rsid w:val="005E70AE"/>
    <w:rsid w:val="005F23DD"/>
    <w:rsid w:val="0060183B"/>
    <w:rsid w:val="00602B3F"/>
    <w:rsid w:val="00602ECF"/>
    <w:rsid w:val="00610A96"/>
    <w:rsid w:val="0061750F"/>
    <w:rsid w:val="006200BB"/>
    <w:rsid w:val="00637B7B"/>
    <w:rsid w:val="0064057C"/>
    <w:rsid w:val="00645E2D"/>
    <w:rsid w:val="0065038D"/>
    <w:rsid w:val="00653480"/>
    <w:rsid w:val="00661851"/>
    <w:rsid w:val="006770C9"/>
    <w:rsid w:val="006A47A6"/>
    <w:rsid w:val="006C1910"/>
    <w:rsid w:val="006C3ABB"/>
    <w:rsid w:val="006E1312"/>
    <w:rsid w:val="006E488F"/>
    <w:rsid w:val="006F156E"/>
    <w:rsid w:val="006F2038"/>
    <w:rsid w:val="007457F2"/>
    <w:rsid w:val="007621E8"/>
    <w:rsid w:val="00764B19"/>
    <w:rsid w:val="00766546"/>
    <w:rsid w:val="00772F41"/>
    <w:rsid w:val="00773927"/>
    <w:rsid w:val="0077759E"/>
    <w:rsid w:val="00784D35"/>
    <w:rsid w:val="00786621"/>
    <w:rsid w:val="007B6E5F"/>
    <w:rsid w:val="007C77E9"/>
    <w:rsid w:val="007C7FA7"/>
    <w:rsid w:val="007E19D1"/>
    <w:rsid w:val="00800CD8"/>
    <w:rsid w:val="00807604"/>
    <w:rsid w:val="00810788"/>
    <w:rsid w:val="008171AF"/>
    <w:rsid w:val="00827B10"/>
    <w:rsid w:val="00835E57"/>
    <w:rsid w:val="00837D3F"/>
    <w:rsid w:val="00846686"/>
    <w:rsid w:val="008523BD"/>
    <w:rsid w:val="00853FA9"/>
    <w:rsid w:val="008545E2"/>
    <w:rsid w:val="00861C48"/>
    <w:rsid w:val="008638A9"/>
    <w:rsid w:val="008728FC"/>
    <w:rsid w:val="00873730"/>
    <w:rsid w:val="00881ECA"/>
    <w:rsid w:val="00890A87"/>
    <w:rsid w:val="008A2A0C"/>
    <w:rsid w:val="008A5816"/>
    <w:rsid w:val="008B01FF"/>
    <w:rsid w:val="008B0346"/>
    <w:rsid w:val="008C2115"/>
    <w:rsid w:val="008C2846"/>
    <w:rsid w:val="008C4264"/>
    <w:rsid w:val="008C6FBC"/>
    <w:rsid w:val="008D5359"/>
    <w:rsid w:val="008D562B"/>
    <w:rsid w:val="008E12CF"/>
    <w:rsid w:val="008E3676"/>
    <w:rsid w:val="008F35BB"/>
    <w:rsid w:val="00903EE1"/>
    <w:rsid w:val="00904BF9"/>
    <w:rsid w:val="00923D35"/>
    <w:rsid w:val="009414B0"/>
    <w:rsid w:val="00953DA0"/>
    <w:rsid w:val="0096263D"/>
    <w:rsid w:val="009768B0"/>
    <w:rsid w:val="009A4108"/>
    <w:rsid w:val="009B5B1F"/>
    <w:rsid w:val="009D0E8C"/>
    <w:rsid w:val="009D3E07"/>
    <w:rsid w:val="009D58E3"/>
    <w:rsid w:val="009E1C3F"/>
    <w:rsid w:val="009E22C9"/>
    <w:rsid w:val="009E7B07"/>
    <w:rsid w:val="00A1690B"/>
    <w:rsid w:val="00A34A18"/>
    <w:rsid w:val="00A35285"/>
    <w:rsid w:val="00A45B0B"/>
    <w:rsid w:val="00A476A2"/>
    <w:rsid w:val="00A50EA7"/>
    <w:rsid w:val="00A57435"/>
    <w:rsid w:val="00A9631C"/>
    <w:rsid w:val="00AB4C9D"/>
    <w:rsid w:val="00AC7385"/>
    <w:rsid w:val="00AD63B2"/>
    <w:rsid w:val="00AE067D"/>
    <w:rsid w:val="00AE5001"/>
    <w:rsid w:val="00AE5723"/>
    <w:rsid w:val="00AE68A3"/>
    <w:rsid w:val="00AF0A3C"/>
    <w:rsid w:val="00AF467A"/>
    <w:rsid w:val="00AF572D"/>
    <w:rsid w:val="00AF7F5B"/>
    <w:rsid w:val="00B05CCF"/>
    <w:rsid w:val="00B063E3"/>
    <w:rsid w:val="00B074AC"/>
    <w:rsid w:val="00B15ED7"/>
    <w:rsid w:val="00B20D74"/>
    <w:rsid w:val="00B50434"/>
    <w:rsid w:val="00B51EAC"/>
    <w:rsid w:val="00B52B42"/>
    <w:rsid w:val="00B56D29"/>
    <w:rsid w:val="00B642ED"/>
    <w:rsid w:val="00B705AB"/>
    <w:rsid w:val="00B7577D"/>
    <w:rsid w:val="00B767A4"/>
    <w:rsid w:val="00B93989"/>
    <w:rsid w:val="00B96E4B"/>
    <w:rsid w:val="00B976DC"/>
    <w:rsid w:val="00BB52D2"/>
    <w:rsid w:val="00BC2C92"/>
    <w:rsid w:val="00BC71D5"/>
    <w:rsid w:val="00BD08D0"/>
    <w:rsid w:val="00BD1A95"/>
    <w:rsid w:val="00BE4CAD"/>
    <w:rsid w:val="00BF0F5C"/>
    <w:rsid w:val="00BF65E4"/>
    <w:rsid w:val="00BF7105"/>
    <w:rsid w:val="00C04CF0"/>
    <w:rsid w:val="00C14531"/>
    <w:rsid w:val="00C21AFB"/>
    <w:rsid w:val="00C27BFE"/>
    <w:rsid w:val="00C4778F"/>
    <w:rsid w:val="00C5026D"/>
    <w:rsid w:val="00C51525"/>
    <w:rsid w:val="00C54C71"/>
    <w:rsid w:val="00C56F8C"/>
    <w:rsid w:val="00C615E0"/>
    <w:rsid w:val="00C70CC1"/>
    <w:rsid w:val="00C73557"/>
    <w:rsid w:val="00C7673C"/>
    <w:rsid w:val="00C80552"/>
    <w:rsid w:val="00C809E7"/>
    <w:rsid w:val="00C81FF2"/>
    <w:rsid w:val="00CA037A"/>
    <w:rsid w:val="00CA2B51"/>
    <w:rsid w:val="00CB41D2"/>
    <w:rsid w:val="00CB6605"/>
    <w:rsid w:val="00CB6D94"/>
    <w:rsid w:val="00CC6000"/>
    <w:rsid w:val="00CD30D8"/>
    <w:rsid w:val="00CD6FC1"/>
    <w:rsid w:val="00CE5DF2"/>
    <w:rsid w:val="00CF3F7D"/>
    <w:rsid w:val="00D039A8"/>
    <w:rsid w:val="00D12BD4"/>
    <w:rsid w:val="00D211AE"/>
    <w:rsid w:val="00D307D4"/>
    <w:rsid w:val="00D36269"/>
    <w:rsid w:val="00D3795F"/>
    <w:rsid w:val="00D41B68"/>
    <w:rsid w:val="00D438A1"/>
    <w:rsid w:val="00D5695F"/>
    <w:rsid w:val="00D605EB"/>
    <w:rsid w:val="00D62020"/>
    <w:rsid w:val="00D67183"/>
    <w:rsid w:val="00D706C8"/>
    <w:rsid w:val="00D74E64"/>
    <w:rsid w:val="00D77788"/>
    <w:rsid w:val="00DA022D"/>
    <w:rsid w:val="00DA77DD"/>
    <w:rsid w:val="00DB2511"/>
    <w:rsid w:val="00DB79AC"/>
    <w:rsid w:val="00DD2D2E"/>
    <w:rsid w:val="00DD4860"/>
    <w:rsid w:val="00DE1D89"/>
    <w:rsid w:val="00DE3355"/>
    <w:rsid w:val="00E0350D"/>
    <w:rsid w:val="00E2109E"/>
    <w:rsid w:val="00E24148"/>
    <w:rsid w:val="00E25580"/>
    <w:rsid w:val="00E26A2A"/>
    <w:rsid w:val="00E302C8"/>
    <w:rsid w:val="00E360CF"/>
    <w:rsid w:val="00E410F2"/>
    <w:rsid w:val="00E4761C"/>
    <w:rsid w:val="00E47F57"/>
    <w:rsid w:val="00E57A85"/>
    <w:rsid w:val="00E632DC"/>
    <w:rsid w:val="00E7107A"/>
    <w:rsid w:val="00E737A4"/>
    <w:rsid w:val="00E74CCC"/>
    <w:rsid w:val="00E84CDC"/>
    <w:rsid w:val="00E85B01"/>
    <w:rsid w:val="00E964C7"/>
    <w:rsid w:val="00EA2C5B"/>
    <w:rsid w:val="00EA563F"/>
    <w:rsid w:val="00EA56CC"/>
    <w:rsid w:val="00EA7CC6"/>
    <w:rsid w:val="00EB29FF"/>
    <w:rsid w:val="00EF34CB"/>
    <w:rsid w:val="00EF47C4"/>
    <w:rsid w:val="00F02539"/>
    <w:rsid w:val="00F22A1F"/>
    <w:rsid w:val="00F23ED1"/>
    <w:rsid w:val="00F308A0"/>
    <w:rsid w:val="00F30A56"/>
    <w:rsid w:val="00F31A6D"/>
    <w:rsid w:val="00F31DB1"/>
    <w:rsid w:val="00F333FE"/>
    <w:rsid w:val="00F46DF3"/>
    <w:rsid w:val="00F5323F"/>
    <w:rsid w:val="00F567CC"/>
    <w:rsid w:val="00F61329"/>
    <w:rsid w:val="00F71CF7"/>
    <w:rsid w:val="00F73E39"/>
    <w:rsid w:val="00F83DE9"/>
    <w:rsid w:val="00FA2553"/>
    <w:rsid w:val="00FB2434"/>
    <w:rsid w:val="00FB7811"/>
    <w:rsid w:val="00FC1B74"/>
    <w:rsid w:val="00FC6D1B"/>
    <w:rsid w:val="00FD229E"/>
    <w:rsid w:val="00FD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Aptos Display" w:eastAsia="Times New Roman" w:hAnsi="Aptos Display"/>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link w:val="Heading3"/>
    <w:uiPriority w:val="9"/>
    <w:semiHidden/>
    <w:rsid w:val="00DB2511"/>
    <w:rPr>
      <w:rFonts w:ascii="Aptos Display" w:eastAsia="Times New Roman" w:hAnsi="Aptos Display"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1793956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79019141">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06301381">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38355458">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45857319">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697814">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15677228">
      <w:bodyDiv w:val="1"/>
      <w:marLeft w:val="0"/>
      <w:marRight w:val="0"/>
      <w:marTop w:val="0"/>
      <w:marBottom w:val="0"/>
      <w:divBdr>
        <w:top w:val="none" w:sz="0" w:space="0" w:color="auto"/>
        <w:left w:val="none" w:sz="0" w:space="0" w:color="auto"/>
        <w:bottom w:val="none" w:sz="0" w:space="0" w:color="auto"/>
        <w:right w:val="none" w:sz="0" w:space="0" w:color="auto"/>
      </w:divBdr>
    </w:div>
    <w:div w:id="1668971216">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06558682">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4534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5030</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38</cp:revision>
  <dcterms:created xsi:type="dcterms:W3CDTF">2025-04-21T01:09:00Z</dcterms:created>
  <dcterms:modified xsi:type="dcterms:W3CDTF">2025-04-28T03:05:00Z</dcterms:modified>
</cp:coreProperties>
</file>