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esp/hoftor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(ABB)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27 =</w:t>
            </w:r>
            <w:r>
              <w:t xml:space="preserve"> </w:t>
            </w:r>
            <w:r>
              <w:rPr>
                <w:b/>
                <w:bCs/>
              </w:rPr>
              <w:t xml:space="preserve">1 A T</w:t>
            </w:r>
            <w:r>
              <w:t xml:space="preserve">: PSU+ auf</w:t>
            </w:r>
            <w:r>
              <w:t xml:space="preserve"> </w:t>
            </w:r>
            <w:r>
              <w:rPr>
                <w:b/>
                <w:bCs/>
              </w:rPr>
              <w:t xml:space="preserve">27-O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27-U</w:t>
            </w:r>
            <w:r>
              <w:t xml:space="preserve"> </w:t>
            </w:r>
            <w:r>
              <w:t xml:space="preserve">→ R-a · 28 =</w:t>
            </w:r>
            <w:r>
              <w:t xml:space="preserve"> </w:t>
            </w:r>
            <w:r>
              <w:rPr>
                <w:b/>
                <w:bCs/>
              </w:rPr>
              <w:t xml:space="preserve">+24-V-Reserve</w:t>
            </w:r>
            <w:r>
              <w:t xml:space="preserve"> </w:t>
            </w:r>
            <w:r>
              <w:t xml:space="preserve">(leer)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 Die</w:t>
      </w:r>
      <w:r>
        <w:t xml:space="preserve"> </w:t>
      </w:r>
      <w:r>
        <w:rPr>
          <w:b/>
          <w:bCs/>
        </w:rPr>
        <w:t xml:space="preserve">-O/-U-Bezeichnung gilt im ganzen Schrank</w:t>
      </w:r>
      <w:r>
        <w:t xml:space="preserve"> </w:t>
      </w:r>
      <w:r>
        <w:t xml:space="preserve">— auch Block C (21–26) und</w:t>
      </w:r>
      <w:r>
        <w:t xml:space="preserve"> </w:t>
      </w:r>
      <w:r>
        <w:rPr>
          <w:b/>
          <w:bCs/>
        </w:rPr>
        <w:t xml:space="preserve">Sicherungshalter 27/28</w:t>
      </w:r>
      <w:r>
        <w:t xml:space="preserve"> </w:t>
      </w:r>
      <w:r>
        <w:t xml:space="preserve">(z. B. 27-O = PSU+, 27-U = R-a).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von ESP r1 (später)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von ESP r2 (später)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von ESP r3 (später)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von ESP r4 (später)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von ESP r5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von ESP r6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20"/>
    <w:bookmarkStart w:id="21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(1 A T)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1"/>
    <w:bookmarkStart w:id="22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frei):</w:t>
      </w:r>
    </w:p>
    <w:p>
      <w:pPr>
        <w:pStyle w:val="Compact"/>
        <w:numPr>
          <w:ilvl w:val="0"/>
          <w:numId w:val="1006"/>
        </w:numPr>
      </w:pPr>
      <w:r>
        <w:t xml:space="preserve">A1 von R11–R16 ← Onboard-Relais r1–r6 (geschaltetes +24 V, schwarz)</w:t>
      </w:r>
    </w:p>
    <w:p>
      <w:pPr>
        <w:pStyle w:val="Compact"/>
        <w:numPr>
          <w:ilvl w:val="0"/>
          <w:numId w:val="1006"/>
        </w:numPr>
      </w:pPr>
      <w:r>
        <w:t xml:space="preserve">Onboard-Relais-COMs (r1–r6) ← +24 V (R-Block)</w:t>
      </w:r>
    </w:p>
    <w:p>
      <w:pPr>
        <w:pStyle w:val="Compact"/>
        <w:numPr>
          <w:ilvl w:val="0"/>
          <w:numId w:val="1006"/>
        </w:numPr>
      </w:pPr>
      <w:r>
        <w:t xml:space="preserve">K14 von R17→DI1, R18→DI2, R19→DI3</w:t>
      </w:r>
    </w:p>
    <w:p>
      <w:pPr>
        <w:pStyle w:val="Compact"/>
        <w:numPr>
          <w:ilvl w:val="0"/>
          <w:numId w:val="1006"/>
        </w:numPr>
      </w:pPr>
      <w:r>
        <w:t xml:space="preserve">ESP DI-COM → GND (Bl-Block) — Pflicht</w:t>
      </w:r>
    </w:p>
    <w:p>
      <w:pPr>
        <w:pStyle w:val="Compact"/>
        <w:numPr>
          <w:ilvl w:val="0"/>
          <w:numId w:val="1006"/>
        </w:numPr>
      </w:pPr>
      <w:r>
        <w:t xml:space="preserve">PoE-Cat-Kabel an ESP-RJ45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07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07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07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08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09"/>
        </w:numPr>
      </w:pPr>
      <w:r>
        <w:t xml:space="preserve">230 V L/N/PE (Block B) einführen</w:t>
      </w:r>
    </w:p>
    <w:p>
      <w:pPr>
        <w:pStyle w:val="Compact"/>
        <w:numPr>
          <w:ilvl w:val="0"/>
          <w:numId w:val="1009"/>
        </w:numPr>
      </w:pPr>
      <w:r>
        <w:t xml:space="preserve">24-V-Netzteil</w:t>
      </w:r>
      <w:r>
        <w:t xml:space="preserve"> </w:t>
      </w:r>
      <w:r>
        <w:rPr>
          <w:b/>
          <w:bCs/>
        </w:rPr>
        <w:t xml:space="preserve">Phoenix 0,63 A / 15 W</w:t>
      </w:r>
      <w:r>
        <w:t xml:space="preserve"> </w:t>
      </w:r>
      <w:r>
        <w:t xml:space="preserve">auf Hutschiene (Reihe 1) — ESP hängt per PoE NICHT am PSU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27-U → R-a</w:t>
      </w:r>
      <w:r>
        <w:t xml:space="preserve"> </w:t>
      </w:r>
      <w:r>
        <w:t xml:space="preserve">✓ verdrahtet (Rot 0,5 mm²) · offen:</w:t>
      </w:r>
      <w:r>
        <w:t xml:space="preserve"> </w:t>
      </w:r>
      <w:r>
        <w:rPr>
          <w:b/>
          <w:bCs/>
        </w:rPr>
        <w:t xml:space="preserve">PSU+ → 27-O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Sicherung 1 A T stecken</w:t>
      </w:r>
      <w:r>
        <w:t xml:space="preserve"> </w:t>
      </w:r>
      <w:r>
        <w:t xml:space="preserve">(Sicherung bleibt bis Inbetriebnahme draußen → +24-V-Kreis spannungslos). Polarität egal — antiparallele LED in der HESILED.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</w:t>
      </w:r>
    </w:p>
    <w:p>
      <w:pPr>
        <w:pStyle w:val="Compact"/>
        <w:numPr>
          <w:ilvl w:val="0"/>
          <w:numId w:val="1009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+24-V-Reserve</w:t>
      </w:r>
      <w:r>
        <w:t xml:space="preserve"> </w:t>
      </w:r>
      <w:r>
        <w:t xml:space="preserve">(leer)</w:t>
      </w:r>
    </w:p>
    <w:p>
      <w:r>
        <w:pict>
          <v:rect style="width:0;height:1.5pt" o:hralign="center" o:hrstd="t" o:hr="t"/>
        </w:pict>
      </w:r>
    </w:p>
    <w:bookmarkEnd w:id="22"/>
    <w:bookmarkStart w:id="23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esp/hoftor</w:t>
      </w:r>
      <w:r>
        <w:t xml:space="preserve">, Abschnitt §6a)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2026-06-03T09:56:05Z</dcterms:created>
  <dcterms:modified xsi:type="dcterms:W3CDTF">2026-06-03T09:56:05Z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