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rPr>
          <w:b/>
          <w:bCs/>
        </w:rPr>
        <w:t xml:space="preserve">Version 1.0 — Stand 03-06-2026</w:t>
      </w:r>
    </w:p>
    <w:p>
      <w:pPr>
        <w:pStyle w:val="BodyText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Hoftor_Dokumentation_v0.35.docx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esp/hoftor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Hoftor_Dokumentation_v0.35.docx</w:t>
      </w:r>
      <w:r>
        <w:t xml:space="preserve">) beschrieben.</w:t>
      </w:r>
    </w:p>
    <w:p>
      <w:pPr>
        <w:pStyle w:val="BodyText"/>
      </w:pPr>
      <w:r>
        <w:rPr>
          <w:b/>
          <w:bCs/>
        </w:rPr>
        <w:t xml:space="preserve">Stand der Arbeiten (03-06-2026):</w:t>
      </w:r>
      <w:r>
        <w:t xml:space="preserve"> </w:t>
      </w:r>
      <w:r>
        <w:t xml:space="preserve">Der Verteiler-Innenausbau ist verdrahtet und per Foto verifiziert. Offen sind ESP-Seite, Tor-Adern (AHK-Kabel), LED-/Taster-Geräte und die 230 V-/24 V-Versorgung — siehe Abschnitt 13.</w:t>
      </w:r>
    </w:p>
    <w:bookmarkEnd w:id="9"/>
    <w:bookmarkStart w:id="10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</w:t>
            </w:r>
          </w:p>
        </w:tc>
        <w:tc>
          <w:tcPr/>
          <w:p>
            <w:pPr>
              <w:pStyle w:val="Compact"/>
            </w:pPr>
            <w:r>
              <w:t xml:space="preserve">27 = 24 V-Hauptsicherung 2 A T · 28 =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Firmware-Code + Schaltplan erhalten und sind in den Tabellen in Klammern angegeben.</w:t>
      </w:r>
    </w:p>
    <w:bookmarkEnd w:id="10"/>
    <w:bookmarkStart w:id="11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2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1"/>
    <w:bookmarkStart w:id="12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sind verdrahtet,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 noch frei.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/ Dauerauf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(Farbe offen) 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2"/>
    <w:bookmarkStart w:id="13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von ESP r1 (später)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von ESP r2 (später)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von ESP r3 (später)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von ESP r4 (später)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von ESP r5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von ESP r6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3"/>
    <w:bookmarkStart w:id="14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rPr>
          <w:b/>
          <w:bCs/>
        </w:rPr>
        <w:t xml:space="preserve">Verdrahtet + verifiziert (03-06-2026).</w:t>
      </w:r>
      <w:r>
        <w:t xml:space="preserve"> </w:t>
      </w: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4"/>
    <w:bookmarkStart w:id="15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b/>
          <w:bCs/>
        </w:rPr>
        <w:t xml:space="preserve">Verdrahtet (03-06-2026).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5"/>
    <w:bookmarkStart w:id="16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6"/>
    <w:bookmarkStart w:id="17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3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3"/>
        </w:numPr>
      </w:pPr>
      <w:r>
        <w:t xml:space="preserve">A2 = GND (blaue Brücke)</w:t>
      </w:r>
    </w:p>
    <w:p>
      <w:pPr>
        <w:pStyle w:val="Compact"/>
        <w:numPr>
          <w:ilvl w:val="0"/>
          <w:numId w:val="1003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3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7"/>
    <w:bookmarkStart w:id="18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8"/>
    <w:bookmarkStart w:id="19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Open (Dauerauf)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(Farbe offen)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vorhanden, aber noch nicht aufgelegt (Tor-Seite -U). Weiß-Schwarz ist intern für das Taster-Signal verwendet (Kl. 26 → R19-A1).</w:t>
      </w:r>
    </w:p>
    <w:bookmarkEnd w:id="19"/>
    <w:bookmarkStart w:id="20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bookmarkEnd w:id="20"/>
    <w:bookmarkStart w:id="21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frei):</w:t>
      </w:r>
    </w:p>
    <w:p>
      <w:pPr>
        <w:pStyle w:val="Compact"/>
        <w:numPr>
          <w:ilvl w:val="0"/>
          <w:numId w:val="1005"/>
        </w:numPr>
      </w:pPr>
      <w:r>
        <w:t xml:space="preserve">A1 von R11–R16 ← Onboard-Relais r1–r6 (geschaltetes +24 V, schwarz)</w:t>
      </w:r>
    </w:p>
    <w:p>
      <w:pPr>
        <w:pStyle w:val="Compact"/>
        <w:numPr>
          <w:ilvl w:val="0"/>
          <w:numId w:val="1005"/>
        </w:numPr>
      </w:pPr>
      <w:r>
        <w:t xml:space="preserve">Onboard-Relais-COMs (r1–r6) ← +24 V (R-Block)</w:t>
      </w:r>
    </w:p>
    <w:p>
      <w:pPr>
        <w:pStyle w:val="Compact"/>
        <w:numPr>
          <w:ilvl w:val="0"/>
          <w:numId w:val="1005"/>
        </w:numPr>
      </w:pPr>
      <w:r>
        <w:t xml:space="preserve">K14 von R17→DI1, R18→DI2, R19→DI3</w:t>
      </w:r>
    </w:p>
    <w:p>
      <w:pPr>
        <w:pStyle w:val="Compact"/>
        <w:numPr>
          <w:ilvl w:val="0"/>
          <w:numId w:val="1005"/>
        </w:numPr>
      </w:pPr>
      <w:r>
        <w:t xml:space="preserve">ESP DI-COM → GND (Bl-Block) — Pflicht</w:t>
      </w:r>
    </w:p>
    <w:p>
      <w:pPr>
        <w:pStyle w:val="Compact"/>
        <w:numPr>
          <w:ilvl w:val="0"/>
          <w:numId w:val="1005"/>
        </w:numPr>
      </w:pPr>
      <w:r>
        <w:t xml:space="preserve">PoE-Cat-Kabel an ESP-RJ45</w:t>
      </w:r>
    </w:p>
    <w:p>
      <w:pPr>
        <w:pStyle w:val="FirstParagraph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06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06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06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07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08"/>
        </w:numPr>
      </w:pPr>
      <w:r>
        <w:t xml:space="preserve">230 V L/N/PE (Block B) einführen</w:t>
      </w:r>
    </w:p>
    <w:p>
      <w:pPr>
        <w:pStyle w:val="Compact"/>
        <w:numPr>
          <w:ilvl w:val="0"/>
          <w:numId w:val="1008"/>
        </w:numPr>
      </w:pPr>
      <w:r>
        <w:t xml:space="preserve">24 V-Netzteil auf Hutschiene (Reihe 1)</w:t>
      </w:r>
    </w:p>
    <w:p>
      <w:pPr>
        <w:pStyle w:val="Compact"/>
        <w:numPr>
          <w:ilvl w:val="0"/>
          <w:numId w:val="1008"/>
        </w:numPr>
      </w:pPr>
      <w:r>
        <w:t xml:space="preserve">PSU+ → Sicherung 27 → R-a (+24 V-Einspeisung)</w:t>
      </w:r>
    </w:p>
    <w:p>
      <w:pPr>
        <w:pStyle w:val="Compact"/>
        <w:numPr>
          <w:ilvl w:val="0"/>
          <w:numId w:val="1008"/>
        </w:numPr>
      </w:pPr>
      <w:r>
        <w:t xml:space="preserve">PSU− → Bl-a (GND-Einspeisung)</w:t>
      </w:r>
    </w:p>
    <w:p>
      <w:pPr>
        <w:pStyle w:val="Compact"/>
        <w:numPr>
          <w:ilvl w:val="0"/>
          <w:numId w:val="1008"/>
        </w:numPr>
      </w:pPr>
      <w:r>
        <w:t xml:space="preserve">Sicherung 28 = Reserve (falls ESP intern versorgt)</w:t>
      </w:r>
    </w:p>
    <w:p>
      <w:r>
        <w:pict>
          <v:rect style="width:0;height:1.5pt" o:hralign="center" o:hrstd="t" o:hr="t"/>
        </w:pict>
      </w:r>
    </w:p>
    <w:bookmarkEnd w:id="21"/>
    <w:bookmarkStart w:id="22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Hoftor_Dokumentation_v0.35.docx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esp/hoftor</w:t>
      </w:r>
      <w:r>
        <w:t xml:space="preserve">, Abschnitt §6a)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Schaltplan (zu aktualisieren):</w:t>
      </w:r>
      <w:r>
        <w:t xml:space="preserve"> </w:t>
      </w:r>
      <w:r>
        <w:rPr>
          <w:rStyle w:val="VerbatimChar"/>
        </w:rPr>
        <w:t xml:space="preserve">Schaltplan_Hoftor_v2_KlemmenRelais.pdf</w:t>
      </w:r>
      <w:r>
        <w:t xml:space="preserve"> </w:t>
      </w:r>
      <w:r>
        <w:t xml:space="preserve">(nutzt noch alte F-Anordnung ohne 11–20-Nummern)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2026-06-03T09:01:20Z</dcterms:created>
  <dcterms:modified xsi:type="dcterms:W3CDTF">2026-06-03T09:01:20Z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