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1BCF0" w14:textId="0B0D0B29" w:rsidR="000847FF" w:rsidRDefault="00FF4252" w:rsidP="000847FF">
      <w:pPr>
        <w:pStyle w:val="Heading1"/>
      </w:pPr>
      <w:r>
        <w:t xml:space="preserve">How to Use My </w:t>
      </w:r>
      <w:r w:rsidR="000847FF" w:rsidRPr="000847FF">
        <w:t xml:space="preserve">Bayesian Template </w:t>
      </w:r>
    </w:p>
    <w:p w14:paraId="2D50BB7C" w14:textId="45701490" w:rsidR="000847FF" w:rsidRPr="000847FF" w:rsidRDefault="000847FF" w:rsidP="000847FF">
      <w:pPr>
        <w:pStyle w:val="Subtitle"/>
      </w:pPr>
      <w:r w:rsidRPr="000847FF">
        <w:t>Summary &amp; Client Adaptation</w:t>
      </w:r>
    </w:p>
    <w:p w14:paraId="0D354550" w14:textId="50D26F27" w:rsidR="000847FF" w:rsidRPr="000847FF" w:rsidRDefault="000847FF" w:rsidP="000847FF">
      <w:r w:rsidRPr="000847FF">
        <w:t>This summary document outlines the key principle</w:t>
      </w:r>
      <w:r>
        <w:t>s</w:t>
      </w:r>
      <w:r w:rsidRPr="000847FF">
        <w:t xml:space="preserve"> of using the modular Bayesian marketing analytics template across multiple clients. It includes:</w:t>
      </w:r>
    </w:p>
    <w:p w14:paraId="4FB0C98E" w14:textId="77777777" w:rsidR="000847FF" w:rsidRPr="000847FF" w:rsidRDefault="000847FF" w:rsidP="000847FF">
      <w:pPr>
        <w:numPr>
          <w:ilvl w:val="0"/>
          <w:numId w:val="8"/>
        </w:numPr>
      </w:pPr>
      <w:r w:rsidRPr="000847FF">
        <w:rPr>
          <w:b/>
          <w:bCs/>
        </w:rPr>
        <w:t>Template Structure</w:t>
      </w:r>
    </w:p>
    <w:p w14:paraId="4C312EF7" w14:textId="77777777" w:rsidR="000847FF" w:rsidRPr="000847FF" w:rsidRDefault="000847FF" w:rsidP="000847FF">
      <w:pPr>
        <w:numPr>
          <w:ilvl w:val="0"/>
          <w:numId w:val="8"/>
        </w:numPr>
      </w:pPr>
      <w:r w:rsidRPr="000847FF">
        <w:rPr>
          <w:b/>
          <w:bCs/>
        </w:rPr>
        <w:t>Client-Specific Customizations</w:t>
      </w:r>
    </w:p>
    <w:p w14:paraId="15E3A687" w14:textId="77777777" w:rsidR="000847FF" w:rsidRPr="000847FF" w:rsidRDefault="000847FF" w:rsidP="000847FF">
      <w:pPr>
        <w:numPr>
          <w:ilvl w:val="0"/>
          <w:numId w:val="8"/>
        </w:numPr>
      </w:pPr>
      <w:r w:rsidRPr="000847FF">
        <w:rPr>
          <w:b/>
          <w:bCs/>
        </w:rPr>
        <w:t>Best Practices for Duplication &amp; Adaptation</w:t>
      </w:r>
    </w:p>
    <w:p w14:paraId="597858FD" w14:textId="77777777" w:rsidR="000847FF" w:rsidRPr="000847FF" w:rsidRDefault="00000000" w:rsidP="000847FF">
      <w:r w:rsidRPr="007C2A54">
        <w:rPr>
          <w:noProof/>
        </w:rPr>
      </w:r>
      <w:r w:rsidRPr="007C2A54">
        <w:rPr>
          <w:noProof/>
        </w:rPr>
        <w:pict w14:anchorId="4A3DFF7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8FADAD7" w14:textId="77777777" w:rsidR="000847FF" w:rsidRPr="000847FF" w:rsidRDefault="000847FF" w:rsidP="000847FF">
      <w:pPr>
        <w:pStyle w:val="Heading2"/>
      </w:pPr>
      <w:r w:rsidRPr="000847FF">
        <w:t>1. Template Structure</w:t>
      </w:r>
    </w:p>
    <w:p w14:paraId="4AAA70C0" w14:textId="77777777" w:rsidR="000847FF" w:rsidRPr="000847FF" w:rsidRDefault="000847FF" w:rsidP="000847FF">
      <w:r w:rsidRPr="000847FF">
        <w:t>The core template (bayesian_ads.ipynb) relies on the following modules:</w:t>
      </w:r>
    </w:p>
    <w:p w14:paraId="07B45F54" w14:textId="77777777" w:rsidR="000847FF" w:rsidRPr="000847FF" w:rsidRDefault="000847FF" w:rsidP="000847FF">
      <w:pPr>
        <w:numPr>
          <w:ilvl w:val="0"/>
          <w:numId w:val="9"/>
        </w:numPr>
      </w:pPr>
      <w:r w:rsidRPr="000847FF">
        <w:rPr>
          <w:b/>
          <w:bCs/>
        </w:rPr>
        <w:t>modules/data_loader.py</w:t>
      </w:r>
      <w:r w:rsidRPr="000847FF">
        <w:t>: Stubs for data ingestion from Meta Ads, LinkedIn, GA4.</w:t>
      </w:r>
    </w:p>
    <w:p w14:paraId="2DB9CA5F" w14:textId="77777777" w:rsidR="000847FF" w:rsidRPr="000847FF" w:rsidRDefault="000847FF" w:rsidP="000847FF">
      <w:pPr>
        <w:numPr>
          <w:ilvl w:val="0"/>
          <w:numId w:val="9"/>
        </w:numPr>
      </w:pPr>
      <w:r w:rsidRPr="000847FF">
        <w:rPr>
          <w:b/>
          <w:bCs/>
        </w:rPr>
        <w:t>modules/bayesian_model.py</w:t>
      </w:r>
      <w:r w:rsidRPr="000847FF">
        <w:t>: Statistical logic for prior/posterior calculations.</w:t>
      </w:r>
    </w:p>
    <w:p w14:paraId="4B956279" w14:textId="77777777" w:rsidR="000847FF" w:rsidRPr="000847FF" w:rsidRDefault="000847FF" w:rsidP="000847FF">
      <w:pPr>
        <w:numPr>
          <w:ilvl w:val="0"/>
          <w:numId w:val="9"/>
        </w:numPr>
      </w:pPr>
      <w:r w:rsidRPr="000847FF">
        <w:rPr>
          <w:b/>
          <w:bCs/>
        </w:rPr>
        <w:t>modules/visualization.py</w:t>
      </w:r>
      <w:r w:rsidRPr="000847FF">
        <w:t>: Functions for plotting and saving posterior distributions.</w:t>
      </w:r>
    </w:p>
    <w:p w14:paraId="3CEF8C21" w14:textId="77777777" w:rsidR="000847FF" w:rsidRPr="000847FF" w:rsidRDefault="000847FF" w:rsidP="000847FF">
      <w:pPr>
        <w:numPr>
          <w:ilvl w:val="0"/>
          <w:numId w:val="9"/>
        </w:numPr>
      </w:pPr>
      <w:r w:rsidRPr="000847FF">
        <w:rPr>
          <w:b/>
          <w:bCs/>
        </w:rPr>
        <w:t>modules/openai_client.py</w:t>
      </w:r>
      <w:r w:rsidRPr="000847FF">
        <w:t>: Generates narrative insights using GPT-4o.</w:t>
      </w:r>
    </w:p>
    <w:p w14:paraId="4CDFB577" w14:textId="77777777" w:rsidR="000847FF" w:rsidRPr="000847FF" w:rsidRDefault="000847FF" w:rsidP="000847FF">
      <w:pPr>
        <w:numPr>
          <w:ilvl w:val="0"/>
          <w:numId w:val="9"/>
        </w:numPr>
      </w:pPr>
      <w:r w:rsidRPr="000847FF">
        <w:rPr>
          <w:b/>
          <w:bCs/>
        </w:rPr>
        <w:t>modules/reporting.py</w:t>
      </w:r>
      <w:r w:rsidRPr="000847FF">
        <w:t>: Assembles HTML report and exports to PDF.</w:t>
      </w:r>
    </w:p>
    <w:p w14:paraId="3D416A27" w14:textId="77777777" w:rsidR="000847FF" w:rsidRPr="000847FF" w:rsidRDefault="000847FF" w:rsidP="000847FF">
      <w:pPr>
        <w:numPr>
          <w:ilvl w:val="0"/>
          <w:numId w:val="9"/>
        </w:numPr>
      </w:pPr>
      <w:r w:rsidRPr="000847FF">
        <w:rPr>
          <w:b/>
          <w:bCs/>
        </w:rPr>
        <w:t>modules/semantics.py</w:t>
      </w:r>
      <w:r w:rsidRPr="000847FF">
        <w:t xml:space="preserve"> (optional): Narrative functions for explaining Bayesian concepts.</w:t>
      </w:r>
    </w:p>
    <w:p w14:paraId="11921E6E" w14:textId="77777777" w:rsidR="000847FF" w:rsidRPr="000847FF" w:rsidRDefault="000847FF" w:rsidP="000847FF">
      <w:r w:rsidRPr="000847FF">
        <w:t xml:space="preserve">Notebook cells orchestrate these modules in a logical sequence (setup </w:t>
      </w:r>
      <w:r w:rsidRPr="000847FF">
        <w:rPr>
          <w:rFonts w:ascii="Times New Roman" w:hAnsi="Times New Roman" w:cs="Times New Roman"/>
        </w:rPr>
        <w:t>→</w:t>
      </w:r>
      <w:r w:rsidRPr="000847FF">
        <w:t xml:space="preserve"> load </w:t>
      </w:r>
      <w:r w:rsidRPr="000847FF">
        <w:rPr>
          <w:rFonts w:ascii="Times New Roman" w:hAnsi="Times New Roman" w:cs="Times New Roman"/>
        </w:rPr>
        <w:t>→</w:t>
      </w:r>
      <w:r w:rsidRPr="000847FF">
        <w:t xml:space="preserve"> compute </w:t>
      </w:r>
      <w:r w:rsidRPr="000847FF">
        <w:rPr>
          <w:rFonts w:ascii="Times New Roman" w:hAnsi="Times New Roman" w:cs="Times New Roman"/>
        </w:rPr>
        <w:t>→</w:t>
      </w:r>
      <w:r w:rsidRPr="000847FF">
        <w:t xml:space="preserve"> visualize </w:t>
      </w:r>
      <w:r w:rsidRPr="000847FF">
        <w:rPr>
          <w:rFonts w:ascii="Times New Roman" w:hAnsi="Times New Roman" w:cs="Times New Roman"/>
        </w:rPr>
        <w:t>→</w:t>
      </w:r>
      <w:r w:rsidRPr="000847FF">
        <w:t xml:space="preserve"> narrate </w:t>
      </w:r>
      <w:r w:rsidRPr="000847FF">
        <w:rPr>
          <w:rFonts w:ascii="Times New Roman" w:hAnsi="Times New Roman" w:cs="Times New Roman"/>
        </w:rPr>
        <w:t>→</w:t>
      </w:r>
      <w:r w:rsidRPr="000847FF">
        <w:t xml:space="preserve"> export).</w:t>
      </w:r>
    </w:p>
    <w:p w14:paraId="2DA627A5" w14:textId="77777777" w:rsidR="000847FF" w:rsidRPr="000847FF" w:rsidRDefault="00000000" w:rsidP="000847FF">
      <w:r w:rsidRPr="007C2A54">
        <w:rPr>
          <w:noProof/>
        </w:rPr>
      </w:r>
      <w:r w:rsidRPr="007C2A54">
        <w:rPr>
          <w:noProof/>
        </w:rPr>
        <w:pict w14:anchorId="477E742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A4BBBEF" w14:textId="77777777" w:rsidR="000847FF" w:rsidRPr="000847FF" w:rsidRDefault="000847FF" w:rsidP="00386050">
      <w:pPr>
        <w:pStyle w:val="Heading2"/>
        <w:keepNext/>
      </w:pPr>
      <w:r w:rsidRPr="000847FF">
        <w:lastRenderedPageBreak/>
        <w:t>2. Client-Specific Customizations</w:t>
      </w:r>
    </w:p>
    <w:p w14:paraId="2675953F" w14:textId="77777777" w:rsidR="000847FF" w:rsidRPr="000847FF" w:rsidRDefault="000847FF" w:rsidP="00386050">
      <w:pPr>
        <w:keepNext/>
      </w:pPr>
      <w:r w:rsidRPr="000847FF">
        <w:t>For each new client, you will typically modify:</w:t>
      </w:r>
    </w:p>
    <w:p w14:paraId="34C6A64B" w14:textId="77777777" w:rsidR="006C7560" w:rsidRDefault="000847FF" w:rsidP="00386050">
      <w:pPr>
        <w:pStyle w:val="Heading3"/>
        <w:keepNext/>
        <w:numPr>
          <w:ilvl w:val="0"/>
          <w:numId w:val="14"/>
        </w:numPr>
      </w:pPr>
      <w:r w:rsidRPr="000847FF">
        <w:t xml:space="preserve">Data Loaders: </w:t>
      </w:r>
    </w:p>
    <w:p w14:paraId="1CBE9EA3" w14:textId="2F77CE8B" w:rsidR="002E0E75" w:rsidRDefault="000847FF" w:rsidP="00386050">
      <w:pPr>
        <w:keepNext/>
        <w:ind w:left="720"/>
      </w:pPr>
      <w:r w:rsidRPr="000847FF">
        <w:t>Replace stub functions in modules/data_loader.py with real API integrations or CSV loader functions.</w:t>
      </w:r>
    </w:p>
    <w:p w14:paraId="5E0EE2E8" w14:textId="77777777" w:rsidR="005300BC" w:rsidRPr="005300BC" w:rsidRDefault="002E0E75" w:rsidP="005300BC">
      <w:pPr>
        <w:pStyle w:val="Heading3"/>
        <w:numPr>
          <w:ilvl w:val="0"/>
          <w:numId w:val="14"/>
        </w:numPr>
        <w:rPr>
          <w:rFonts w:ascii="Andale Mono" w:hAnsi="Andale Mono" w:cs="Consolas"/>
          <w:szCs w:val="20"/>
        </w:rPr>
      </w:pPr>
      <w:r w:rsidRPr="005300BC">
        <w:t xml:space="preserve">Configuration Files: </w:t>
      </w:r>
    </w:p>
    <w:p w14:paraId="00F61E86" w14:textId="223B7547" w:rsidR="006C7560" w:rsidRPr="006C7560" w:rsidRDefault="002E0E75" w:rsidP="005300BC">
      <w:pPr>
        <w:pStyle w:val="ListParagraph"/>
        <w:spacing w:before="0" w:after="0" w:line="240" w:lineRule="auto"/>
        <w:rPr>
          <w:rFonts w:ascii="Andale Mono" w:hAnsi="Andale Mono" w:cs="Consolas"/>
        </w:rPr>
      </w:pPr>
      <w:r w:rsidRPr="006C7560">
        <w:rPr>
          <w:szCs w:val="22"/>
        </w:rPr>
        <w:t>Create a JSON file in the</w:t>
      </w:r>
      <w:r w:rsidRPr="006C7560">
        <w:rPr>
          <w:rFonts w:ascii="Times New Roman" w:eastAsia="Times New Roman" w:hAnsi="Times New Roman" w:cs="Times New Roman"/>
          <w:kern w:val="0"/>
          <w:szCs w:val="22"/>
          <w14:ligatures w14:val="none"/>
        </w:rPr>
        <w:t xml:space="preserve"> </w:t>
      </w:r>
      <w:r w:rsidRPr="006C7560">
        <w:rPr>
          <w:rFonts w:ascii="Andale Mono" w:eastAsia="Times New Roman" w:hAnsi="Andale Mono" w:cs="Courier New"/>
          <w:kern w:val="0"/>
          <w:szCs w:val="22"/>
          <w14:ligatures w14:val="none"/>
        </w:rPr>
        <w:t>/configs</w:t>
      </w:r>
      <w:r w:rsidRPr="006C7560">
        <w:rPr>
          <w:rFonts w:ascii="Times New Roman" w:eastAsia="Times New Roman" w:hAnsi="Times New Roman" w:cs="Times New Roman"/>
          <w:kern w:val="0"/>
          <w:szCs w:val="22"/>
          <w14:ligatures w14:val="none"/>
        </w:rPr>
        <w:t xml:space="preserve"> </w:t>
      </w:r>
      <w:r w:rsidRPr="006C7560">
        <w:rPr>
          <w:szCs w:val="22"/>
        </w:rPr>
        <w:t>directory (e.g.,</w:t>
      </w:r>
      <w:r w:rsidRPr="006C7560">
        <w:rPr>
          <w:rFonts w:ascii="Times New Roman" w:eastAsia="Times New Roman" w:hAnsi="Times New Roman" w:cs="Times New Roman"/>
          <w:kern w:val="0"/>
          <w:szCs w:val="22"/>
          <w14:ligatures w14:val="none"/>
        </w:rPr>
        <w:t xml:space="preserve"> </w:t>
      </w:r>
      <w:r w:rsidRPr="006C7560">
        <w:rPr>
          <w:rFonts w:ascii="Andale Mono" w:eastAsia="Times New Roman" w:hAnsi="Andale Mono" w:cs="Courier New"/>
          <w:kern w:val="0"/>
          <w:szCs w:val="22"/>
          <w14:ligatures w14:val="none"/>
        </w:rPr>
        <w:t>client_xyz_config.json</w:t>
      </w:r>
      <w:r w:rsidRPr="006C7560">
        <w:rPr>
          <w:rFonts w:ascii="Andale Mono" w:hAnsi="Andale Mono"/>
          <w:szCs w:val="22"/>
        </w:rPr>
        <w:t>),</w:t>
      </w:r>
      <w:r w:rsidRPr="006C7560">
        <w:rPr>
          <w:szCs w:val="22"/>
        </w:rPr>
        <w:t xml:space="preserve"> which holds all client-specific settings in one place.</w:t>
      </w:r>
    </w:p>
    <w:p w14:paraId="640789BD" w14:textId="43600493" w:rsidR="006C7560" w:rsidRPr="006C7560" w:rsidRDefault="006C7560" w:rsidP="006C7560">
      <w:pPr>
        <w:spacing w:before="0" w:after="0" w:line="240" w:lineRule="auto"/>
        <w:ind w:left="720"/>
        <w:rPr>
          <w:rFonts w:ascii="Andale Mono" w:hAnsi="Andale Mono" w:cs="Consolas"/>
        </w:rPr>
      </w:pPr>
      <w:r>
        <w:rPr>
          <w:b/>
          <w:bCs/>
          <w:szCs w:val="22"/>
        </w:rPr>
        <w:br/>
      </w:r>
      <w:r w:rsidR="002E0E75" w:rsidRPr="006C7560">
        <w:rPr>
          <w:b/>
          <w:bCs/>
          <w:szCs w:val="22"/>
        </w:rPr>
        <w:t>This file should include:</w:t>
      </w:r>
    </w:p>
    <w:p w14:paraId="7052FA71" w14:textId="6983CC73" w:rsidR="00D443FA" w:rsidRPr="006C7560" w:rsidRDefault="00D443FA" w:rsidP="006C7560">
      <w:pPr>
        <w:pStyle w:val="ListParagraph"/>
        <w:spacing w:before="0" w:after="0" w:line="240" w:lineRule="auto"/>
        <w:ind w:left="1800"/>
        <w:rPr>
          <w:rFonts w:ascii="Andale Mono" w:hAnsi="Andale Mono" w:cs="Consolas"/>
        </w:rPr>
      </w:pPr>
      <w:r w:rsidRPr="006C7560">
        <w:rPr>
          <w:rFonts w:ascii="Andale Mono" w:hAnsi="Andale Mono" w:cs="Consolas"/>
        </w:rPr>
        <w:t>{</w:t>
      </w:r>
    </w:p>
    <w:p w14:paraId="3A5EBB2F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"api_credentials": {</w:t>
      </w:r>
    </w:p>
    <w:p w14:paraId="5F3FD6E9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"meta": {</w:t>
      </w:r>
    </w:p>
    <w:p w14:paraId="2F248482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"access_token": "YOUR_META_ACCESS_TOKEN",</w:t>
      </w:r>
    </w:p>
    <w:p w14:paraId="26FC3D3B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"ad_account_id": "act_123456789"</w:t>
      </w:r>
    </w:p>
    <w:p w14:paraId="35C5B748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},</w:t>
      </w:r>
    </w:p>
    <w:p w14:paraId="7D151D7E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"linkedin": {</w:t>
      </w:r>
    </w:p>
    <w:p w14:paraId="2E1970E6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"client_id": "YOUR_LINKEDIN_CLIENT_ID",</w:t>
      </w:r>
    </w:p>
    <w:p w14:paraId="210CE06D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"client_secret": "YOUR_LINKEDIN_CLIENT_SECRET",</w:t>
      </w:r>
    </w:p>
    <w:p w14:paraId="060A8A45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"access_token": "YOUR_LINKEDIN_ACCESS_TOKEN"</w:t>
      </w:r>
    </w:p>
    <w:p w14:paraId="5D673648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},</w:t>
      </w:r>
    </w:p>
    <w:p w14:paraId="5B9A515B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"ga4": {</w:t>
      </w:r>
    </w:p>
    <w:p w14:paraId="4A2FEACC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"property_id": "YOUR_GA4_PROPERTY_ID",</w:t>
      </w:r>
    </w:p>
    <w:p w14:paraId="2B4F6CAD" w14:textId="2C7352C9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"credentials_path": "/</w:t>
      </w:r>
      <w:r w:rsidRPr="00D443FA">
        <w:rPr>
          <w:rFonts w:ascii="Andale Mono" w:hAnsi="Andale Mono" w:cs="Consolas"/>
        </w:rPr>
        <w:t xml:space="preserve">path/to/ </w:t>
      </w:r>
      <w:r w:rsidRPr="00D443FA">
        <w:rPr>
          <w:rFonts w:ascii="Andale Mono" w:hAnsi="Andale Mono" w:cs="Consolas"/>
        </w:rPr>
        <w:t>path/to/service-account.json"</w:t>
      </w:r>
    </w:p>
    <w:p w14:paraId="2108F726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}</w:t>
      </w:r>
    </w:p>
    <w:p w14:paraId="6FFE3F86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},</w:t>
      </w:r>
    </w:p>
    <w:p w14:paraId="07D7E5E7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"campaign_mappings": {</w:t>
      </w:r>
    </w:p>
    <w:p w14:paraId="009B89E4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"ad_names": ["Ad A", "Ad B"],</w:t>
      </w:r>
    </w:p>
    <w:p w14:paraId="6A05A16E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"campaign_ids": ["123", "456"]</w:t>
      </w:r>
    </w:p>
    <w:p w14:paraId="750EDC3D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},</w:t>
      </w:r>
    </w:p>
    <w:p w14:paraId="56240F50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"report_settings": {</w:t>
      </w:r>
    </w:p>
    <w:p w14:paraId="406C5358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"brand_logo_path": "configs/client_xyz_logo.png",</w:t>
      </w:r>
    </w:p>
    <w:p w14:paraId="16C6244C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"brand_colors": {</w:t>
      </w:r>
    </w:p>
    <w:p w14:paraId="4A6B3C78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"primary": "#0044cc",</w:t>
      </w:r>
    </w:p>
    <w:p w14:paraId="0EFB9EAA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  "secondary": "#ff6600"</w:t>
      </w:r>
    </w:p>
    <w:p w14:paraId="660295C7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  }</w:t>
      </w:r>
    </w:p>
    <w:p w14:paraId="0C38F213" w14:textId="77777777" w:rsidR="00D443FA" w:rsidRPr="00D443FA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 xml:space="preserve">  }</w:t>
      </w:r>
    </w:p>
    <w:p w14:paraId="2D686FC9" w14:textId="1D554029" w:rsidR="002E0E75" w:rsidRPr="006C7560" w:rsidRDefault="00D443FA" w:rsidP="006C7560">
      <w:pPr>
        <w:spacing w:before="0" w:after="0" w:line="240" w:lineRule="auto"/>
        <w:ind w:left="1080"/>
        <w:rPr>
          <w:rFonts w:ascii="Andale Mono" w:hAnsi="Andale Mono" w:cs="Consolas"/>
        </w:rPr>
      </w:pPr>
      <w:r w:rsidRPr="00D443FA">
        <w:rPr>
          <w:rFonts w:ascii="Andale Mono" w:hAnsi="Andale Mono" w:cs="Consolas"/>
        </w:rPr>
        <w:t>}</w:t>
      </w:r>
    </w:p>
    <w:p w14:paraId="7F19D559" w14:textId="77777777" w:rsidR="006C7560" w:rsidRPr="006C7560" w:rsidRDefault="006C7560" w:rsidP="006C7560">
      <w:pPr>
        <w:ind w:firstLine="720"/>
        <w:rPr>
          <w:b/>
          <w:bCs/>
        </w:rPr>
      </w:pPr>
      <w:r w:rsidRPr="006C7560">
        <w:rPr>
          <w:b/>
          <w:bCs/>
        </w:rPr>
        <w:t>To use this in code</w:t>
      </w:r>
      <w:r w:rsidRPr="006C7560">
        <w:rPr>
          <w:b/>
          <w:bCs/>
        </w:rPr>
        <w:t>:</w:t>
      </w:r>
    </w:p>
    <w:p w14:paraId="747B46A3" w14:textId="296E149F" w:rsidR="006C7560" w:rsidRPr="006C7560" w:rsidRDefault="006C7560" w:rsidP="006C7560">
      <w:pPr>
        <w:spacing w:before="0" w:after="0"/>
        <w:ind w:left="1440"/>
        <w:rPr>
          <w:rFonts w:ascii="Andale Mono" w:hAnsi="Andale Mono"/>
        </w:rPr>
      </w:pPr>
      <w:r w:rsidRPr="006C7560">
        <w:rPr>
          <w:rFonts w:ascii="Andale Mono" w:hAnsi="Andale Mono"/>
        </w:rPr>
        <w:t>import json</w:t>
      </w:r>
    </w:p>
    <w:p w14:paraId="3851D3DA" w14:textId="77777777" w:rsidR="006C7560" w:rsidRPr="006C7560" w:rsidRDefault="006C7560" w:rsidP="006C7560">
      <w:pPr>
        <w:spacing w:before="0" w:after="0"/>
        <w:ind w:left="1440"/>
        <w:rPr>
          <w:rFonts w:ascii="Andale Mono" w:hAnsi="Andale Mono"/>
        </w:rPr>
      </w:pPr>
      <w:r w:rsidRPr="006C7560">
        <w:rPr>
          <w:rFonts w:ascii="Andale Mono" w:hAnsi="Andale Mono"/>
        </w:rPr>
        <w:t>with open("configs/client_xyz_config.json") as f:</w:t>
      </w:r>
    </w:p>
    <w:p w14:paraId="363916C1" w14:textId="77777777" w:rsidR="006C7560" w:rsidRPr="006C7560" w:rsidRDefault="006C7560" w:rsidP="006C7560">
      <w:pPr>
        <w:spacing w:before="0" w:after="0"/>
        <w:ind w:left="1440"/>
        <w:rPr>
          <w:rFonts w:ascii="Andale Mono" w:hAnsi="Andale Mono"/>
        </w:rPr>
      </w:pPr>
      <w:r w:rsidRPr="006C7560">
        <w:rPr>
          <w:rFonts w:ascii="Andale Mono" w:hAnsi="Andale Mono"/>
        </w:rPr>
        <w:t xml:space="preserve">    config = json.load(f)</w:t>
      </w:r>
    </w:p>
    <w:p w14:paraId="472ACBAB" w14:textId="77777777" w:rsidR="006C7560" w:rsidRPr="006C7560" w:rsidRDefault="006C7560" w:rsidP="006C7560">
      <w:pPr>
        <w:spacing w:before="0" w:after="0"/>
        <w:ind w:left="1440"/>
        <w:rPr>
          <w:rFonts w:ascii="Andale Mono" w:hAnsi="Andale Mono"/>
        </w:rPr>
      </w:pPr>
      <w:r w:rsidRPr="006C7560">
        <w:rPr>
          <w:rFonts w:ascii="Andale Mono" w:hAnsi="Andale Mono"/>
        </w:rPr>
        <w:t>meta_token = config["api_credentials"]["meta"]["access_token"]</w:t>
      </w:r>
    </w:p>
    <w:p w14:paraId="2EABFD8E" w14:textId="4FD44BFE" w:rsidR="006C7560" w:rsidRPr="006C7560" w:rsidRDefault="006C7560" w:rsidP="006C7560">
      <w:pPr>
        <w:spacing w:before="0" w:after="0"/>
        <w:ind w:left="1440"/>
        <w:rPr>
          <w:rFonts w:ascii="Andale Mono" w:hAnsi="Andale Mono"/>
        </w:rPr>
      </w:pPr>
      <w:r w:rsidRPr="006C7560">
        <w:rPr>
          <w:rFonts w:ascii="Andale Mono" w:hAnsi="Andale Mono"/>
        </w:rPr>
        <w:t>campaign_ids = config["campaign_mappings"]["campaign_ids"]</w:t>
      </w:r>
    </w:p>
    <w:p w14:paraId="685E733A" w14:textId="5816204A" w:rsidR="006C7560" w:rsidRPr="000847FF" w:rsidRDefault="006C7560" w:rsidP="006C7560">
      <w:pPr>
        <w:ind w:left="720"/>
        <w:rPr>
          <w:rFonts w:ascii="Andale Mono" w:hAnsi="Andale Mono"/>
        </w:rPr>
      </w:pPr>
      <w:r w:rsidRPr="006C7560">
        <w:t>This approach keeps secrets and mappings out of your code, centralizes client settings, and can be safely excluded from version control via</w:t>
      </w:r>
      <w:r w:rsidRPr="006C7560">
        <w:rPr>
          <w:rFonts w:ascii="Andale Mono" w:hAnsi="Andale Mono"/>
        </w:rPr>
        <w:t xml:space="preserve"> .gitignore.</w:t>
      </w:r>
    </w:p>
    <w:p w14:paraId="394035F0" w14:textId="77777777" w:rsidR="005300BC" w:rsidRDefault="000847FF" w:rsidP="005300BC">
      <w:pPr>
        <w:pStyle w:val="Heading3"/>
        <w:numPr>
          <w:ilvl w:val="0"/>
          <w:numId w:val="14"/>
        </w:numPr>
      </w:pPr>
      <w:r w:rsidRPr="000847FF">
        <w:t>Styling &amp; Branding:</w:t>
      </w:r>
      <w:r w:rsidR="005300BC">
        <w:t xml:space="preserve"> </w:t>
      </w:r>
    </w:p>
    <w:p w14:paraId="4A5885B7" w14:textId="35C5CB8C" w:rsidR="000847FF" w:rsidRPr="000847FF" w:rsidRDefault="000847FF" w:rsidP="005300BC">
      <w:pPr>
        <w:numPr>
          <w:ilvl w:val="0"/>
          <w:numId w:val="10"/>
        </w:numPr>
      </w:pPr>
      <w:r w:rsidRPr="000847FF">
        <w:t xml:space="preserve">Update HTML/CSS in modules/reporting.py to include client logos, brand colors, </w:t>
      </w:r>
      <w:r w:rsidR="005300BC">
        <w:t xml:space="preserve">and </w:t>
      </w:r>
      <w:r w:rsidRPr="000847FF">
        <w:t>font choices.</w:t>
      </w:r>
    </w:p>
    <w:p w14:paraId="7509422E" w14:textId="34457127" w:rsidR="005300BC" w:rsidRDefault="000847FF" w:rsidP="005300BC">
      <w:pPr>
        <w:numPr>
          <w:ilvl w:val="0"/>
          <w:numId w:val="10"/>
        </w:numPr>
      </w:pPr>
      <w:r w:rsidRPr="000847FF">
        <w:t>Adjust layout (e.g., add cover page or additional sections).</w:t>
      </w:r>
    </w:p>
    <w:p w14:paraId="5D77265F" w14:textId="77C6112D" w:rsidR="005300BC" w:rsidRPr="000847FF" w:rsidRDefault="005300BC" w:rsidP="005300BC">
      <w:pPr>
        <w:pStyle w:val="Heading3"/>
        <w:numPr>
          <w:ilvl w:val="0"/>
          <w:numId w:val="14"/>
        </w:numPr>
      </w:pPr>
      <w:r w:rsidRPr="005300BC">
        <w:t xml:space="preserve">Narrative Tone: </w:t>
      </w:r>
    </w:p>
    <w:p w14:paraId="69B2E0BB" w14:textId="7F1C200E" w:rsidR="000847FF" w:rsidRPr="000847FF" w:rsidRDefault="000847FF" w:rsidP="005300BC">
      <w:pPr>
        <w:ind w:left="720"/>
      </w:pPr>
      <w:r w:rsidRPr="000847FF">
        <w:t>Pass a tone parameter to generate_insight_narrative(), or create a customized system prompt for each client.</w:t>
      </w:r>
    </w:p>
    <w:p w14:paraId="0E6463E4" w14:textId="77777777" w:rsidR="000847FF" w:rsidRPr="000847FF" w:rsidRDefault="007C2A54" w:rsidP="000847FF">
      <w:r w:rsidRPr="007C2A54">
        <w:rPr>
          <w:noProof/>
        </w:rPr>
        <w:pict w14:anchorId="593B3ED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58E244" w14:textId="77777777" w:rsidR="000847FF" w:rsidRPr="000847FF" w:rsidRDefault="000847FF" w:rsidP="000847FF">
      <w:pPr>
        <w:pStyle w:val="Heading2"/>
      </w:pPr>
      <w:r w:rsidRPr="000847FF">
        <w:t>3. Best Practices for Duplication &amp; Adaptation</w:t>
      </w:r>
    </w:p>
    <w:p w14:paraId="38ED2CA3" w14:textId="77777777" w:rsidR="000847FF" w:rsidRPr="000847FF" w:rsidRDefault="000847FF" w:rsidP="000847FF">
      <w:pPr>
        <w:numPr>
          <w:ilvl w:val="0"/>
          <w:numId w:val="11"/>
        </w:numPr>
      </w:pPr>
      <w:r w:rsidRPr="000847FF">
        <w:rPr>
          <w:b/>
          <w:bCs/>
        </w:rPr>
        <w:t>Branch &amp; Tag</w:t>
      </w:r>
      <w:r w:rsidRPr="000847FF">
        <w:t>: Create a new Git branch for each client. Tag releases (e.g., client_xyz_v1.0).</w:t>
      </w:r>
    </w:p>
    <w:p w14:paraId="7DD62C33" w14:textId="77777777" w:rsidR="000847FF" w:rsidRPr="000847FF" w:rsidRDefault="000847FF" w:rsidP="000847FF">
      <w:pPr>
        <w:numPr>
          <w:ilvl w:val="0"/>
          <w:numId w:val="11"/>
        </w:numPr>
      </w:pPr>
      <w:r w:rsidRPr="000847FF">
        <w:rPr>
          <w:b/>
          <w:bCs/>
        </w:rPr>
        <w:t>Maintain Config Files</w:t>
      </w:r>
      <w:r w:rsidRPr="000847FF">
        <w:t>: Keep client credentials and settings in /configs, never in code. Use .gitignore to avoid leaking secrets.</w:t>
      </w:r>
    </w:p>
    <w:p w14:paraId="1C6A8934" w14:textId="77777777" w:rsidR="000847FF" w:rsidRPr="000847FF" w:rsidRDefault="000847FF" w:rsidP="000847FF">
      <w:pPr>
        <w:numPr>
          <w:ilvl w:val="0"/>
          <w:numId w:val="11"/>
        </w:numPr>
      </w:pPr>
      <w:r w:rsidRPr="000847FF">
        <w:rPr>
          <w:b/>
          <w:bCs/>
        </w:rPr>
        <w:t>Version Control</w:t>
      </w:r>
      <w:r w:rsidRPr="000847FF">
        <w:t>: Commit changes specific to each client; merge upstream template improvements periodically.</w:t>
      </w:r>
    </w:p>
    <w:p w14:paraId="3E1E604A" w14:textId="77777777" w:rsidR="000847FF" w:rsidRPr="000847FF" w:rsidRDefault="000847FF" w:rsidP="000847FF">
      <w:pPr>
        <w:numPr>
          <w:ilvl w:val="0"/>
          <w:numId w:val="11"/>
        </w:numPr>
      </w:pPr>
      <w:r w:rsidRPr="000847FF">
        <w:rPr>
          <w:b/>
          <w:bCs/>
        </w:rPr>
        <w:t>Documentation</w:t>
      </w:r>
      <w:r w:rsidRPr="000847FF">
        <w:t>: In each client’s folder, add a README.md with client-specific instructions (e.g., which cells to run, API key placement).</w:t>
      </w:r>
    </w:p>
    <w:p w14:paraId="2E60CCE7" w14:textId="77777777" w:rsidR="000847FF" w:rsidRPr="000847FF" w:rsidRDefault="000847FF" w:rsidP="000847FF">
      <w:pPr>
        <w:numPr>
          <w:ilvl w:val="0"/>
          <w:numId w:val="11"/>
        </w:numPr>
      </w:pPr>
      <w:r w:rsidRPr="000847FF">
        <w:rPr>
          <w:b/>
          <w:bCs/>
        </w:rPr>
        <w:t>Testing</w:t>
      </w:r>
      <w:r w:rsidRPr="000847FF">
        <w:t>: For each client, write a small test script (e.g., test_client_xyz.py) that calls each data loader and ensures valid data shapes.</w:t>
      </w:r>
    </w:p>
    <w:p w14:paraId="52A18179" w14:textId="77777777" w:rsidR="000847FF" w:rsidRPr="000847FF" w:rsidRDefault="007C2A54" w:rsidP="000847FF">
      <w:r w:rsidRPr="000847FF">
        <w:rPr>
          <w:noProof/>
        </w:rPr>
        <w:pict w14:anchorId="50E6477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46D6201" w14:textId="77777777" w:rsidR="00F217C5" w:rsidRDefault="00F217C5"/>
    <w:sectPr w:rsidR="00F217C5" w:rsidSect="0026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verta Demo PE Cutted Demo">
    <w:panose1 w:val="00000500000000000000"/>
    <w:charset w:val="00"/>
    <w:family w:val="auto"/>
    <w:notTrueType/>
    <w:pitch w:val="variable"/>
    <w:sig w:usb0="20000287" w:usb1="00000000" w:usb2="00000000" w:usb3="00000000" w:csb0="000001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60ABB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EB2F3D"/>
    <w:multiLevelType w:val="multilevel"/>
    <w:tmpl w:val="EFB6B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83BB1"/>
    <w:multiLevelType w:val="hybridMultilevel"/>
    <w:tmpl w:val="494A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361B2"/>
    <w:multiLevelType w:val="multilevel"/>
    <w:tmpl w:val="4B2A0D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E26DD"/>
    <w:multiLevelType w:val="hybridMultilevel"/>
    <w:tmpl w:val="280C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73051"/>
    <w:multiLevelType w:val="multilevel"/>
    <w:tmpl w:val="AF7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42E48"/>
    <w:multiLevelType w:val="multilevel"/>
    <w:tmpl w:val="7A7A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B4951"/>
    <w:multiLevelType w:val="hybridMultilevel"/>
    <w:tmpl w:val="EEFE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034842">
    <w:abstractNumId w:val="0"/>
  </w:num>
  <w:num w:numId="2" w16cid:durableId="350231202">
    <w:abstractNumId w:val="0"/>
  </w:num>
  <w:num w:numId="3" w16cid:durableId="54592291">
    <w:abstractNumId w:val="0"/>
  </w:num>
  <w:num w:numId="4" w16cid:durableId="840780657">
    <w:abstractNumId w:val="0"/>
  </w:num>
  <w:num w:numId="5" w16cid:durableId="398938656">
    <w:abstractNumId w:val="0"/>
  </w:num>
  <w:num w:numId="6" w16cid:durableId="1867714829">
    <w:abstractNumId w:val="0"/>
  </w:num>
  <w:num w:numId="7" w16cid:durableId="1006633914">
    <w:abstractNumId w:val="0"/>
  </w:num>
  <w:num w:numId="8" w16cid:durableId="839079633">
    <w:abstractNumId w:val="1"/>
  </w:num>
  <w:num w:numId="9" w16cid:durableId="1590190503">
    <w:abstractNumId w:val="5"/>
  </w:num>
  <w:num w:numId="10" w16cid:durableId="1094521072">
    <w:abstractNumId w:val="3"/>
  </w:num>
  <w:num w:numId="11" w16cid:durableId="101152636">
    <w:abstractNumId w:val="6"/>
  </w:num>
  <w:num w:numId="12" w16cid:durableId="1102915654">
    <w:abstractNumId w:val="4"/>
  </w:num>
  <w:num w:numId="13" w16cid:durableId="303432517">
    <w:abstractNumId w:val="2"/>
  </w:num>
  <w:num w:numId="14" w16cid:durableId="1340038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FF"/>
    <w:rsid w:val="0000675F"/>
    <w:rsid w:val="0001191B"/>
    <w:rsid w:val="00022AA3"/>
    <w:rsid w:val="00022BB6"/>
    <w:rsid w:val="00033148"/>
    <w:rsid w:val="00066522"/>
    <w:rsid w:val="000847FF"/>
    <w:rsid w:val="000916D1"/>
    <w:rsid w:val="000A086D"/>
    <w:rsid w:val="000D6F76"/>
    <w:rsid w:val="000E76AF"/>
    <w:rsid w:val="0015517B"/>
    <w:rsid w:val="001A112E"/>
    <w:rsid w:val="001A44ED"/>
    <w:rsid w:val="001C5784"/>
    <w:rsid w:val="001D3562"/>
    <w:rsid w:val="001E2C60"/>
    <w:rsid w:val="001F06DD"/>
    <w:rsid w:val="001F62CE"/>
    <w:rsid w:val="001F7EEC"/>
    <w:rsid w:val="00213D65"/>
    <w:rsid w:val="00245D5C"/>
    <w:rsid w:val="0025233F"/>
    <w:rsid w:val="002629BE"/>
    <w:rsid w:val="00264F3C"/>
    <w:rsid w:val="00270A00"/>
    <w:rsid w:val="0029055B"/>
    <w:rsid w:val="002A0EF7"/>
    <w:rsid w:val="002A4820"/>
    <w:rsid w:val="002B3006"/>
    <w:rsid w:val="002C16E7"/>
    <w:rsid w:val="002C64B6"/>
    <w:rsid w:val="002D02C4"/>
    <w:rsid w:val="002D1D9D"/>
    <w:rsid w:val="002E0E75"/>
    <w:rsid w:val="002E58BC"/>
    <w:rsid w:val="00310577"/>
    <w:rsid w:val="00310605"/>
    <w:rsid w:val="00346DA9"/>
    <w:rsid w:val="003650DA"/>
    <w:rsid w:val="0037280F"/>
    <w:rsid w:val="00375076"/>
    <w:rsid w:val="0037682D"/>
    <w:rsid w:val="00382B04"/>
    <w:rsid w:val="00383AB0"/>
    <w:rsid w:val="00386050"/>
    <w:rsid w:val="003909C7"/>
    <w:rsid w:val="003919D2"/>
    <w:rsid w:val="003B6043"/>
    <w:rsid w:val="003D51F5"/>
    <w:rsid w:val="003D5574"/>
    <w:rsid w:val="003D6A8D"/>
    <w:rsid w:val="003D7F0F"/>
    <w:rsid w:val="003D7F85"/>
    <w:rsid w:val="003F607D"/>
    <w:rsid w:val="00405A19"/>
    <w:rsid w:val="00420448"/>
    <w:rsid w:val="0043220C"/>
    <w:rsid w:val="00440D7E"/>
    <w:rsid w:val="00445CE0"/>
    <w:rsid w:val="004622CA"/>
    <w:rsid w:val="00462B09"/>
    <w:rsid w:val="004806A7"/>
    <w:rsid w:val="004929FC"/>
    <w:rsid w:val="00494770"/>
    <w:rsid w:val="004965AA"/>
    <w:rsid w:val="004B33AB"/>
    <w:rsid w:val="004C3D10"/>
    <w:rsid w:val="004E0ACE"/>
    <w:rsid w:val="004F2E9B"/>
    <w:rsid w:val="0050451B"/>
    <w:rsid w:val="005242D2"/>
    <w:rsid w:val="00524DBC"/>
    <w:rsid w:val="00526130"/>
    <w:rsid w:val="005300BC"/>
    <w:rsid w:val="00537B04"/>
    <w:rsid w:val="00546AB0"/>
    <w:rsid w:val="00550F68"/>
    <w:rsid w:val="00553013"/>
    <w:rsid w:val="00553B2D"/>
    <w:rsid w:val="00561171"/>
    <w:rsid w:val="00562CD8"/>
    <w:rsid w:val="00580630"/>
    <w:rsid w:val="00586A39"/>
    <w:rsid w:val="005A22DB"/>
    <w:rsid w:val="005A4E9A"/>
    <w:rsid w:val="005B0E75"/>
    <w:rsid w:val="005B1463"/>
    <w:rsid w:val="005B74F3"/>
    <w:rsid w:val="005C29BC"/>
    <w:rsid w:val="005E1265"/>
    <w:rsid w:val="005E6D9C"/>
    <w:rsid w:val="005F1F3C"/>
    <w:rsid w:val="005F2A17"/>
    <w:rsid w:val="005F374E"/>
    <w:rsid w:val="0060700B"/>
    <w:rsid w:val="0061697A"/>
    <w:rsid w:val="00635F60"/>
    <w:rsid w:val="00655B73"/>
    <w:rsid w:val="00670490"/>
    <w:rsid w:val="00682FE1"/>
    <w:rsid w:val="006C7560"/>
    <w:rsid w:val="006E5289"/>
    <w:rsid w:val="006F307B"/>
    <w:rsid w:val="006F6FF0"/>
    <w:rsid w:val="00710819"/>
    <w:rsid w:val="007334D7"/>
    <w:rsid w:val="00746436"/>
    <w:rsid w:val="00767CAB"/>
    <w:rsid w:val="0079391E"/>
    <w:rsid w:val="007979CC"/>
    <w:rsid w:val="007C2A54"/>
    <w:rsid w:val="007C6845"/>
    <w:rsid w:val="007F503B"/>
    <w:rsid w:val="008106AB"/>
    <w:rsid w:val="0081615D"/>
    <w:rsid w:val="008168D1"/>
    <w:rsid w:val="00855564"/>
    <w:rsid w:val="00863BDD"/>
    <w:rsid w:val="00864D99"/>
    <w:rsid w:val="00874268"/>
    <w:rsid w:val="008911C1"/>
    <w:rsid w:val="008B2305"/>
    <w:rsid w:val="008B61BF"/>
    <w:rsid w:val="008C522D"/>
    <w:rsid w:val="008D4577"/>
    <w:rsid w:val="008E385C"/>
    <w:rsid w:val="008F021E"/>
    <w:rsid w:val="009034E0"/>
    <w:rsid w:val="00905A3B"/>
    <w:rsid w:val="00916459"/>
    <w:rsid w:val="00926C67"/>
    <w:rsid w:val="00934C00"/>
    <w:rsid w:val="00972241"/>
    <w:rsid w:val="009774BC"/>
    <w:rsid w:val="009A17EE"/>
    <w:rsid w:val="009B3221"/>
    <w:rsid w:val="009B4983"/>
    <w:rsid w:val="009C2A25"/>
    <w:rsid w:val="009C3698"/>
    <w:rsid w:val="009C6DAF"/>
    <w:rsid w:val="009D5509"/>
    <w:rsid w:val="009E18B8"/>
    <w:rsid w:val="009F73CC"/>
    <w:rsid w:val="00A24B37"/>
    <w:rsid w:val="00A360F2"/>
    <w:rsid w:val="00A508B7"/>
    <w:rsid w:val="00A61688"/>
    <w:rsid w:val="00A627F1"/>
    <w:rsid w:val="00A72C47"/>
    <w:rsid w:val="00A768B1"/>
    <w:rsid w:val="00A84FD1"/>
    <w:rsid w:val="00A86BE5"/>
    <w:rsid w:val="00AA7651"/>
    <w:rsid w:val="00AC546B"/>
    <w:rsid w:val="00AD0793"/>
    <w:rsid w:val="00B03268"/>
    <w:rsid w:val="00B0761C"/>
    <w:rsid w:val="00B24A77"/>
    <w:rsid w:val="00B25A56"/>
    <w:rsid w:val="00B26FD4"/>
    <w:rsid w:val="00B41B95"/>
    <w:rsid w:val="00B45865"/>
    <w:rsid w:val="00B516AB"/>
    <w:rsid w:val="00B53C0E"/>
    <w:rsid w:val="00B733D8"/>
    <w:rsid w:val="00B81D6E"/>
    <w:rsid w:val="00B82D35"/>
    <w:rsid w:val="00B94DBF"/>
    <w:rsid w:val="00BA0163"/>
    <w:rsid w:val="00BA4C67"/>
    <w:rsid w:val="00BB7CB1"/>
    <w:rsid w:val="00BD7FB1"/>
    <w:rsid w:val="00BE4D7C"/>
    <w:rsid w:val="00BF0574"/>
    <w:rsid w:val="00BF45B3"/>
    <w:rsid w:val="00C00259"/>
    <w:rsid w:val="00C101FF"/>
    <w:rsid w:val="00C34E16"/>
    <w:rsid w:val="00C418A5"/>
    <w:rsid w:val="00C4391D"/>
    <w:rsid w:val="00C5279C"/>
    <w:rsid w:val="00C66151"/>
    <w:rsid w:val="00C808D6"/>
    <w:rsid w:val="00C8133E"/>
    <w:rsid w:val="00C8354A"/>
    <w:rsid w:val="00C95BB7"/>
    <w:rsid w:val="00CA1F6B"/>
    <w:rsid w:val="00CB1E62"/>
    <w:rsid w:val="00CC7E56"/>
    <w:rsid w:val="00CD1075"/>
    <w:rsid w:val="00CE0028"/>
    <w:rsid w:val="00CF51BE"/>
    <w:rsid w:val="00D14337"/>
    <w:rsid w:val="00D1602C"/>
    <w:rsid w:val="00D165CA"/>
    <w:rsid w:val="00D26DF4"/>
    <w:rsid w:val="00D443FA"/>
    <w:rsid w:val="00D650D3"/>
    <w:rsid w:val="00D7131F"/>
    <w:rsid w:val="00D71A53"/>
    <w:rsid w:val="00D83078"/>
    <w:rsid w:val="00D9441F"/>
    <w:rsid w:val="00D9776C"/>
    <w:rsid w:val="00DA2D4E"/>
    <w:rsid w:val="00DC24AD"/>
    <w:rsid w:val="00DC42A6"/>
    <w:rsid w:val="00DD4A3D"/>
    <w:rsid w:val="00DE0F5E"/>
    <w:rsid w:val="00E025FB"/>
    <w:rsid w:val="00E07C8C"/>
    <w:rsid w:val="00E10C86"/>
    <w:rsid w:val="00E121C9"/>
    <w:rsid w:val="00E13933"/>
    <w:rsid w:val="00E25776"/>
    <w:rsid w:val="00E54A6D"/>
    <w:rsid w:val="00E55C5B"/>
    <w:rsid w:val="00E61841"/>
    <w:rsid w:val="00E81549"/>
    <w:rsid w:val="00E85474"/>
    <w:rsid w:val="00E86A82"/>
    <w:rsid w:val="00E87D32"/>
    <w:rsid w:val="00E900F2"/>
    <w:rsid w:val="00E97DE3"/>
    <w:rsid w:val="00EA1935"/>
    <w:rsid w:val="00EB0014"/>
    <w:rsid w:val="00EB6132"/>
    <w:rsid w:val="00EC040A"/>
    <w:rsid w:val="00ED07D4"/>
    <w:rsid w:val="00ED47CB"/>
    <w:rsid w:val="00EF2FC0"/>
    <w:rsid w:val="00F10418"/>
    <w:rsid w:val="00F217C5"/>
    <w:rsid w:val="00F360E6"/>
    <w:rsid w:val="00F376AB"/>
    <w:rsid w:val="00F472E7"/>
    <w:rsid w:val="00F56F5B"/>
    <w:rsid w:val="00F64EAB"/>
    <w:rsid w:val="00F80094"/>
    <w:rsid w:val="00F805EC"/>
    <w:rsid w:val="00FB10D5"/>
    <w:rsid w:val="00FB2A6F"/>
    <w:rsid w:val="00FE2C2A"/>
    <w:rsid w:val="00F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268D"/>
  <w15:chartTrackingRefBased/>
  <w15:docId w15:val="{5DEEE8E7-F46C-964F-A00C-C54129A0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2A"/>
    <w:pPr>
      <w:spacing w:before="180" w:after="120" w:line="276" w:lineRule="auto"/>
    </w:pPr>
    <w:rPr>
      <w:rFonts w:ascii="Avenir Book" w:eastAsiaTheme="minorEastAsia" w:hAnsi="Avenir Book"/>
      <w:sz w:val="22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546B"/>
    <w:pPr>
      <w:pBdr>
        <w:bottom w:val="single" w:sz="6" w:space="1" w:color="auto"/>
      </w:pBdr>
      <w:spacing w:before="120" w:after="0"/>
      <w:outlineLvl w:val="0"/>
    </w:pPr>
    <w:rPr>
      <w:rFonts w:ascii="Avenir Next" w:hAnsi="Avenir Next"/>
      <w:b/>
      <w:bCs/>
      <w:color w:val="595959" w:themeColor="text1" w:themeTint="A6"/>
      <w:sz w:val="40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47FF"/>
    <w:pPr>
      <w:spacing w:before="200" w:after="0"/>
      <w:outlineLvl w:val="1"/>
    </w:pPr>
    <w:rPr>
      <w:rFonts w:ascii="Avenir Black" w:eastAsiaTheme="minorHAnsi" w:hAnsi="Avenir Black" w:cs="AppleSystemUIFont"/>
      <w:b/>
      <w:bCs/>
      <w:color w:val="2C353D"/>
      <w:spacing w:val="15"/>
      <w:kern w:val="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00BC"/>
    <w:pPr>
      <w:spacing w:before="300" w:after="0"/>
      <w:outlineLvl w:val="2"/>
    </w:pPr>
    <w:rPr>
      <w:rFonts w:ascii="Avenir Heavy" w:eastAsiaTheme="minorHAnsi" w:hAnsi="Avenir Heavy" w:cs="Times New Roman (Body CS)"/>
      <w:b/>
      <w:color w:val="5D435C"/>
      <w:spacing w:val="15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97DE3"/>
    <w:pPr>
      <w:keepNext/>
      <w:keepLines/>
      <w:spacing w:before="80" w:after="40"/>
      <w:outlineLvl w:val="3"/>
    </w:pPr>
    <w:rPr>
      <w:rFonts w:ascii="Avenir Heavy" w:eastAsiaTheme="minorHAnsi" w:hAnsi="Avenir Heavy" w:cstheme="majorBidi"/>
      <w:b/>
      <w:bCs/>
      <w:color w:val="283537"/>
      <w:sz w:val="24"/>
      <w:szCs w:val="2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97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7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7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7F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7F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4E0ACE"/>
    <w:rPr>
      <w:i/>
      <w:iCs/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C546B"/>
    <w:rPr>
      <w:rFonts w:ascii="Avenir Next" w:eastAsiaTheme="minorEastAsia" w:hAnsi="Avenir Next"/>
      <w:b/>
      <w:bCs/>
      <w:color w:val="595959" w:themeColor="text1" w:themeTint="A6"/>
      <w:sz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A44ED"/>
    <w:pPr>
      <w:spacing w:before="720"/>
    </w:pPr>
    <w:rPr>
      <w:rFonts w:eastAsiaTheme="minorHAnsi" w:cs="Times New Roman (Body CS)"/>
      <w:b/>
      <w:caps/>
      <w:color w:val="3A3A3A" w:themeColor="background2" w:themeShade="40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4ED"/>
    <w:rPr>
      <w:rFonts w:ascii="Averta Demo PE Cutted Demo" w:hAnsi="Averta Demo PE Cutted Demo" w:cs="Times New Roman (Body CS)"/>
      <w:b/>
      <w:caps/>
      <w:color w:val="3A3A3A" w:themeColor="background2" w:themeShade="40"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847FF"/>
    <w:rPr>
      <w:rFonts w:ascii="Avenir Black" w:hAnsi="Avenir Black" w:cs="AppleSystemUIFont"/>
      <w:b/>
      <w:bCs/>
      <w:color w:val="2C353D"/>
      <w:spacing w:val="15"/>
      <w:kern w:val="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00BC"/>
    <w:rPr>
      <w:rFonts w:ascii="Avenir Heavy" w:hAnsi="Avenir Heavy" w:cs="Times New Roman (Body CS)"/>
      <w:b/>
      <w:color w:val="5D435C"/>
      <w:spacing w:val="15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3006"/>
    <w:pPr>
      <w:pBdr>
        <w:top w:val="single" w:sz="6" w:space="1" w:color="auto"/>
      </w:pBdr>
      <w:spacing w:line="320" w:lineRule="exact"/>
    </w:pPr>
    <w:rPr>
      <w:rFonts w:asciiTheme="minorHAnsi" w:eastAsia="Times New Roman" w:hAnsiTheme="minorHAnsi" w:cs="Calibri (Body)"/>
      <w:b/>
      <w:bCs/>
      <w:caps/>
      <w:color w:val="7F7F7F" w:themeColor="text1" w:themeTint="80"/>
      <w:sz w:val="20"/>
    </w:rPr>
  </w:style>
  <w:style w:type="paragraph" w:customStyle="1" w:styleId="Atma2023">
    <w:name w:val="Atma 2023"/>
    <w:basedOn w:val="Normal"/>
    <w:autoRedefine/>
    <w:qFormat/>
    <w:rsid w:val="00BA4C67"/>
    <w:rPr>
      <w:sz w:val="21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97DE3"/>
    <w:rPr>
      <w:rFonts w:ascii="Avenir Heavy" w:hAnsi="Avenir Heavy" w:cstheme="majorBidi"/>
      <w:b/>
      <w:bCs/>
      <w:color w:val="283537"/>
      <w:szCs w:val="21"/>
    </w:rPr>
  </w:style>
  <w:style w:type="character" w:styleId="Emphasis">
    <w:name w:val="Emphasis"/>
    <w:basedOn w:val="DefaultParagraphFont"/>
    <w:uiPriority w:val="20"/>
    <w:qFormat/>
    <w:rsid w:val="00022AA3"/>
    <w:rPr>
      <w:rFonts w:ascii="Avenir Next Demi Bold" w:hAnsi="Avenir Next Demi Bold"/>
      <w:b w:val="0"/>
      <w:i w:val="0"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97DE3"/>
    <w:rPr>
      <w:rFonts w:ascii="Avenir Next Medium" w:eastAsia="Times New Roman" w:hAnsi="Avenir Next Medium"/>
      <w:b/>
      <w:bCs/>
      <w:i/>
      <w:iCs/>
      <w:color w:val="534957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7DE3"/>
    <w:rPr>
      <w:rFonts w:ascii="Avenir Next Medium" w:eastAsia="Times New Roman" w:hAnsi="Avenir Next Medium"/>
      <w:b/>
      <w:bCs/>
      <w:i/>
      <w:iCs/>
      <w:color w:val="534957"/>
      <w:sz w:val="28"/>
      <w:szCs w:val="22"/>
    </w:rPr>
  </w:style>
  <w:style w:type="character" w:styleId="Strong">
    <w:name w:val="Strong"/>
    <w:basedOn w:val="DefaultParagraphFont"/>
    <w:uiPriority w:val="22"/>
    <w:qFormat/>
    <w:rsid w:val="001A112E"/>
    <w:rPr>
      <w:rFonts w:ascii="Helvetica Neue Medium" w:hAnsi="Helvetica Neue Medium"/>
      <w:b w:val="0"/>
      <w:bCs/>
      <w:i w:val="0"/>
      <w:sz w:val="22"/>
    </w:rPr>
  </w:style>
  <w:style w:type="table" w:customStyle="1" w:styleId="Atma01">
    <w:name w:val="Atma_01"/>
    <w:basedOn w:val="TableNormal"/>
    <w:uiPriority w:val="99"/>
    <w:rsid w:val="00F64EAB"/>
    <w:rPr>
      <w:rFonts w:ascii="Avenir Heavy" w:hAnsi="Avenir Heavy"/>
      <w:b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shd w:val="clear" w:color="auto" w:fill="DAE9F7" w:themeFill="text2" w:themeFillTint="1A"/>
      <w:vAlign w:val="center"/>
    </w:tcPr>
    <w:tblStylePr w:type="firstRow">
      <w:rPr>
        <w:rFonts w:ascii="Avenir Heavy" w:hAnsi="Avenir Heavy"/>
        <w:b/>
        <w:i w:val="0"/>
      </w:rPr>
      <w:tblPr/>
      <w:tcPr>
        <w:shd w:val="clear" w:color="auto" w:fill="153D63" w:themeFill="text2" w:themeFillTint="E6"/>
      </w:tcPr>
    </w:tblStylePr>
  </w:style>
  <w:style w:type="paragraph" w:styleId="NoSpacing">
    <w:name w:val="No Spacing"/>
    <w:aliases w:val="Bullet"/>
    <w:basedOn w:val="ListBullet"/>
    <w:next w:val="Normal"/>
    <w:uiPriority w:val="1"/>
    <w:qFormat/>
    <w:rsid w:val="00FE2C2A"/>
    <w:pPr>
      <w:tabs>
        <w:tab w:val="clear" w:pos="360"/>
        <w:tab w:val="num" w:pos="720"/>
      </w:tabs>
      <w:spacing w:after="0" w:line="240" w:lineRule="auto"/>
      <w:ind w:left="720"/>
      <w:contextualSpacing w:val="0"/>
    </w:pPr>
    <w:rPr>
      <w:rFonts w:eastAsia="Times New Roman"/>
    </w:rPr>
  </w:style>
  <w:style w:type="paragraph" w:styleId="ListBullet">
    <w:name w:val="List Bullet"/>
    <w:basedOn w:val="Normal"/>
    <w:uiPriority w:val="99"/>
    <w:semiHidden/>
    <w:unhideWhenUsed/>
    <w:rsid w:val="00FE2C2A"/>
    <w:pPr>
      <w:numPr>
        <w:numId w:val="7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97DE3"/>
    <w:rPr>
      <w:rFonts w:ascii="Avenir Book" w:eastAsiaTheme="majorEastAsia" w:hAnsi="Avenir Book" w:cstheme="majorBidi"/>
      <w:color w:val="0F4761" w:themeColor="accent1" w:themeShade="BF"/>
      <w:szCs w:val="20"/>
    </w:rPr>
  </w:style>
  <w:style w:type="character" w:styleId="SubtleEmphasis">
    <w:name w:val="Subtle Emphasis"/>
    <w:basedOn w:val="DefaultParagraphFont"/>
    <w:uiPriority w:val="19"/>
    <w:qFormat/>
    <w:rsid w:val="00E97DE3"/>
    <w:rPr>
      <w:rFonts w:ascii="AVENIR BOOK OBLIQUE" w:hAnsi="AVENIR BOOK OBLIQUE"/>
      <w:b w:val="0"/>
      <w:i/>
      <w:iCs/>
      <w:color w:val="404040" w:themeColor="text1" w:themeTint="BF"/>
      <w:sz w:val="28"/>
    </w:rPr>
  </w:style>
  <w:style w:type="paragraph" w:customStyle="1" w:styleId="Level2-Outline">
    <w:name w:val="Level 2-Outline"/>
    <w:basedOn w:val="Heading2"/>
    <w:autoRedefine/>
    <w:qFormat/>
    <w:rsid w:val="00E97DE3"/>
    <w:rPr>
      <w:caps/>
    </w:rPr>
  </w:style>
  <w:style w:type="table" w:customStyle="1" w:styleId="SavvlySimpletable">
    <w:name w:val="Savvly Simple table"/>
    <w:basedOn w:val="TableNormal"/>
    <w:uiPriority w:val="99"/>
    <w:rsid w:val="00E97DE3"/>
    <w:rPr>
      <w:rFonts w:ascii="Avenir Medium" w:hAnsi="Avenir Medium"/>
      <w:color w:val="2C353D"/>
    </w:rPr>
    <w:tblPr>
      <w:tblBorders>
        <w:top w:val="single" w:sz="4" w:space="0" w:color="2B3D9A"/>
        <w:left w:val="single" w:sz="4" w:space="0" w:color="2B3D9A"/>
        <w:bottom w:val="single" w:sz="4" w:space="0" w:color="2B3D9A"/>
        <w:right w:val="single" w:sz="4" w:space="0" w:color="2B3D9A"/>
        <w:insideH w:val="single" w:sz="4" w:space="0" w:color="2B3D9A"/>
        <w:insideV w:val="single" w:sz="4" w:space="0" w:color="2B3D9A"/>
      </w:tblBorders>
    </w:tblPr>
    <w:tcPr>
      <w:shd w:val="clear" w:color="auto" w:fill="auto"/>
    </w:tcPr>
    <w:tblStylePr w:type="firstRow">
      <w:rPr>
        <w:b/>
      </w:rPr>
    </w:tblStylePr>
  </w:style>
  <w:style w:type="table" w:styleId="GridTable1Light-Accent1">
    <w:name w:val="Grid Table 1 Light Accent 1"/>
    <w:basedOn w:val="TableNormal"/>
    <w:uiPriority w:val="46"/>
    <w:rsid w:val="00E97DE3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ldParagrahHeadline">
    <w:name w:val="Bold Paragrah Headline"/>
    <w:basedOn w:val="Normal"/>
    <w:autoRedefine/>
    <w:qFormat/>
    <w:rsid w:val="00DC42A6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7FF"/>
    <w:rPr>
      <w:rFonts w:eastAsiaTheme="majorEastAsia" w:cstheme="majorBidi"/>
      <w:i/>
      <w:iCs/>
      <w:color w:val="595959" w:themeColor="text1" w:themeTint="A6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7FF"/>
    <w:rPr>
      <w:rFonts w:eastAsiaTheme="majorEastAsia" w:cstheme="majorBidi"/>
      <w:color w:val="595959" w:themeColor="text1" w:themeTint="A6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7FF"/>
    <w:rPr>
      <w:rFonts w:eastAsiaTheme="majorEastAsia" w:cstheme="majorBidi"/>
      <w:i/>
      <w:iCs/>
      <w:color w:val="272727" w:themeColor="text1" w:themeTint="D8"/>
      <w:sz w:val="22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7FF"/>
    <w:rPr>
      <w:rFonts w:eastAsiaTheme="majorEastAsia" w:cstheme="majorBidi"/>
      <w:color w:val="272727" w:themeColor="text1" w:themeTint="D8"/>
      <w:sz w:val="22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847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7FF"/>
    <w:rPr>
      <w:rFonts w:ascii="Avenir Book" w:eastAsiaTheme="minorEastAsia" w:hAnsi="Avenir Book"/>
      <w:i/>
      <w:iCs/>
      <w:color w:val="404040" w:themeColor="text1" w:themeTint="BF"/>
      <w:sz w:val="22"/>
      <w:szCs w:val="20"/>
    </w:rPr>
  </w:style>
  <w:style w:type="paragraph" w:styleId="ListParagraph">
    <w:name w:val="List Paragraph"/>
    <w:basedOn w:val="Normal"/>
    <w:uiPriority w:val="34"/>
    <w:qFormat/>
    <w:rsid w:val="000847F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7FF"/>
    <w:rPr>
      <w:rFonts w:ascii="Avenir Book" w:eastAsiaTheme="minorEastAsia" w:hAnsi="Avenir Book"/>
      <w:i/>
      <w:iCs/>
      <w:color w:val="0F4761" w:themeColor="accent1" w:themeShade="BF"/>
      <w:sz w:val="22"/>
      <w:szCs w:val="20"/>
    </w:rPr>
  </w:style>
  <w:style w:type="character" w:styleId="IntenseReference">
    <w:name w:val="Intense Reference"/>
    <w:basedOn w:val="DefaultParagraphFont"/>
    <w:uiPriority w:val="32"/>
    <w:qFormat/>
    <w:rsid w:val="000847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0E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8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Bayesian Template </vt:lpstr>
      <vt:lpstr>    1. Template Structure</vt:lpstr>
      <vt:lpstr>    2. Client-Specific Customizations</vt:lpstr>
      <vt:lpstr>        Data Loaders: </vt:lpstr>
      <vt:lpstr>        Configuration Files: </vt:lpstr>
      <vt:lpstr>        Styling &amp; Branding: </vt:lpstr>
      <vt:lpstr>        Narrative Tone: </vt:lpstr>
      <vt:lpstr>    3. Best Practices for Duplication &amp; Adaptation</vt:lpstr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</dc:creator>
  <cp:keywords/>
  <dc:description/>
  <cp:lastModifiedBy>Atma</cp:lastModifiedBy>
  <cp:revision>2</cp:revision>
  <dcterms:created xsi:type="dcterms:W3CDTF">2025-07-10T22:13:00Z</dcterms:created>
  <dcterms:modified xsi:type="dcterms:W3CDTF">2025-07-10T22:41:00Z</dcterms:modified>
</cp:coreProperties>
</file>