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项目进度报告</w:t>
      </w:r>
    </w:p>
    <w:p>
      <w:r>
        <w:t>本项目自2026年1月启动，目前处于开发阶段。</w:t>
      </w:r>
    </w:p>
    <w:p>
      <w:r>
        <w:t>已完成需求评审和架构设计，正在开发核心模块。预计6月底完成第一版。</w:t>
      </w:r>
    </w:p>
    <w:p>
      <w:r>
        <w:t>主要风险：关键人力不足，存在延期风险。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