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Delta One / Delta Core Roadmap</w:t>
      </w:r>
    </w:p>
    <w:p>
      <w:r>
        <w:t>Updated draft compiled from planning discussions as of May 11, 2026. This version incorporates the previously open TBD items and highlights a few areas that may still need refinement.</w:t>
      </w:r>
    </w:p>
    <w:p>
      <w:pPr>
        <w:pStyle w:val="Heading1"/>
      </w:pPr>
      <w:r>
        <w:t>Overview</w:t>
      </w:r>
    </w:p>
    <w:p>
      <w:r>
        <w:t>Delta One is the umbrella brand. It is envisioned as a signal trading and market-learning platform that bridges the gap between a beginner trader and a more experienced market participant. Its broader mission is to make the path from a first profitable trade to the thousandth profitable trade feel more understandable, less chaotic, and more structured.</w:t>
      </w:r>
    </w:p>
    <w:p>
      <w:r>
        <w:t>The business is not intended to become a massive corporation. The goal is a manageable, durable company that helps people, can be run by a small team, and grows through trust, usefulness, and strong identity rather than scale for its own sake.</w:t>
      </w:r>
    </w:p>
    <w:p>
      <w:pPr>
        <w:pStyle w:val="Heading1"/>
      </w:pPr>
      <w:r>
        <w:t>Phase 1 — Brand Foundation and Strategic Positioning</w:t>
      </w:r>
    </w:p>
    <w:p>
      <w:pPr>
        <w:pStyle w:val="Heading2"/>
      </w:pPr>
      <w:r>
        <w:t>Purpose</w:t>
      </w:r>
    </w:p>
    <w:p>
      <w:r>
        <w:t>This phase is about making Delta One and Delta Core feel real before a public product exists. The work centers on identity, positioning, audience definition, and public-facing brand presence while the bot continues to validate in the background.</w:t>
      </w:r>
    </w:p>
    <w:p>
      <w:pPr>
        <w:pStyle w:val="Heading2"/>
      </w:pPr>
      <w:r>
        <w:t>Brand Architecture</w:t>
      </w:r>
    </w:p>
    <w:p>
      <w:r>
        <w:t>Delta One is the larger umbrella brand. Delta Core is the beginner-facing layer within that ecosystem. Delta Core is a learning platform for individuals that helps users understand how and why markets move, using the bot as a reference point rather than as the main promise of direct advice.</w:t>
      </w:r>
    </w:p>
    <w:p>
      <w:pPr>
        <w:pStyle w:val="Heading2"/>
      </w:pPr>
      <w:r>
        <w:t>Target User</w:t>
      </w:r>
    </w:p>
    <w:p>
      <w:r>
        <w:t>The first Delta Core user is someone new to the market, willing to learn properly, and not looking for quick bucks. Age is not the defining variable; mindset is. The product is built for users who want to use money more intentionally and learn how markets actually work.</w:t>
      </w:r>
    </w:p>
    <w:p>
      <w:pPr>
        <w:pStyle w:val="Heading2"/>
      </w:pPr>
      <w:r>
        <w:t>Core Promise</w:t>
      </w:r>
    </w:p>
    <w:p>
      <w:r>
        <w:t>Delta Core should help users read the market and understand why it has shifted. That understanding may come from price action, technical structure, sector performance, macro drivers, Federal Reserve moves, or other broader market forces. Over time, the user should be able to form an explanation for a market move and increasingly be right about what is actually driving it.</w:t>
      </w:r>
    </w:p>
    <w:p>
      <w:pPr>
        <w:pStyle w:val="Heading2"/>
      </w:pPr>
      <w:r>
        <w:t>Brand Tone and Voice</w:t>
      </w:r>
    </w:p>
    <w:p>
      <w:r>
        <w:t>The tone is sharp, cutting-edge, learner-friendly, and willing to advocate for the people. Headlines should be punchy and outcomes-focused. Captions should be conversational and relatable. Explanations should be logical, empathetic, and structured in plain English so the user feels smarter rather than overwhelmed.</w:t>
      </w:r>
    </w:p>
    <w:p>
      <w:pPr>
        <w:pStyle w:val="Heading2"/>
      </w:pPr>
      <w:r>
        <w:t>Visual Identity</w:t>
      </w:r>
    </w:p>
    <w:p>
      <w:pPr>
        <w:pStyle w:val="ListBullet"/>
      </w:pPr>
      <w:r>
        <w:t>Primary colors: deep navy or charcoal for authority, trust, and professionalism.</w:t>
      </w:r>
    </w:p>
    <w:p>
      <w:pPr>
        <w:pStyle w:val="ListBullet"/>
      </w:pPr>
      <w:r>
        <w:t>Secondary colors: orange or soft yellow for warmth, engagement, and optimism.</w:t>
      </w:r>
    </w:p>
    <w:p>
      <w:pPr>
        <w:pStyle w:val="ListBullet"/>
      </w:pPr>
      <w:r>
        <w:t>Accent colors: teal or turquoise for a modern, people-first feel.</w:t>
      </w:r>
    </w:p>
    <w:p>
      <w:pPr>
        <w:pStyle w:val="ListBullet"/>
      </w:pPr>
      <w:r>
        <w:t>Backgrounds: white or very light gray for readability and clean presentation.</w:t>
      </w:r>
    </w:p>
    <w:p>
      <w:pPr>
        <w:pStyle w:val="ListBullet"/>
      </w:pPr>
      <w:r>
        <w:t>Typography: modern sans-serif headings with highly readable sans-serif body text; avoid ornamental fonts.</w:t>
      </w:r>
    </w:p>
    <w:p>
      <w:pPr>
        <w:pStyle w:val="ListBullet"/>
      </w:pPr>
      <w:r>
        <w:t>Layout direction: abundant spacing, strong visual hierarchy, rounded buttons, simple icons, and consistent layouts.</w:t>
      </w:r>
    </w:p>
    <w:p>
      <w:pPr>
        <w:pStyle w:val="Heading2"/>
      </w:pPr>
      <w:r>
        <w:t>Distribution Strategy</w:t>
      </w:r>
    </w:p>
    <w:p>
      <w:r>
        <w:t>The current distribution model is trust-based rather than ad-driven. LinkedIn is intended to build credibility and a professional narrative. Instagram is intended to show the behind-the-scenes process, the builder behind the brand, and a more human side of Delta Core. School and campus channels are intended to create early user density, beginning with high school email access where appropriate and later extending into TMU through professors, finance teachers, club leaders, and campus communities. Pitch competitions and related programs are treated as credibility channels rather than core user-acquisition channels. Twitter/X is not currently a priority due to noise and discoverability concerns.</w:t>
      </w:r>
    </w:p>
    <w:p>
      <w:pPr>
        <w:pStyle w:val="Heading2"/>
      </w:pPr>
      <w:r>
        <w:t>Content Pillars</w:t>
      </w:r>
    </w:p>
    <w:p>
      <w:r>
        <w:t>The current content direction remains intentionally broad to preserve creative freedom. The main pillars identified so far are: what it is like building a brand from scratch, finance-related content, and code-related content. These categories are meant to be flexible rather than overly rigid so that specific posts can evolve naturally over time.</w:t>
      </w:r>
    </w:p>
    <w:p>
      <w:pPr>
        <w:pStyle w:val="Heading1"/>
      </w:pPr>
      <w:r>
        <w:t>Phase 2 — Validation Year</w:t>
      </w:r>
    </w:p>
    <w:p>
      <w:pPr>
        <w:pStyle w:val="Heading2"/>
      </w:pPr>
      <w:r>
        <w:t>Purpose</w:t>
      </w:r>
    </w:p>
    <w:p>
      <w:r>
        <w:t>While the brand matures publicly, the bot continues to iterate privately over the course of the year. This phase exists to build proof, refine the model, and determine whether the strategy is sufficiently profitable and reliable to support a real product launch.</w:t>
      </w:r>
    </w:p>
    <w:p>
      <w:pPr>
        <w:pStyle w:val="Heading2"/>
      </w:pPr>
      <w:r>
        <w:t>Operating Logic</w:t>
      </w:r>
    </w:p>
    <w:p>
      <w:r>
        <w:t>The sequencing is intentional: brand first, proof second, launch third. The bot should earn the right to be productized while public-facing momentum builds in parallel.</w:t>
      </w:r>
    </w:p>
    <w:p>
      <w:pPr>
        <w:pStyle w:val="Heading2"/>
      </w:pPr>
      <w:r>
        <w:t>Validation Standard</w:t>
      </w:r>
    </w:p>
    <w:p>
      <w:r>
        <w:t>The current intent is to launch only after there are results and confidence that the bot is profitable. A more exact profitability threshold has not yet been finalized and still requires refinement.</w:t>
      </w:r>
    </w:p>
    <w:p>
      <w:pPr>
        <w:pStyle w:val="Heading2"/>
      </w:pPr>
      <w:r>
        <w:t>Product Tiering Logic</w:t>
      </w:r>
    </w:p>
    <w:p>
      <w:r>
        <w:t>With the current level of validation, the only tier that should be pushed to users is the beginner-facing one. Higher-level offerings should come later, after stronger bot validation and a better model are available. This creates a clean progression: Delta Core first, more advanced capability later.</w:t>
      </w:r>
    </w:p>
    <w:p>
      <w:pPr>
        <w:pStyle w:val="Heading1"/>
      </w:pPr>
      <w:r>
        <w:t>Phase 3 — Launch Readiness</w:t>
      </w:r>
    </w:p>
    <w:p>
      <w:pPr>
        <w:pStyle w:val="Heading2"/>
      </w:pPr>
      <w:r>
        <w:t>Target Timing</w:t>
      </w:r>
    </w:p>
    <w:p>
      <w:r>
        <w:t>The working target for launch readiness is May 1, 2027. By that point, Delta One should have accumulated meaningful bot results, a coherent brand identity, and a clearer public presence.</w:t>
      </w:r>
    </w:p>
    <w:p>
      <w:pPr>
        <w:pStyle w:val="Heading2"/>
      </w:pPr>
      <w:r>
        <w:t>Launch Criteria</w:t>
      </w:r>
    </w:p>
    <w:p>
      <w:pPr>
        <w:pStyle w:val="ListBullet"/>
      </w:pPr>
      <w:r>
        <w:t>The bot works and is profitable.</w:t>
      </w:r>
    </w:p>
    <w:p>
      <w:pPr>
        <w:pStyle w:val="ListBullet"/>
      </w:pPr>
      <w:r>
        <w:t>The dashboard is live.</w:t>
      </w:r>
    </w:p>
    <w:p>
      <w:pPr>
        <w:pStyle w:val="ListBullet"/>
      </w:pPr>
      <w:r>
        <w:t>The landing page is live.</w:t>
      </w:r>
    </w:p>
    <w:p>
      <w:pPr>
        <w:pStyle w:val="ListBullet"/>
      </w:pPr>
      <w:r>
        <w:t>The onboarding flow works.</w:t>
      </w:r>
    </w:p>
    <w:p>
      <w:pPr>
        <w:pStyle w:val="ListBullet"/>
      </w:pPr>
      <w:r>
        <w:t>Server-side issues are resolved.</w:t>
      </w:r>
    </w:p>
    <w:p>
      <w:pPr>
        <w:pStyle w:val="ListBullet"/>
      </w:pPr>
      <w:r>
        <w:t>The database is running properly, with an admin account loaded.</w:t>
      </w:r>
    </w:p>
    <w:p>
      <w:pPr>
        <w:pStyle w:val="ListBullet"/>
      </w:pPr>
      <w:r>
        <w:t>All systems have been stress tested for uptime and reliability.</w:t>
      </w:r>
    </w:p>
    <w:p>
      <w:pPr>
        <w:pStyle w:val="Heading2"/>
      </w:pPr>
      <w:r>
        <w:t>Launch UX</w:t>
      </w:r>
    </w:p>
    <w:p>
      <w:r>
        <w:t>The launch experience should be a simple web terminal. The reference point is an Infinite Craft-like interface where ideas, concepts, or market objects can be visually connected with lines to help users understand how pieces relate to one another. The landing page should also function as a guided tour of how the system works. Light mode and dark mode should be available at launch, with additional themes as a future expansion similar in spirit to customizable VS Code themes.</w:t>
      </w:r>
    </w:p>
    <w:p>
      <w:pPr>
        <w:pStyle w:val="Heading2"/>
      </w:pPr>
      <w:r>
        <w:t>Product Position at Launch</w:t>
      </w:r>
    </w:p>
    <w:p>
      <w:r>
        <w:t>At launch, Delta Core should be positioned as a beginner-first market learning and guidance tool. It should help people understand why the market is moving, not just what the market is doing. The bot serves as a reference point and intelligence layer, not as a promise of direct personalized advice.</w:t>
      </w:r>
    </w:p>
    <w:p>
      <w:pPr>
        <w:pStyle w:val="Heading1"/>
      </w:pPr>
      <w:r>
        <w:t>Phase 4 — Sustainable Growth and Monetization</w:t>
      </w:r>
    </w:p>
    <w:p>
      <w:pPr>
        <w:pStyle w:val="Heading2"/>
      </w:pPr>
      <w:r>
        <w:t>Business Shape</w:t>
      </w:r>
    </w:p>
    <w:p>
      <w:r>
        <w:t>The intended company shape is a small, manageable, durable business rather than a venture-scale corporation. The model is closer to a focused, high-trust product run by a small team over multiple years than to a blitzscaling startup.</w:t>
      </w:r>
    </w:p>
    <w:p>
      <w:pPr>
        <w:pStyle w:val="Heading2"/>
      </w:pPr>
      <w:r>
        <w:t>Funding Philosophy</w:t>
      </w:r>
    </w:p>
    <w:p>
      <w:r>
        <w:t>The company is expected to begin as a bootstrapped business. Early costs should remain lean, and outside funding is not the priority. Capital should only be considered later if it becomes necessary for stability, growth, or material product improvement.</w:t>
      </w:r>
    </w:p>
    <w:p>
      <w:pPr>
        <w:pStyle w:val="Heading2"/>
      </w:pPr>
      <w:r>
        <w:t>Pricing Structure</w:t>
      </w:r>
    </w:p>
    <w:p>
      <w:pPr>
        <w:pStyle w:val="ListBullet"/>
      </w:pPr>
      <w:r>
        <w:t>Core: free for all users, permanently positioned as the learning and reference layer.</w:t>
      </w:r>
    </w:p>
    <w:p>
      <w:pPr>
        <w:pStyle w:val="ListBullet"/>
      </w:pPr>
      <w:r>
        <w:t>Pro: paid tier, currently imagined around $20 per month, with deeper analytical thinking, more actionable insight, better reasoning, and potentially premium connectivity or workflow features.</w:t>
      </w:r>
    </w:p>
    <w:p>
      <w:pPr>
        <w:pStyle w:val="ListBullet"/>
      </w:pPr>
      <w:r>
        <w:t>Max: future premium tier with stronger analytical depth, broader intraday and swing-trading support, and a more complete trading-terminal experience; exact features remain flexible and may need to change depending on legal, operational, and product realities.</w:t>
      </w:r>
    </w:p>
    <w:p>
      <w:pPr>
        <w:pStyle w:val="Heading2"/>
      </w:pPr>
      <w:r>
        <w:t>Monetization Philosophy</w:t>
      </w:r>
    </w:p>
    <w:p>
      <w:r>
        <w:t>The business should monetize through paid tiers without blocking basic market learning. Core remains free to preserve mission alignment. Pro is intended to be accessible, while Max can serve as the more premium layer over time. Pro pricing may eventually be adjusted downward once Max exists and the tier ladder matures.</w:t>
      </w:r>
    </w:p>
    <w:p>
      <w:pPr>
        <w:pStyle w:val="Heading2"/>
      </w:pPr>
      <w:r>
        <w:t>Compliance and Positioning</w:t>
      </w:r>
    </w:p>
    <w:p>
      <w:r>
        <w:t>Delta One is not intended to be framed as a financial advisor. Delta Core is a learning platform for individuals that provides insight into how markets move and why. Advisory-style features are not the center of the business. If direct trade-recommendation capabilities create legal or compliance friction, those capabilities can be stripped out, reframed, or replaced in future tiers without breaking the company’s core identity.</w:t>
      </w:r>
    </w:p>
    <w:p>
      <w:pPr>
        <w:pStyle w:val="Heading2"/>
      </w:pPr>
      <w:r>
        <w:t>Measurement Framework</w:t>
      </w:r>
    </w:p>
    <w:p>
      <w:r>
        <w:t>In the early stage, traction should be measured primarily through user activity and model usage rather than immediate paid conversion. The business should not expect meaningful Pro adoption immediately. Instead, the expectation is that users begin in Core, build trust and routine, and later level up when they want deeper capability.</w:t>
      </w:r>
    </w:p>
    <w:p>
      <w:pPr>
        <w:pStyle w:val="Heading1"/>
      </w:pPr>
      <w:r>
        <w:t>Phase 5 — Team Expansion and Operations</w:t>
      </w:r>
    </w:p>
    <w:p>
      <w:pPr>
        <w:pStyle w:val="Heading2"/>
      </w:pPr>
      <w:r>
        <w:t>Expected Roles</w:t>
      </w:r>
    </w:p>
    <w:p>
      <w:r>
        <w:t>If Delta One expands beyond a solo founder or very small team, the likely first support roles will be in infrastructure, financial planning, and operations. One role would manage server-side stability, deployment, uptime, database reliability, and any migration decisions between OCI and AWS depending on the reliability standard required. Another role would help oversee financial planning and business discipline. A later operations-oriented role could help onboard interns or other contributors if the company reaches that stage.</w:t>
      </w:r>
    </w:p>
    <w:p>
      <w:pPr>
        <w:pStyle w:val="Heading2"/>
      </w:pPr>
      <w:r>
        <w:t>Infrastructure Direction</w:t>
      </w:r>
    </w:p>
    <w:p>
      <w:r>
        <w:t>OCI is a natural starting point given the current setup, but AWS may become worth considering later if user scale or uptime expectations require a more stable or mature environment. This decision should remain operational rather than ideological.</w:t>
      </w:r>
    </w:p>
    <w:p>
      <w:pPr>
        <w:pStyle w:val="Heading1"/>
      </w:pPr>
      <w:r>
        <w:t>Current Technical Capacity</w:t>
      </w:r>
    </w:p>
    <w:p>
      <w:pPr>
        <w:pStyle w:val="ListBullet"/>
      </w:pPr>
      <w:r>
        <w:t>Proficient: Python, HTML, Java, JavaScript.</w:t>
      </w:r>
    </w:p>
    <w:p>
      <w:pPr>
        <w:pStyle w:val="ListBullet"/>
      </w:pPr>
      <w:r>
        <w:t>Semi-proficient: Flask, FastAPI, PostgreSQL.</w:t>
      </w:r>
    </w:p>
    <w:p>
      <w:pPr>
        <w:pStyle w:val="ListBullet"/>
      </w:pPr>
      <w:r>
        <w:t>Basic: Rust, C#, C++.</w:t>
      </w:r>
    </w:p>
    <w:p>
      <w:r>
        <w:t>Technical capability is not the main current bottleneck. The main bottlenecks are strategic clarity, positioning, validation, and deciding how far the product should go before legal or compliance complexity begins to outweigh the value of certain features.</w:t>
      </w:r>
    </w:p>
    <w:p>
      <w:pPr>
        <w:pStyle w:val="Heading1"/>
      </w:pPr>
      <w:r>
        <w:t>Refinement Points</w:t>
      </w:r>
    </w:p>
    <w:p>
      <w:pPr>
        <w:pStyle w:val="ListBullet"/>
      </w:pPr>
      <w:r>
        <w:t>A more exact profitability threshold for bot validation still needs to be defined.</w:t>
      </w:r>
    </w:p>
    <w:p>
      <w:pPr>
        <w:pStyle w:val="ListBullet"/>
      </w:pPr>
      <w:r>
        <w:t>The precise boundary between educational insight and advice-like product behavior should be reviewed before launch.</w:t>
      </w:r>
    </w:p>
    <w:p>
      <w:pPr>
        <w:pStyle w:val="ListBullet"/>
      </w:pPr>
      <w:r>
        <w:t>The Pro and Max feature split may need further refinement so the value ladder is clear without creating compliance risk.</w:t>
      </w:r>
    </w:p>
    <w:p>
      <w:pPr>
        <w:pStyle w:val="ListBullet"/>
      </w:pPr>
      <w:r>
        <w:t>The Infinite Craft-inspired interface is strategically interesting, but the exact user flow for first-time visitors may still need to be mapped more concretely.</w:t>
      </w:r>
    </w:p>
    <w:p>
      <w:pPr>
        <w:pStyle w:val="ListBullet"/>
      </w:pPr>
      <w:r>
        <w:t>Future finance support may not need a full CFO title at first; this may be better framed as finance or planning support until scale justifies something larger.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