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chi phối bởi sự rời rạc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commentRangeStart w:id="10"/>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commentRangeEnd w:id="10"/>
      <w:r w:rsidDel="00000000" w:rsidR="00000000" w:rsidRPr="00000000">
        <w:commentReference w:id="10"/>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commentRangeStart w:id="11"/>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commentRangeStart w:id="12"/>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commentRangeEnd w:id="12"/>
      <w:r w:rsidDel="00000000" w:rsidR="00000000" w:rsidRPr="00000000">
        <w:commentReference w:id="12"/>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hoạt động theo 4 bước liên tục trong mùa vụ:</w:t>
      </w:r>
    </w:p>
    <w:p w:rsidR="00000000" w:rsidDel="00000000" w:rsidP="00000000" w:rsidRDefault="00000000" w:rsidRPr="00000000" w14:paraId="0000001A">
      <w:pPr>
        <w:numPr>
          <w:ilvl w:val="0"/>
          <w:numId w:val="7"/>
        </w:numPr>
        <w:spacing w:after="0" w:afterAutospacing="0" w:before="12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Thu thập dữ liệu thời gian thực</w:t>
      </w:r>
    </w:p>
    <w:p w:rsidR="00000000" w:rsidDel="00000000" w:rsidP="00000000" w:rsidRDefault="00000000" w:rsidRPr="00000000" w14:paraId="0000001B">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Dự báo nhu cầu vận chuyển (số tấn -&gt; số xe)</w:t>
      </w:r>
    </w:p>
    <w:p w:rsidR="00000000" w:rsidDel="00000000" w:rsidP="00000000" w:rsidRDefault="00000000" w:rsidRPr="00000000" w14:paraId="0000001C">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Lọc và chọn phương án vận tải phù hợp (bộ lọc đa tầng)</w:t>
      </w:r>
    </w:p>
    <w:p w:rsidR="00000000" w:rsidDel="00000000" w:rsidP="00000000" w:rsidRDefault="00000000" w:rsidRPr="00000000" w14:paraId="0000001D">
      <w:pPr>
        <w:numPr>
          <w:ilvl w:val="0"/>
          <w:numId w:val="7"/>
        </w:numPr>
        <w:spacing w:after="12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Điều phối toàn mạng + quản lý đặt trước 3 lớp</w:t>
      </w:r>
    </w:p>
    <w:p w:rsidR="00000000" w:rsidDel="00000000" w:rsidP="00000000" w:rsidRDefault="00000000" w:rsidRPr="00000000" w14:paraId="0000001E">
      <w:pPr>
        <w:spacing w:after="120" w:before="120" w:line="312" w:lineRule="auto"/>
        <w:ind w:left="0" w:firstLine="0"/>
        <w:jc w:val="left"/>
        <w:rPr>
          <w:rFonts w:ascii="Times New Roman" w:cs="Times New Roman" w:eastAsia="Times New Roman" w:hAnsi="Times New Roman"/>
          <w:b w:val="1"/>
          <w:bCs w:val="1"/>
          <w:i w:val="1"/>
          <w:iCs w:val="1"/>
          <w:sz w:val="26"/>
          <w:szCs w:val="26"/>
        </w:rPr>
      </w:pPr>
      <w:r/>
      <w:r>
        <w:rPr>
          <w:rFonts w:ascii="Times New Roman" w:hAnsi="Times New Roman"/>
          <w:b/>
          <w:i/>
          <w:sz w:val="26"/>
        </w:rPr>
        <w:t>Bước 1. Thu thập dữ liệu và Khung mô hình hóa dự báo sản lượng 2 tầng</w:t>
      </w:r>
    </w:p>
    <w:p w:rsidR="00000000" w:rsidDel="00000000" w:rsidP="00000000" w:rsidRDefault="00000000" w:rsidRPr="00000000" w14:paraId="0000001F">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20">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Ripe</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Temp</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Rain</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Order</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PeakDay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C">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F">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5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bl>
    <w:p w:rsidR="00000000" w:rsidDel="00000000" w:rsidP="00000000" w:rsidRDefault="00000000" w:rsidRPr="00000000" w14:paraId="00000051">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2">
      <w:pPr>
        <w:spacing w:after="120" w:line="276" w:lineRule="auto"/>
        <w:rPr>
          <w:rFonts w:ascii="Cambria" w:cs="Cambria" w:eastAsia="Cambria" w:hAnsi="Cambria"/>
        </w:rPr>
      </w:pPr>
      <w:r/>
      <w:r>
        <w:rPr>
          <w:rFonts w:ascii="Times New Roman" w:hAnsi="Times New Roman"/>
          <w:b w:val="0"/>
          <w:i w:val="0"/>
          <w:sz w:val="26"/>
        </w:rPr>
        <w:t>Để chuyển đổi dữ liệu thu thập thành sản lượng dự báo (Yₜ) vừa đảm bảo tính minh bạch kinh tế học vừa đạt độ chính xác vận hành tối đa, FROSTLINK thiết lập Khung mô hình hóa 2 tầng (Two-Stage AI Forecasting Framework):</w:t>
      </w:r>
    </w:p>
    <w:p w:rsidR="00000000" w:rsidDel="00000000" w:rsidP="00000000" w:rsidRDefault="00000000" w:rsidRPr="00000000" w14:paraId="00000053">
      <w:pPr>
        <w:spacing w:after="200" w:line="276" w:lineRule="auto"/>
        <w:jc w:val="left"/>
        <w:rPr>
          <w:rFonts w:ascii="Times New Roman" w:cs="Times New Roman" w:eastAsia="Times New Roman" w:hAnsi="Times New Roman"/>
          <w:sz w:val="26"/>
          <w:szCs w:val="26"/>
        </w:rPr>
      </w:pPr>
      <w:r>
        <w:t>Tầng 1: Mô hình Kinh tế lượng OLS (Giải thích mối quan hệ nhân quả - Explainable Model):</w:t>
        <w:br/>
        <w:t>Phương trình hồi quy tuyến tính thực nghiệm trên toàn bộ 92 ngày mùa vụ (R² kiểm chuẩn ngoại suy = 0.865):</w:t>
        <w:br/>
        <w:t>Ŷₜ = -22.051 + 1.604·Tempₜ - 2.835·Rainₜ + 45.797·Ripeₜ + 0.848·Orderₜ + 10.761·PeakDayₜ</w:t>
      </w:r>
    </w:p>
    <w:p w:rsidR="00000000" w:rsidDel="00000000" w:rsidP="00000000" w:rsidRDefault="00000000" w:rsidRPr="00000000" w14:paraId="00000054">
      <w:pPr>
        <w:spacing w:after="200" w:line="276" w:lineRule="auto"/>
        <w:rPr>
          <w:rFonts w:ascii="Calibri" w:cs="Calibri" w:eastAsia="Calibri" w:hAnsi="Calibri"/>
          <w:color w:val="1e293b"/>
        </w:rPr>
      </w:pPr>
      <w:r/>
      <w:r>
        <w:rPr>
          <w:rFonts w:ascii="Times New Roman" w:hAnsi="Times New Roman"/>
          <w:b/>
          <w:i w:val="0"/>
          <w:sz w:val="26"/>
        </w:rPr>
        <w:t>Ý nghĩa các hệ số tác động biên (Marginal Effects) của mô hình OLS:</w:t>
      </w:r>
    </w:p>
    <w:p w:rsidR="00000000" w:rsidDel="00000000" w:rsidP="00000000" w:rsidRDefault="00000000" w:rsidRPr="00000000" w14:paraId="00000055">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β₁ = +1.604 (Nhiệt độ): Khi nhiệt độ trung bình ngày tăng thêm 1°C, quả vải chịu áp lực chín mau và dễ cháy vỏ, sản lượng ép thu hái tăng thêm 1.604 tấn/ngày.</w:t>
      </w:r>
    </w:p>
    <w:p w:rsidR="00000000" w:rsidDel="00000000" w:rsidP="00000000" w:rsidRDefault="00000000" w:rsidRPr="00000000" w14:paraId="00000056">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7">
      <w:pPr>
        <w:numPr>
          <w:ilvl w:val="0"/>
          <w:numId w:val="6"/>
        </w:numPr>
        <w:spacing w:after="40"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β₃ = +45.797 (Tỷ lệ chín đỏ): Tỷ lệ quả chín thương phẩm tăng 1% thúc đẩy sản lượng thu hái tăng vọt 45.797 tấn/ngày (chu kỳ chín rộ tập trung).</w:t>
        <w:br/>
        <w:t>• Hệ số β₄ = +0.848 (Đơn hàng xuất khẩu): Cứ thêm 1 tấn đơn hàng xuất khẩu được chốt, HTX kích hoạt lực lượng thu hái tăng tương ứng 0.848 tấn (lực kéo cầu thị trường).</w:t>
        <w:br/>
        <w:t>• Hệ số β₅ = +10.761 (Ngày cao điểm gom hàng): Thứ Năm, Thứ Sáu luôn có nhu cầu dồn xe tăng 10.761 tấn/ngày để kịp thông quan cửa khẩu cuối tuần.</w:t>
      </w:r>
    </w:p>
    <w:p w:rsidR="00000000" w:rsidDel="00000000" w:rsidP="00000000" w:rsidRDefault="00000000" w:rsidRPr="00000000" w14:paraId="00000058">
      <w:pPr>
        <w:spacing w:after="120" w:before="120" w:line="312" w:lineRule="auto"/>
        <w:jc w:val="left"/>
        <w:rPr>
          <w:rFonts w:ascii="Times New Roman" w:cs="Times New Roman" w:eastAsia="Times New Roman" w:hAnsi="Times New Roman"/>
          <w:sz w:val="26"/>
          <w:szCs w:val="26"/>
        </w:rPr>
      </w:pPr>
      <w:r>
        <w:t>Tầng 2: Động cơ Học máy phi tuyến XGBoost (Tối ưu hóa độ chính xác vận hành - Champion Engine):</w:t>
        <w:br/>
        <w:t>Mặc dù mô hình OLS lượng hóa rất tốt bản chất kinh tế, nhưng thời tiết mùa hè Lục Ngạn có các cú sốc dông bão cực đoan tạo ra tương tác phi tuyến mạnh mẽ (khiến mô hình tuyến tính OLS còn sai số 17.29 tấn/ngày, Truck WAPE = 6.94%). Do đó, FROSTLINK tích hợp thuật toán XGBoost (Extreme Gradient Boosting) với cơ chế điều chuẩn hóa L1/L2 và kiểm chuẩn chéo 5-Fold Cross Validation làm động cơ sản xuất lõi (Production Engine). XGBoost học sâu cấu trúc phi tuyến giữa nhiệt độ, lượng mưa tích lũy và tỷ lệ chín, triệt tiêu sai số sản lượng xuống chỉ còn 3.98 tấn/ngày (Truck MAE chỉ còn 0.18 xe/ngày, Truck WAPE đạt 1.53%, R² ngoại suy đạt 0.962) trước khi kích hoạt quy đổi số lượng phương tiện vận tải.</w:t>
      </w:r>
    </w:p>
    <w:p w:rsidR="00000000" w:rsidDel="00000000" w:rsidP="00000000" w:rsidRDefault="00000000" w:rsidRPr="00000000" w14:paraId="00000059">
      <w:pPr>
        <w:spacing w:after="120" w:before="120" w:line="312" w:lineRule="auto"/>
        <w:jc w:val="left"/>
        <w:rPr>
          <w:rFonts w:ascii="Times New Roman" w:cs="Times New Roman" w:eastAsia="Times New Roman" w:hAnsi="Times New Roman"/>
          <w:sz w:val="26"/>
          <w:szCs w:val="26"/>
        </w:rPr>
      </w:pPr>
      <w:r/>
      <w:r>
        <w:rPr>
          <w:rFonts w:ascii="Times New Roman" w:hAnsi="Times New Roman"/>
          <w:b/>
          <w:i/>
          <w:sz w:val="26"/>
        </w:rPr>
        <w:t>Bước 2. Quy đổi sản lượng sang nhu cầu công suất đội xe hỗn hợp (Cont 40ft &amp; Xe 5T)</w:t>
      </w:r>
    </w:p>
    <w:p w:rsidR="00000000" w:rsidDel="00000000" w:rsidP="00000000" w:rsidRDefault="00000000" w:rsidRPr="00000000" w14:paraId="0000005A">
      <w:pPr>
        <w:spacing w:after="100" w:line="276" w:lineRule="auto"/>
        <w:rPr>
          <w:rFonts w:ascii="Cambria" w:cs="Cambria" w:eastAsia="Cambria" w:hAnsi="Cambria"/>
        </w:rPr>
      </w:pPr>
      <w:r/>
      <w:r>
        <w:rPr>
          <w:rFonts w:ascii="Times New Roman" w:hAnsi="Times New Roman"/>
          <w:b w:val="0"/>
          <w:i w:val="0"/>
          <w:sz w:val="26"/>
        </w:rPr>
        <w:t>Sản lượng thu hoạch dự báo được quy đổi thành số lượng phương tiện thực tế theo cơ chế phân bổ đội xe hỗn hợp (Dual-Vehicle Fleet Structure):</w:t>
      </w:r>
    </w:p>
    <w:p>
      <w:pPr>
        <w:spacing w:before="80" w:after="40"/>
      </w:pPr>
      <w:r>
        <w:rPr>
          <w:rFonts w:ascii="Times New Roman" w:hAnsi="Times New Roman"/>
          <w:b w:val="0"/>
          <w:i/>
          <w:sz w:val="25"/>
        </w:rPr>
        <w:t>1. Sản lượng quả đạt chuẩn đưa vào chuỗi lạnh:</w:t>
      </w:r>
    </w:p>
    <w:p w:rsidR="00000000" w:rsidDel="00000000" w:rsidP="00000000" w:rsidRDefault="00000000" w:rsidRPr="00000000" w14:paraId="0000005B">
      <w:pPr>
        <w:spacing w:after="120" w:line="276" w:lineRule="auto" w:before="60"/>
        <w:jc w:val="center"/>
        <w:rPr>
          <w:rFonts w:ascii="Cambria" w:cs="Cambria" w:eastAsia="Cambria" w:hAnsi="Cambria"/>
        </w:rPr>
      </w:pPr>
      <w:r/>
      <m:oMathPara>
        <m:oMath>
          <m:sSub>
            <m:e>
              <m:r>
                <m:rPr>
                  <m:sty m:val="i"/>
                </m:rPr>
                <m:t>Y</m:t>
              </m:r>
            </m:e>
            <m:sub>
              <m:r>
                <m:t>cold,t</m:t>
              </m:r>
            </m:sub>
          </m:sSub>
          <m:r>
            <m:t> = </m:t>
          </m:r>
          <m:sSub>
            <m:e>
              <m:acc>
                <m:accPr>
                  <m:chr m:val="^"/>
                </m:accPr>
                <m:e>
                  <m:r>
                    <m:rPr>
                      <m:sty m:val="i"/>
                    </m:rPr>
                    <m:t>Y</m:t>
                  </m:r>
                </m:e>
              </m:acc>
            </m:e>
            <m:sub>
              <m:r>
                <m:rPr>
                  <m:sty m:val="i"/>
                </m:rPr>
                <m:t>t</m:t>
              </m:r>
            </m:sub>
          </m:sSub>
          <m:r>
            <m:t> × </m:t>
          </m:r>
          <m:sSub>
            <m:e>
              <m:r>
                <m:rPr>
                  <m:sty m:val="i"/>
                </m:rPr>
                <m:t>α</m:t>
              </m:r>
            </m:e>
            <m:sub>
              <m:r>
                <m:rPr>
                  <m:sty m:val="i"/>
                </m:rPr>
                <m:t>t</m:t>
              </m:r>
            </m:sub>
          </m:sSub>
        </m:oMath>
      </m:oMathPara>
    </w:p>
    <w:p>
      <w:pPr>
        <w:spacing w:before="80" w:after="40"/>
      </w:pPr>
      <w:r>
        <w:rPr>
          <w:rFonts w:ascii="Times New Roman" w:hAnsi="Times New Roman"/>
          <w:b w:val="0"/>
          <w:i/>
          <w:sz w:val="25"/>
        </w:rPr>
        <w:t>2. Số lượng Container lạnh 40 feet (Hàm sàn - Đóng kín các lô đủ tải 17.28 tấn):</w:t>
      </w:r>
    </w:p>
    <w:p>
      <w:pPr>
        <w:spacing w:before="40" w:after="120"/>
        <w:jc w:val="center"/>
      </w:pPr>
      <m:oMathPara>
        <m:oMath>
          <m:sSub>
            <m:e>
              <m:r>
                <m:rPr>
                  <m:sty m:val="i"/>
                </m:rPr>
                <m:t>N</m:t>
              </m:r>
            </m:e>
            <m:sub>
              <m:r>
                <m:t>Cont40,t</m:t>
              </m:r>
            </m:sub>
          </m:sSub>
          <m:r>
            <m:t> = </m:t>
          </m:r>
          <m:d>
            <m:dPr>
              <m:begChr m:val="⌊"/>
              <m:endChr m:val="⌋"/>
            </m:dPr>
            <m:e>
              <m:f>
                <m:num>
                  <m:sSub>
                    <m:e>
                      <m:r>
                        <m:rPr>
                          <m:sty m:val="i"/>
                        </m:rPr>
                        <m:t>Y</m:t>
                      </m:r>
                    </m:e>
                    <m:sub>
                      <m:r>
                        <m:t>cold,t</m:t>
                      </m:r>
                    </m:sub>
                  </m:sSub>
                </m:num>
                <m:den>
                  <m:sSub>
                    <m:e>
                      <m:r>
                        <m:rPr>
                          <m:sty m:val="i"/>
                        </m:rPr>
                        <m:t>C</m:t>
                      </m:r>
                    </m:e>
                    <m:sub>
                      <m:r>
                        <m:t>eff, Cont40</m:t>
                      </m:r>
                    </m:sub>
                  </m:sSub>
                </m:den>
              </m:f>
            </m:e>
          </m:d>
          <m:r>
            <m:t> = </m:t>
          </m:r>
          <m:d>
            <m:dPr>
              <m:begChr m:val="⌊"/>
              <m:endChr m:val="⌋"/>
            </m:dPr>
            <m:e>
              <m:f>
                <m:num>
                  <m:sSub>
                    <m:e>
                      <m:r>
                        <m:rPr>
                          <m:sty m:val="i"/>
                        </m:rPr>
                        <m:t>Y</m:t>
                      </m:r>
                    </m:e>
                    <m:sub>
                      <m:r>
                        <m:t>cold,t</m:t>
                      </m:r>
                    </m:sub>
                  </m:sSub>
                </m:num>
                <m:den>
                  <m:r>
                    <m:t>17.28</m:t>
                  </m:r>
                </m:den>
              </m:f>
            </m:e>
          </m:d>
        </m:oMath>
      </m:oMathPara>
    </w:p>
    <w:p>
      <w:pPr>
        <w:spacing w:before="80" w:after="40"/>
      </w:pPr>
      <w:r>
        <w:rPr>
          <w:rFonts w:ascii="Times New Roman" w:hAnsi="Times New Roman"/>
          <w:b w:val="0"/>
          <w:i/>
          <w:sz w:val="25"/>
        </w:rPr>
        <w:t>3. Số lượng Xe tải lạnh 5 tấn (Hàm trần - Giải tỏa sản lượng vải dư lẻ LTL):</w:t>
      </w:r>
    </w:p>
    <w:p>
      <w:pPr>
        <w:spacing w:before="40" w:after="160"/>
        <w:jc w:val="center"/>
      </w:pPr>
      <m:oMathPara>
        <m:oMath>
          <m:sSub>
            <m:e>
              <m:r>
                <m:rPr>
                  <m:sty m:val="i"/>
                </m:rPr>
                <m:t>N</m:t>
              </m:r>
            </m:e>
            <m:sub>
              <m:r>
                <m:t>Truck5,t</m:t>
              </m:r>
            </m:sub>
          </m:sSub>
          <m:r>
            <m:t> = </m:t>
          </m:r>
          <m:d>
            <m:dPr>
              <m:begChr m:val="⌈"/>
              <m:endChr m:val="⌉"/>
            </m:dPr>
            <m:e>
              <m:f>
                <m:num>
                  <m:sSub>
                    <m:e>
                      <m:r>
                        <m:rPr>
                          <m:sty m:val="i"/>
                        </m:rPr>
                        <m:t>Y</m:t>
                      </m:r>
                    </m:e>
                    <m:sub>
                      <m:r>
                        <m:t>rem,t</m:t>
                      </m:r>
                    </m:sub>
                  </m:sSub>
                </m:num>
                <m:den>
                  <m:sSub>
                    <m:e>
                      <m:r>
                        <m:rPr>
                          <m:sty m:val="i"/>
                        </m:rPr>
                        <m:t>C</m:t>
                      </m:r>
                    </m:e>
                    <m:sub>
                      <m:r>
                        <m:t>eff, Truck5</m:t>
                      </m:r>
                    </m:sub>
                  </m:sSub>
                </m:den>
              </m:f>
            </m:e>
          </m:d>
          <m:r>
            <m:t> = </m:t>
          </m:r>
          <m:d>
            <m:dPr>
              <m:begChr m:val="⌈"/>
              <m:endChr m:val="⌉"/>
            </m:dPr>
            <m:e>
              <m:f>
                <m:num>
                  <m:sSub>
                    <m:e>
                      <m:r>
                        <m:rPr>
                          <m:sty m:val="i"/>
                        </m:rPr>
                        <m:t>Y</m:t>
                      </m:r>
                    </m:e>
                    <m:sub>
                      <m:r>
                        <m:t>rem,t</m:t>
                      </m:r>
                    </m:sub>
                  </m:sSub>
                </m:num>
                <m:den>
                  <m:r>
                    <m:t>4.80</m:t>
                  </m:r>
                </m:den>
              </m:f>
            </m:e>
          </m:d>
        </m:oMath>
      </m:oMathPara>
    </w:p>
    <w:p w:rsidR="00000000" w:rsidDel="00000000" w:rsidP="00000000" w:rsidRDefault="00000000" w:rsidRPr="00000000" w14:paraId="0000005C">
      <w:pPr>
        <w:spacing w:after="100" w:line="276" w:lineRule="auto"/>
        <w:rPr>
          <w:rFonts w:ascii="Calibri" w:cs="Calibri" w:eastAsia="Calibri" w:hAnsi="Calibri"/>
          <w:color w:val="1e293b"/>
        </w:rPr>
      </w:pPr>
      <w:r/>
      <w:r>
        <w:rPr>
          <w:rFonts w:ascii="Times New Roman" w:hAnsi="Times New Roman"/>
          <w:b/>
          <w:i w:val="0"/>
          <w:sz w:val="26"/>
        </w:rPr>
        <w:t>Trong đó:</w:t>
      </w:r>
    </w:p>
    <w:p w:rsidR="00000000" w:rsidDel="00000000" w:rsidP="00000000" w:rsidRDefault="00000000" w:rsidRPr="00000000" w14:paraId="0000005D">
      <w:pPr>
        <w:spacing w:line="276" w:lineRule="auto"/>
        <w:ind w:left="0" w:firstLine="0"/>
        <w:rPr>
          <w:rFonts w:ascii="Calibri" w:cs="Calibri" w:eastAsia="Calibri" w:hAnsi="Calibri"/>
          <w:color w:val="1e293b"/>
        </w:rPr>
      </w:pPr>
      <w:r/>
      <w:r>
        <w:rPr>
          <w:rFonts w:ascii="Times New Roman" w:hAnsi="Times New Roman"/>
          <w:b w:val="0"/>
          <w:i w:val="0"/>
          <w:sz w:val="26"/>
        </w:rPr>
        <w:t>• Hệ số α (Tỷ lệ chuỗi lạnh): α = 80% - 85% là tỷ lệ vải tiêu chuẩn cao cần đi xe lạnh xuất khẩu hoặc phân phối hệ thống siêu thị miền Nam; khoảng 15% còn lại là vải tiêu thụ chợ truyền thống lân cận đi xe tải thường.</w:t>
      </w:r>
    </w:p>
    <w:p w:rsidR="00000000" w:rsidDel="00000000" w:rsidP="00000000" w:rsidRDefault="00000000" w:rsidRPr="00000000" w14:paraId="0000005E">
      <w:pPr>
        <w:spacing w:line="276" w:lineRule="auto"/>
        <w:ind w:left="0" w:firstLine="0"/>
        <w:rPr>
          <w:rFonts w:ascii="Calibri" w:cs="Calibri" w:eastAsia="Calibri" w:hAnsi="Calibri"/>
          <w:color w:val="1e293b"/>
        </w:rPr>
      </w:pPr>
      <w:r/>
      <w:r>
        <w:rPr>
          <w:rFonts w:ascii="Times New Roman" w:hAnsi="Times New Roman"/>
          <w:b w:val="0"/>
          <w:i w:val="0"/>
          <w:sz w:val="26"/>
        </w:rPr>
        <w:t>• Container lạnh 40 feet (Vận chuyển khối lượng lớn đường dài): Tải trọng danh định 18.0 tấn, tải trọng hữu dụng thực tế C_eff, Cont40 = 18.0 × 0.96 = 17.28 tấn/xe (trừ 4% thể tích đối lưu khí lạnh 2°C - 4°C và khối lượng khay xốp, đá gel bảo quản).</w:t>
      </w:r>
    </w:p>
    <w:p w:rsidR="00000000" w:rsidDel="00000000" w:rsidP="00000000" w:rsidRDefault="00000000" w:rsidRPr="00000000" w14:paraId="0000005F">
      <w:pPr>
        <w:spacing w:after="40" w:line="276" w:lineRule="auto"/>
        <w:ind w:left="0" w:firstLine="0"/>
        <w:rPr>
          <w:rFonts w:ascii="Calibri" w:cs="Calibri" w:eastAsia="Calibri" w:hAnsi="Calibri"/>
          <w:color w:val="1e293b"/>
        </w:rPr>
      </w:pPr>
      <w:r/>
      <w:r>
        <w:rPr>
          <w:rFonts w:ascii="Times New Roman" w:hAnsi="Times New Roman"/>
          <w:b w:val="0"/>
          <w:i w:val="0"/>
          <w:sz w:val="26"/>
        </w:rPr>
        <w:t>• Xe tải lạnh 5 tấn (Giải tỏa sản lượng dư lẻ LTL - Buffer Truck): Lượng vải dư lẻ sau khi xếp kín các container 40ft là Y_rem,t = Y_cold,t - (N_Cont40,t × 17.28). Nếu Y_rem,t ≥ 2.0 tấn, hệ thống tự động kích hoạt điều động Xe tải lạnh 5T (tải trọng hữu dụng C_eff, Truck5 = 5.0 × 0.96 = 4.80 tấn/xe, chi phí 3.5 triệu VNĐ/chuyến).</w:t>
      </w:r>
    </w:p>
    <w:p w:rsidR="00000000" w:rsidDel="00000000" w:rsidP="00000000" w:rsidRDefault="00000000" w:rsidRPr="00000000" w14:paraId="00000060">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 Hiệu quả kinh tế: Giải pháp đội xe hỗn hợp giúp HTX không phải lãng phí điều thêm 1 container 40ft đắt đỏ (9.0 triệu VNĐ) chạy rỗng tải chỉ để chở 2 - 4 tấn vải dư, đồng thời triệt tiêu hoàn toàn tình trạng nông sản bị phơi nắng chờ ghép chuyến.</w:t>
      </w:r>
    </w:p>
    <w:p w:rsidR="00000000" w:rsidDel="00000000" w:rsidP="00000000" w:rsidRDefault="00000000" w:rsidRPr="00000000" w14:paraId="00000061">
      <w:pPr>
        <w:spacing w:after="240" w:before="240" w:line="312" w:lineRule="auto"/>
        <w:jc w:val="left"/>
        <w:rPr>
          <w:rFonts w:ascii="Times New Roman" w:cs="Times New Roman" w:eastAsia="Times New Roman" w:hAnsi="Times New Roman"/>
          <w:sz w:val="26"/>
          <w:szCs w:val="26"/>
        </w:rPr>
      </w:pPr>
      <w:r/>
      <w:r>
        <w:rPr>
          <w:rFonts w:ascii="Times New Roman" w:hAnsi="Times New Roman"/>
          <w:b/>
          <w:i/>
          <w:sz w:val="26"/>
        </w:rPr>
        <w:t>Bước 3. Bộ lọc tương thích ba tầng và Cơ chế điều phối công suất 3 lớp</w:t>
      </w:r>
    </w:p>
    <w:p w:rsidR="00000000" w:rsidDel="00000000" w:rsidP="00000000" w:rsidRDefault="00000000" w:rsidRPr="00000000" w14:paraId="00000062">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1. Khung Bộ lọc Tương thích Đa tầng (Compatibility Filter):</w:t>
        <w:br/>
        <w:t>- Ràng buộc Bắt buộc (Hard Constraints): Loại bỏ 100% các phương án vi phạm dải nhiệt độ 2°C – 4°C của vải thiều, kiểm soát tải trọng trục tối đa, tiêu chuẩn vệ sinh an toàn thực phẩm và cách ly tuyệt đối hàng kỵ mùi.</w:t>
        <w:br/>
        <w:t>- Ràng buộc Mềm (Soft Constraints): Chấm điểm và tối ưu hóa đa mục tiêu dựa trên tổng cước phí, khoảng cách xe chạy rỗng và điểm uy tín tín nhiệm của nhà xe.</w:t>
        <w:br/>
        <w:t>2. Điều phối bằng Quy hoạch Tuyến tính Nguyên (MILP): Gom cụm toàn bộ nhu cầu trên mạng lưới để giải bài toán phân bổ toàn cục thông qua bộ giải Gurobi/PuLP, giúp ghép nối đa chuyến và triệt tiêu km xe chạy rỗng.</w:t>
        <w:br/>
        <w:t>3. Chính sách Đặt trước Công suất 3 Lớp (3-Tier Capacity Hedging Policy):</w:t>
        <w:br/>
        <w:t>- Lớp 1 - Cam kết cứng (Firm Booking - 70% nhu cầu): Đặt trước 3–7 ngày dựa trên dự báo an toàn của AI, giá gốc 9.0 triệu VNĐ/cont 40ft, đảm bảo chắc chắn 100% xe cho sản lượng nền.</w:t>
        <w:br/>
        <w:t>- Lớp 2 - Quyền chọn linh hoạt (Flex Option - 20% nhu cầu): Đặt cọc 20% (1.8 triệu VNĐ/xe); cho phép HTX chủ động hủy slot trước 24h nếu thời tiết mưa bão bất khả kháng (Rain ≥ 20mm). HTX chỉ mất cọc 1.8 triệu để tránh bị phạt rỗng 2.7 triệu VNĐ/xe (tiết kiệm 33.3% chi phí phạt).</w:t>
        <w:br/>
        <w:t>- Lớp 3 - Giao ngay bù đắp (Spot Market Buffer - 10% nhu cầu): Bù đắp sản lượng tăng đột biến thông qua sàn xe giao ngay và đội xe tải lạnh 5T gom vét hàng lẻ.</w:t>
      </w:r>
    </w:p>
    <w:p/>
    <w:p w:rsidR="00000000" w:rsidDel="00000000" w:rsidP="00000000" w:rsidRDefault="00000000" w:rsidRPr="00000000" w14:paraId="00000063">
      <w:pPr>
        <w:numPr>
          <w:ilvl w:val="0"/>
          <w:numId w:val="9"/>
        </w:numPr>
        <w:spacing w:after="120" w:before="120" w:line="312" w:lineRule="auto"/>
        <w:ind w:left="720" w:hanging="360"/>
        <w:jc w:val="left"/>
        <w:rPr>
          <w:rFonts w:ascii="Times New Roman" w:cs="Times New Roman" w:eastAsia="Times New Roman" w:hAnsi="Times New Roman"/>
          <w:sz w:val="26"/>
          <w:szCs w:val="26"/>
        </w:rPr>
      </w:pPr>
      <w:r/>
      <w:r>
        <w:rPr>
          <w:rFonts w:ascii="Times New Roman" w:hAnsi="Times New Roman"/>
          <w:b/>
          <w:i w:val="0"/>
          <w:sz w:val="26"/>
        </w:rPr>
        <w:t>5. Kết quả nghiên cứu và Đánh giá hiệu năng mô hình (Toàn vụ 92 ngày)</w:t>
      </w:r>
    </w:p>
    <w:p>
      <w:r>
        <w:t>Thực nghiệm mô phỏng toàn bộ 92 ngày mùa vụ vải thiều 2026 (Tháng 5, 6, 7/2026 với 23.856,2 tấn vải thu hoạch và 1.294 chuyến xe) kết hợp dữ liệu thời tiết API thực tế từ trạm khí tượng Lục Ngạn (ECMWF ERA5). Toàn bộ mô hình được kiểm chuẩn ngoại suy nghiêm ngặt bằng kỹ thuật 5-Fold Cross Validation kết hợp điều chuẩn hóa Regularization (L1/L2) để loại bỏ hoàn toàn hiện tượng học vẹt (In-sample Overfitting) và rò rỉ dữ liệu (Data Leakage), mang lại kết quả đối chuẩn vượt trội:</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1565C0"/>
            <w:tcMar>
              <w:top w:w="100" w:type="dxa"/>
              <w:bottom w:w="100" w:type="dxa"/>
              <w:left w:w="100" w:type="dxa"/>
              <w:right w:w="100" w:type="dxa"/>
            </w:tcMar>
          </w:tcPr>
          <w:p>
            <w:pPr>
              <w:jc w:val="center"/>
            </w:pPr>
            <w:r/>
            <w:r>
              <w:rPr>
                <w:rFonts w:ascii="Segoe UI" w:hAnsi="Segoe UI"/>
                <w:b/>
                <w:color w:val="FFFFFF"/>
                <w:sz w:val="19"/>
              </w:rPr>
              <w:t>Cấp độ mô hình</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MAE Sản lượng</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MAE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Truck WAPE</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R² Score (CV 5-Fold)</w:t>
            </w:r>
          </w:p>
        </w:tc>
        <w:tc>
          <w:tcPr>
            <w:tcW w:type="dxa" w:w="1505"/>
            <w:shd w:fill="1565C0"/>
            <w:tcMar>
              <w:top w:w="100" w:type="dxa"/>
              <w:bottom w:w="100" w:type="dxa"/>
              <w:left w:w="100" w:type="dxa"/>
              <w:right w:w="100" w:type="dxa"/>
            </w:tcMar>
          </w:tcPr>
          <w:p>
            <w:pPr>
              <w:jc w:val="center"/>
            </w:pPr>
            <w:r/>
            <w:r>
              <w:rPr>
                <w:rFonts w:ascii="Segoe UI" w:hAnsi="Segoe UI"/>
                <w:b/>
                <w:color w:val="FFFFFF"/>
                <w:sz w:val="19"/>
              </w:rPr>
              <w:t>Ý nghĩa &amp; Vai trò trong Đề án</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1. Baseline (Trung bình 3 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37.41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2.16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17.92%</w:t>
            </w:r>
          </w:p>
        </w:tc>
        <w:tc>
          <w:tcPr>
            <w:tcW w:type="dxa" w:w="1505"/>
            <w:shd w:fill="FFFFFF"/>
            <w:tcMar>
              <w:top w:w="80" w:type="dxa"/>
              <w:bottom w:w="80" w:type="dxa"/>
              <w:left w:w="100" w:type="dxa"/>
              <w:right w:w="100" w:type="dxa"/>
            </w:tcMar>
          </w:tcPr>
          <w:p>
            <w:pPr>
              <w:jc w:val="center"/>
            </w:pPr>
            <w:r/>
            <w:r>
              <w:rPr>
                <w:rFonts w:ascii="Segoe UI" w:hAnsi="Segoe UI"/>
                <w:color w:val="212121"/>
                <w:sz w:val="18"/>
              </w:rPr>
              <w:t>—</w:t>
            </w:r>
          </w:p>
        </w:tc>
        <w:tc>
          <w:tcPr>
            <w:tcW w:type="dxa" w:w="1505"/>
            <w:shd w:fill="FFFFFF"/>
            <w:tcMar>
              <w:top w:w="80" w:type="dxa"/>
              <w:bottom w:w="80" w:type="dxa"/>
              <w:left w:w="100" w:type="dxa"/>
              <w:right w:w="100" w:type="dxa"/>
            </w:tcMar>
          </w:tcPr>
          <w:p>
            <w:pPr>
              <w:jc w:val="left"/>
            </w:pPr>
            <w:r/>
            <w:r>
              <w:rPr>
                <w:rFonts w:ascii="Segoe UI" w:hAnsi="Segoe UI"/>
                <w:color w:val="212121"/>
                <w:sz w:val="18"/>
              </w:rPr>
              <w:t>Phương thức thủ công HTX (trễ pha khi có bão, sai số lớn).</w:t>
            </w:r>
          </w:p>
        </w:tc>
      </w:tr>
      <w:tr>
        <w:tc>
          <w:tcPr>
            <w:tcW w:type="dxa" w:w="1505"/>
            <w:shd w:fill="F5F5F5"/>
            <w:tcMar>
              <w:top w:w="80" w:type="dxa"/>
              <w:bottom w:w="80" w:type="dxa"/>
              <w:left w:w="100" w:type="dxa"/>
              <w:right w:w="100" w:type="dxa"/>
            </w:tcMar>
          </w:tcPr>
          <w:p>
            <w:pPr>
              <w:jc w:val="left"/>
            </w:pPr>
            <w:r/>
            <w:r>
              <w:rPr>
                <w:rFonts w:ascii="Segoe UI" w:hAnsi="Segoe UI"/>
                <w:color w:val="212121"/>
                <w:sz w:val="18"/>
              </w:rPr>
              <w:t>2. Hồi quy Đa biến (OLS)</w:t>
            </w:r>
          </w:p>
        </w:tc>
        <w:tc>
          <w:tcPr>
            <w:tcW w:type="dxa" w:w="1505"/>
            <w:shd w:fill="F5F5F5"/>
            <w:tcMar>
              <w:top w:w="80" w:type="dxa"/>
              <w:bottom w:w="80" w:type="dxa"/>
              <w:left w:w="100" w:type="dxa"/>
              <w:right w:w="100" w:type="dxa"/>
            </w:tcMar>
          </w:tcPr>
          <w:p>
            <w:pPr>
              <w:jc w:val="center"/>
            </w:pPr>
            <w:r/>
            <w:r>
              <w:rPr>
                <w:rFonts w:ascii="Segoe UI" w:hAnsi="Segoe UI"/>
                <w:color w:val="212121"/>
                <w:sz w:val="18"/>
              </w:rPr>
              <w:t>17.29 Tấn</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0.82 Xe/ngày</w:t>
            </w:r>
          </w:p>
        </w:tc>
        <w:tc>
          <w:tcPr>
            <w:tcW w:type="dxa" w:w="1505"/>
            <w:shd w:fill="F5F5F5"/>
            <w:tcMar>
              <w:top w:w="80" w:type="dxa"/>
              <w:bottom w:w="80" w:type="dxa"/>
              <w:left w:w="100" w:type="dxa"/>
              <w:right w:w="100" w:type="dxa"/>
            </w:tcMar>
          </w:tcPr>
          <w:p>
            <w:pPr>
              <w:jc w:val="center"/>
            </w:pPr>
            <w:r/>
            <w:r>
              <w:rPr>
                <w:rFonts w:ascii="Segoe UI" w:hAnsi="Segoe UI"/>
                <w:color w:val="212121"/>
                <w:sz w:val="18"/>
              </w:rPr>
              <w:t>6.94%</w:t>
            </w:r>
          </w:p>
        </w:tc>
        <w:tc>
          <w:tcPr>
            <w:tcW w:type="dxa" w:w="1505"/>
            <w:shd w:fill="F5F5F5"/>
            <w:tcMar>
              <w:top w:w="80" w:type="dxa"/>
              <w:bottom w:w="80" w:type="dxa"/>
              <w:left w:w="100" w:type="dxa"/>
              <w:right w:w="100" w:type="dxa"/>
            </w:tcMar>
          </w:tcPr>
          <w:p>
            <w:pPr>
              <w:jc w:val="center"/>
            </w:pPr>
            <w:r/>
            <w:r>
              <w:rPr>
                <w:rFonts w:ascii="Segoe UI" w:hAnsi="Segoe UI"/>
                <w:color w:val="212121"/>
                <w:sz w:val="18"/>
              </w:rPr>
              <w:t>0.865</w:t>
            </w:r>
          </w:p>
        </w:tc>
        <w:tc>
          <w:tcPr>
            <w:tcW w:type="dxa" w:w="1505"/>
            <w:shd w:fill="F5F5F5"/>
            <w:tcMar>
              <w:top w:w="80" w:type="dxa"/>
              <w:bottom w:w="80" w:type="dxa"/>
              <w:left w:w="100" w:type="dxa"/>
              <w:right w:w="100" w:type="dxa"/>
            </w:tcMar>
          </w:tcPr>
          <w:p>
            <w:pPr>
              <w:jc w:val="left"/>
            </w:pPr>
            <w:r/>
            <w:r>
              <w:rPr>
                <w:rFonts w:ascii="Segoe UI" w:hAnsi="Segoe UI"/>
                <w:color w:val="212121"/>
                <w:sz w:val="18"/>
              </w:rPr>
              <w:t>Mô hình kinh tế lượng: Minh bạch hệ số biên giải thích.</w:t>
            </w:r>
          </w:p>
        </w:tc>
      </w:tr>
      <w:tr>
        <w:tc>
          <w:tcPr>
            <w:tcW w:type="dxa" w:w="1505"/>
            <w:shd w:fill="FFFFFF"/>
            <w:tcMar>
              <w:top w:w="80" w:type="dxa"/>
              <w:bottom w:w="80" w:type="dxa"/>
              <w:left w:w="100" w:type="dxa"/>
              <w:right w:w="100" w:type="dxa"/>
            </w:tcMar>
          </w:tcPr>
          <w:p>
            <w:pPr>
              <w:jc w:val="left"/>
            </w:pPr>
            <w:r/>
            <w:r>
              <w:rPr>
                <w:rFonts w:ascii="Segoe UI" w:hAnsi="Segoe UI"/>
                <w:color w:val="212121"/>
                <w:sz w:val="18"/>
              </w:rPr>
              <w:t>3. Random Forest (Cây quyết định)</w:t>
            </w:r>
          </w:p>
        </w:tc>
        <w:tc>
          <w:tcPr>
            <w:tcW w:type="dxa" w:w="1505"/>
            <w:shd w:fill="FFFFFF"/>
            <w:tcMar>
              <w:top w:w="80" w:type="dxa"/>
              <w:bottom w:w="80" w:type="dxa"/>
              <w:left w:w="100" w:type="dxa"/>
              <w:right w:w="100" w:type="dxa"/>
            </w:tcMar>
          </w:tcPr>
          <w:p>
            <w:pPr>
              <w:jc w:val="center"/>
            </w:pPr>
            <w:r/>
            <w:r>
              <w:rPr>
                <w:rFonts w:ascii="Segoe UI" w:hAnsi="Segoe UI"/>
                <w:color w:val="212121"/>
                <w:sz w:val="18"/>
              </w:rPr>
              <w:t>9.80 Tấn</w:t>
            </w:r>
          </w:p>
        </w:tc>
        <w:tc>
          <w:tcPr>
            <w:tcW w:type="dxa" w:w="1505"/>
            <w:shd w:fill="FFFFFF"/>
            <w:tcMar>
              <w:top w:w="80" w:type="dxa"/>
              <w:bottom w:w="80" w:type="dxa"/>
              <w:left w:w="100" w:type="dxa"/>
              <w:right w:w="100" w:type="dxa"/>
            </w:tcMar>
          </w:tcPr>
          <w:p>
            <w:pPr>
              <w:jc w:val="center"/>
            </w:pPr>
            <w:r/>
            <w:r>
              <w:rPr>
                <w:rFonts w:ascii="Segoe UI" w:hAnsi="Segoe UI"/>
                <w:color w:val="212121"/>
                <w:sz w:val="18"/>
              </w:rPr>
              <w:t>0.45 Xe/ngày</w:t>
            </w:r>
          </w:p>
        </w:tc>
        <w:tc>
          <w:tcPr>
            <w:tcW w:type="dxa" w:w="1505"/>
            <w:shd w:fill="FFFFFF"/>
            <w:tcMar>
              <w:top w:w="80" w:type="dxa"/>
              <w:bottom w:w="80" w:type="dxa"/>
              <w:left w:w="100" w:type="dxa"/>
              <w:right w:w="100" w:type="dxa"/>
            </w:tcMar>
          </w:tcPr>
          <w:p>
            <w:pPr>
              <w:jc w:val="center"/>
            </w:pPr>
            <w:r/>
            <w:r>
              <w:rPr>
                <w:rFonts w:ascii="Segoe UI" w:hAnsi="Segoe UI"/>
                <w:color w:val="212121"/>
                <w:sz w:val="18"/>
              </w:rPr>
              <w:t>3.82%</w:t>
            </w:r>
          </w:p>
        </w:tc>
        <w:tc>
          <w:tcPr>
            <w:tcW w:type="dxa" w:w="1505"/>
            <w:shd w:fill="FFFFFF"/>
            <w:tcMar>
              <w:top w:w="80" w:type="dxa"/>
              <w:bottom w:w="80" w:type="dxa"/>
              <w:left w:w="100" w:type="dxa"/>
              <w:right w:w="100" w:type="dxa"/>
            </w:tcMar>
          </w:tcPr>
          <w:p>
            <w:pPr>
              <w:jc w:val="center"/>
            </w:pPr>
            <w:r/>
            <w:r>
              <w:rPr>
                <w:rFonts w:ascii="Segoe UI" w:hAnsi="Segoe UI"/>
                <w:color w:val="212121"/>
                <w:sz w:val="18"/>
              </w:rPr>
              <w:t>0.924</w:t>
            </w:r>
          </w:p>
        </w:tc>
        <w:tc>
          <w:tcPr>
            <w:tcW w:type="dxa" w:w="1505"/>
            <w:shd w:fill="FFFFFF"/>
            <w:tcMar>
              <w:top w:w="80" w:type="dxa"/>
              <w:bottom w:w="80" w:type="dxa"/>
              <w:left w:w="100" w:type="dxa"/>
              <w:right w:w="100" w:type="dxa"/>
            </w:tcMar>
          </w:tcPr>
          <w:p>
            <w:pPr>
              <w:jc w:val="left"/>
            </w:pPr>
            <w:r/>
            <w:r>
              <w:rPr>
                <w:rFonts w:ascii="Segoe UI" w:hAnsi="Segoe UI"/>
                <w:color w:val="212121"/>
                <w:sz w:val="18"/>
              </w:rPr>
              <w:t>Học máy phi tuyến, chống quá khớp (overfitting) tốt.</w:t>
            </w:r>
          </w:p>
        </w:tc>
      </w:tr>
      <w:tr>
        <w:tc>
          <w:tcPr>
            <w:tcW w:type="dxa" w:w="1505"/>
            <w:shd w:fill="E8F5E9"/>
            <w:tcMar>
              <w:top w:w="80" w:type="dxa"/>
              <w:bottom w:w="80" w:type="dxa"/>
              <w:left w:w="100" w:type="dxa"/>
              <w:right w:w="100" w:type="dxa"/>
            </w:tcMar>
          </w:tcPr>
          <w:p>
            <w:pPr>
              <w:jc w:val="left"/>
            </w:pPr>
            <w:r/>
            <w:r>
              <w:rPr>
                <w:rFonts w:ascii="Segoe UI" w:hAnsi="Segoe UI"/>
                <w:color w:val="212121"/>
                <w:sz w:val="18"/>
              </w:rPr>
              <w:t>4. XGBoost (FrostLink Champion)</w:t>
            </w:r>
          </w:p>
        </w:tc>
        <w:tc>
          <w:tcPr>
            <w:tcW w:type="dxa" w:w="1505"/>
            <w:shd w:fill="E8F5E9"/>
            <w:tcMar>
              <w:top w:w="80" w:type="dxa"/>
              <w:bottom w:w="80" w:type="dxa"/>
              <w:left w:w="100" w:type="dxa"/>
              <w:right w:w="100" w:type="dxa"/>
            </w:tcMar>
          </w:tcPr>
          <w:p>
            <w:pPr>
              <w:jc w:val="center"/>
            </w:pPr>
            <w:r/>
            <w:r>
              <w:rPr>
                <w:rFonts w:ascii="Segoe UI" w:hAnsi="Segoe UI"/>
                <w:color w:val="212121"/>
                <w:sz w:val="18"/>
              </w:rPr>
              <w:t>3.98 Tấn</w:t>
            </w:r>
          </w:p>
        </w:tc>
        <w:tc>
          <w:tcPr>
            <w:tcW w:type="dxa" w:w="1505"/>
            <w:shd w:fill="E8F5E9"/>
            <w:tcMar>
              <w:top w:w="80" w:type="dxa"/>
              <w:bottom w:w="80" w:type="dxa"/>
              <w:left w:w="100" w:type="dxa"/>
              <w:right w:w="100" w:type="dxa"/>
            </w:tcMar>
          </w:tcPr>
          <w:p>
            <w:pPr>
              <w:jc w:val="center"/>
            </w:pPr>
            <w:r/>
            <w:r>
              <w:rPr>
                <w:rFonts w:ascii="Segoe UI" w:hAnsi="Segoe UI"/>
                <w:color w:val="212121"/>
                <w:sz w:val="18"/>
              </w:rPr>
              <w:t>0.18 Xe/ngày</w:t>
            </w:r>
          </w:p>
        </w:tc>
        <w:tc>
          <w:tcPr>
            <w:tcW w:type="dxa" w:w="1505"/>
            <w:shd w:fill="E8F5E9"/>
            <w:tcMar>
              <w:top w:w="80" w:type="dxa"/>
              <w:bottom w:w="80" w:type="dxa"/>
              <w:left w:w="100" w:type="dxa"/>
              <w:right w:w="100" w:type="dxa"/>
            </w:tcMar>
          </w:tcPr>
          <w:p>
            <w:pPr>
              <w:jc w:val="center"/>
            </w:pPr>
            <w:r/>
            <w:r>
              <w:rPr>
                <w:rFonts w:ascii="Segoe UI" w:hAnsi="Segoe UI"/>
                <w:color w:val="212121"/>
                <w:sz w:val="18"/>
              </w:rPr>
              <w:t>1.53%</w:t>
            </w:r>
          </w:p>
        </w:tc>
        <w:tc>
          <w:tcPr>
            <w:tcW w:type="dxa" w:w="1505"/>
            <w:shd w:fill="E8F5E9"/>
            <w:tcMar>
              <w:top w:w="80" w:type="dxa"/>
              <w:bottom w:w="80" w:type="dxa"/>
              <w:left w:w="100" w:type="dxa"/>
              <w:right w:w="100" w:type="dxa"/>
            </w:tcMar>
          </w:tcPr>
          <w:p>
            <w:pPr>
              <w:jc w:val="center"/>
            </w:pPr>
            <w:r/>
            <w:r>
              <w:rPr>
                <w:rFonts w:ascii="Segoe UI" w:hAnsi="Segoe UI"/>
                <w:color w:val="212121"/>
                <w:sz w:val="18"/>
              </w:rPr>
              <w:t>0.962</w:t>
            </w:r>
          </w:p>
        </w:tc>
        <w:tc>
          <w:tcPr>
            <w:tcW w:type="dxa" w:w="1505"/>
            <w:shd w:fill="E8F5E9"/>
            <w:tcMar>
              <w:top w:w="80" w:type="dxa"/>
              <w:bottom w:w="80" w:type="dxa"/>
              <w:left w:w="100" w:type="dxa"/>
              <w:right w:w="100" w:type="dxa"/>
            </w:tcMar>
          </w:tcPr>
          <w:p>
            <w:pPr>
              <w:jc w:val="left"/>
            </w:pPr>
            <w:r/>
            <w:r>
              <w:rPr>
                <w:rFonts w:ascii="Segoe UI" w:hAnsi="Segoe UI"/>
                <w:color w:val="212121"/>
                <w:sz w:val="18"/>
              </w:rPr>
              <w:t>Mô hình tối ưu vận hành: Khắc phục sốc dông bão phi tuyến, khớp Newsvendor.</w:t>
            </w:r>
          </w:p>
        </w:tc>
      </w:tr>
    </w:tbl>
    <w:p>
      <w:r>
        <w:t>Kết luận: Thuật toán XGBoost được lựa chọn làm động cơ vận hành lõi (Production Champion Model) cho nền tảng FROSTLINK, giúp giảm sai số số xe tới 91.5% so với cách làm thủ công của HTX (từ 2.16 xe xuống 0.18 xe/ngày), đưa Truck WAPE xuống mức tối ưu 1.53% và hệ số xác định ngoại suy R² đạt 0.962 (khớp hoàn toàn với năng lực điều phối của hệ số Newsvendor toàn vụ).</w:t>
        <w:br/>
        <w:br/>
        <w:t>Ghi chú phương pháp luận phòng chống quá khớp (Anti-Overfitting &amp; Generalization): Khác với việc đánh giá trong mẫu (In-Sample) dễ dẫn đến hệ số R² = 1.000 ảo do cây quyết định ghi nhớ toàn bộ 92 điểm dữ liệu mùa vụ, nhóm nghiên cứu đã cô lập tập huấn luyện và tập kiểm thử qua 5-Fold Cross Validation. Kết quả R² = 0.962 khẳng định mô hình giải thích được 96.2% biến thiên sản lượng ngoại suy mà vẫn giữ 3.8% độ biến thiên vi khí hậu tự nhiên, đảm bảo tính khoa học và độ tin cậy tuyệt đối khi triển khai thực địa.</w:t>
      </w:r>
    </w:p>
    <w:p w:rsidR="00000000" w:rsidDel="00000000" w:rsidP="00000000" w:rsidRDefault="00000000" w:rsidRPr="00000000" w14:paraId="0000006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65">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66">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1.53% (XGBoost). Thuật toán phân bổ ghép chuyến và bộ lọc tương thích 3 tầng xử lý thông tin của toàn bộ mạng lưới cùng lúc, khắc phục triệt để điểm yếu của cách điều phối xe thủ công, cảm tính.</w:t>
      </w:r>
    </w:p>
    <w:p w:rsidR="00000000" w:rsidDel="00000000" w:rsidP="00000000" w:rsidRDefault="00000000" w:rsidRPr="00000000" w14:paraId="0000006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68">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69">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6A">
      <w:pPr>
        <w:spacing w:after="120" w:before="120" w:line="312" w:lineRule="auto"/>
        <w:jc w:val="both"/>
        <w:rPr>
          <w:rFonts w:ascii="Times New Roman" w:cs="Times New Roman" w:eastAsia="Times New Roman" w:hAnsi="Times New Roman"/>
          <w:sz w:val="26"/>
          <w:szCs w:val="26"/>
        </w:rPr>
      </w:pPr>
      <w:r/>
      <w:r>
        <w:rPr>
          <w:rFonts w:ascii="Times New Roman" w:hAnsi="Times New Roman"/>
          <w:b/>
          <w:i w:val="0"/>
          <w:sz w:val="26"/>
        </w:rPr>
        <w:t>Mô hình doanh thu &amp; Hiệu quả kinh tế (Mô hình Newsvendor):</w:t>
        <w:br/>
      </w:r>
      <w:r>
        <w:rPr>
          <w:rFonts w:ascii="Times New Roman" w:hAnsi="Times New Roman"/>
          <w:b w:val="0"/>
          <w:i w:val="0"/>
          <w:sz w:val="26"/>
        </w:rPr>
        <w:t>Hệ thống thu phí dịch vụ phần mềm từ 15 đến 30 triệu VNĐ mỗi mùa vụ cho một hợp tác xã, tùy thuộc vào quy mô sản lượng. Đánh giá tài chính qua mô hình Newsvendor trên toàn vụ 92 ngày (chi phí phạt thừa xe 2.7 triệu VNĐ/xe và phạt thiếu xe 4.5 triệu VNĐ/xe) cho thấy:</w:t>
        <w:br/>
        <w:t>• Chi phí phạt thừa xe (C_over): Giảm từ 137.7 triệu VNĐ xuống 29.7 triệu VNĐ (giảm 78.4%).</w:t>
        <w:br/>
        <w:t>• Chi phí phạt thiếu xe (C_under): Giảm từ 697.1 triệu VNĐ xuống 0 VNĐ (triệt tiêu 100% rủi ro thiếu xe gây hỏng hàng và đền hợp đồng).</w:t>
        <w:br/>
        <w:t>• Phí bảo hiểm hủy cọc Lớp 2 (ngày mưa ≥ 20mm): 37.62 triệu VNĐ.</w:t>
        <w:br/>
        <w:t>• Tổng chi phí rủi ro chuỗi lạnh: Giảm từ 834.8 triệu VNĐ xuống 67.32 triệu VNĐ toàn vụ (tiết kiệm 91.9% trong kịch bản mô phỏng lý tưởng).</w:t>
        <w:br/>
        <w:br/>
      </w:r>
      <w:r>
        <w:rPr>
          <w:rFonts w:ascii="Times New Roman" w:hAnsi="Times New Roman"/>
          <w:b/>
          <w:i/>
          <w:sz w:val="26"/>
        </w:rPr>
        <w:t>Luận giải quản trị rủi ro &amp; Kịch bản thực tế (Phòng vệ bẫy "học vẹt"):</w:t>
        <w:br/>
      </w:r>
      <w:r>
        <w:rPr>
          <w:rFonts w:ascii="Times New Roman" w:hAnsi="Times New Roman"/>
          <w:b w:val="0"/>
          <w:i w:val="0"/>
          <w:sz w:val="26"/>
        </w:rPr>
        <w:t>Cần nhấn mạnh rằng mức độ tối ưu vượt trội trên 90% không phải là sự thổi phồng kỹ thuật của thuật toán AI, mà xuất phát từ sự cộng hưởng chặt chẽ giữa AI và Cơ chế phòng vệ tài chính 3 lớp: Trong đó, AI đóng góp khoảng 50% - 60% vào việc nắn chỉnh sai số dự báo, còn Hợp đồng Quyền chọn Lớp 2 (hủy cọc linh hoạt khi có bão) đóng góp 30% - 40% vào việc triệt tiêu các khoản phạt bất đối xứng nặng nề nhất. Trong môi trường khai thác thực tế khi đối mặt với các sai số ngẫu nhiên về giao thông và thời tiết, FROSTLINK kỳ vọng duy trì mức tiết kiệm chi phí rủi ro thực tế ổn định từ 45% đến 60% (tương đương tiết kiệm khoảng 350 - 500 triệu VNĐ/mùa cho một cụm HTX), hoàn toàn khả thi và tương thích với kỳ vọng của các nhà kinh tế học.</w:t>
      </w:r>
    </w:p>
    <w:p w:rsidR="00000000" w:rsidDel="00000000" w:rsidP="00000000" w:rsidRDefault="00000000" w:rsidRPr="00000000" w14:paraId="0000006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6C">
      <w:pPr>
        <w:spacing w:line="360" w:lineRule="auto"/>
        <w:ind w:firstLine="720"/>
        <w:jc w:val="both"/>
        <w:rPr>
          <w:rFonts w:ascii="Times New Roman" w:cs="Times New Roman" w:eastAsia="Times New Roman" w:hAnsi="Times New Roman"/>
          <w:sz w:val="26"/>
          <w:szCs w:val="26"/>
        </w:rPr>
      </w:pPr>
      <w:r w:rsidDel="00000000" w:rsidR="00000000" w:rsidRPr="00000000">
        <w:rPr>
          <w:rtl w:val="0"/>
        </w:rPr>
      </w:r>
    </w:p>
    <w:tbl>
      <w:tblPr>
        <w:tblStyle w:val="Table2"/>
        <w:tblW w:w="9024.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09"/>
        <w:gridCol w:w="2662"/>
        <w:gridCol w:w="3254"/>
        <w:tblGridChange w:id="0">
          <w:tblGrid>
            <w:gridCol w:w="3109"/>
            <w:gridCol w:w="2662"/>
            <w:gridCol w:w="3254"/>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Hạng mục Chi phí Triển khai (Giả định)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Xây dựng Mới Hoàn toàn (VNĐ)</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dựa trên Hạ tầng Đối tác (VNĐ)</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Phát triển phần mềm (AI, thuật toán,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1.837.500.000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1.125.000.000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sở hạ tầng &amp; Điện toán Đám mây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Bảo mật &amp; Go-live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 phí Marketing &amp; Khởi động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Đầu tư Ban đầu (CAPEX)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2.812.500.000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1.850.000.000</w:t>
            </w:r>
            <w:r w:rsidDel="00000000" w:rsidR="00000000" w:rsidRPr="00000000">
              <w:rPr>
                <w:rtl w:val="0"/>
              </w:rPr>
            </w:r>
          </w:p>
        </w:tc>
      </w:tr>
    </w:tbl>
    <w:p w:rsidR="00000000" w:rsidDel="00000000" w:rsidP="00000000" w:rsidRDefault="00000000" w:rsidRPr="00000000" w14:paraId="0000007F">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080">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08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08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08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084">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08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08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08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088">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9">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08E">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1"/>
      <w:bookmarkEnd w:id="1"/>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08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09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2"/>
      <w:bookmarkEnd w:id="2"/>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09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092">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3"/>
      <w:bookmarkEnd w:id="3"/>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09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4"/>
      <w:bookmarkEnd w:id="4"/>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094">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5">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6">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09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5"/>
      <w:bookmarkEnd w:id="5"/>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098">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9">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09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6"/>
      <w:bookmarkEnd w:id="6"/>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09B">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C">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09D">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09E">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09F">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0A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7"/>
      <w:bookmarkEnd w:id="7"/>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0A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8"/>
      <w:bookmarkEnd w:id="8"/>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0A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0A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9"/>
      <w:bookmarkEnd w:id="9"/>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0A4">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5">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0A6">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0A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0"/>
      <w:bookmarkEnd w:id="10"/>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0A8">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0A9">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0A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1"/>
      <w:bookmarkEnd w:id="11"/>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0A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C">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0AD">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0AE">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0AF">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0B0">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0B1">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0B2">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0B3">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2 - Quyền chọn linh hoạt (20% nhu cầu):</w:t>
      </w:r>
      <w:r w:rsidDel="00000000" w:rsidR="00000000" w:rsidRPr="00000000">
        <w:rPr>
          <w:rFonts w:ascii="Times New Roman" w:cs="Times New Roman" w:eastAsia="Times New Roman" w:hAnsi="Times New Roman"/>
          <w:sz w:val="26"/>
          <w:szCs w:val="26"/>
          <w:rtl w:val="0"/>
        </w:rPr>
        <w:t xml:space="preserve"> Đặt cọc 10% (~150.000 VNĐ/xe); cho phép hủy slot và chỉ mất phí cọc nếu gặp thời tiết bất khả kháng (mưa &gt;20mm).</w:t>
      </w:r>
    </w:p>
    <w:p w:rsidR="00000000" w:rsidDel="00000000" w:rsidP="00000000" w:rsidRDefault="00000000" w:rsidRPr="00000000" w14:paraId="000000B4">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3 - Giao ngay (10% nhu cầu):</w:t>
      </w:r>
      <w:r w:rsidDel="00000000" w:rsidR="00000000" w:rsidRPr="00000000">
        <w:rPr>
          <w:rFonts w:ascii="Times New Roman" w:cs="Times New Roman" w:eastAsia="Times New Roman" w:hAnsi="Times New Roman"/>
          <w:sz w:val="26"/>
          <w:szCs w:val="26"/>
          <w:rtl w:val="0"/>
        </w:rPr>
        <w:t xml:space="preserve"> Phục vụ sản lượng đột biến qua lực lượng xe vãng lai.</w:t>
      </w:r>
    </w:p>
    <w:p w:rsidR="00000000" w:rsidDel="00000000" w:rsidP="00000000" w:rsidRDefault="00000000" w:rsidRPr="00000000" w14:paraId="000000B5">
      <w:pPr>
        <w:pStyle w:val="Heading4"/>
        <w:keepNext w:val="0"/>
        <w:keepLines w:val="0"/>
        <w:spacing w:after="120" w:before="120" w:line="312" w:lineRule="auto"/>
        <w:jc w:val="left"/>
        <w:rPr>
          <w:rFonts w:ascii="Times New Roman" w:cs="Times New Roman" w:eastAsia="Times New Roman" w:hAnsi="Times New Roman"/>
          <w:b w:val="1"/>
          <w:bCs w:val="1"/>
          <w:color w:val="000000"/>
          <w:sz w:val="26"/>
          <w:szCs w:val="26"/>
        </w:rPr>
      </w:pPr>
      <w:bookmarkStart w:colFirst="0" w:colLast="0" w:name="_mb8o3jwmwco6" w:id="12"/>
      <w:bookmarkEnd w:id="12"/>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0B6">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sz w:val="26"/>
        </w:rPr>
        <w:t>Qua chạy thử nghiệm mô phỏng trên bộ dữ liệu thực tế 92 ngày toàn bộ mùa vụ (Tháng 5, 6, 7/2026) tại HTX Lục Ngạn:</w:t>
      </w:r>
    </w:p>
    <w:p w:rsidR="00000000" w:rsidDel="00000000" w:rsidP="00000000" w:rsidRDefault="00000000" w:rsidRPr="00000000" w14:paraId="000000B7">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MAE (Sai số xe): Giảm từ 2.16 xe/ngày (phương pháp thủ công) xuống chỉ còn 0.18 xe/ngày (mức cải thiện đạt 91.5% nhờ động cơ XGBoost).</w:t>
      </w:r>
    </w:p>
    <w:p w:rsidR="00000000" w:rsidDel="00000000" w:rsidP="00000000" w:rsidRDefault="00000000" w:rsidRPr="00000000" w14:paraId="000000B8">
      <w:pPr>
        <w:numPr>
          <w:ilvl w:val="0"/>
          <w:numId w:val="15"/>
        </w:numPr>
        <w:spacing w:after="120" w:before="120" w:line="312" w:lineRule="auto"/>
        <w:ind w:left="720" w:hanging="360"/>
        <w:jc w:val="both"/>
        <w:rPr>
          <w:rFonts w:ascii="Times New Roman" w:cs="Times New Roman" w:eastAsia="Times New Roman" w:hAnsi="Times New Roman"/>
          <w:sz w:val="26"/>
          <w:szCs w:val="26"/>
        </w:rPr>
      </w:pPr>
      <w:r>
        <w:t>Chỉ số WAPE (Sai số phần trăm có trọng số): Giảm mạnh từ 17.92% xuống còn 1.53%.</w:t>
      </w:r>
    </w:p>
    <w:p w:rsidR="00000000" w:rsidDel="00000000" w:rsidP="00000000" w:rsidRDefault="00000000" w:rsidRPr="00000000" w14:paraId="000000B9">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3"/>
      <w:bookmarkEnd w:id="13"/>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0B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4"/>
      <w:bookmarkEnd w:id="14"/>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0BB">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0BC">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0BD">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BE">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5"/>
      <w:bookmarkEnd w:id="15"/>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0B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đánh giá tài chính qua </w:t>
      </w:r>
      <w:r w:rsidDel="00000000" w:rsidR="00000000" w:rsidRPr="00000000">
        <w:rPr>
          <w:rFonts w:ascii="Times New Roman" w:cs="Times New Roman" w:eastAsia="Times New Roman" w:hAnsi="Times New Roman"/>
          <w:b w:val="1"/>
          <w:bCs w:val="1"/>
          <w:sz w:val="26"/>
          <w:szCs w:val="26"/>
          <w:rtl w:val="0"/>
        </w:rPr>
        <w:t xml:space="preserve">Mô hình Newsvendor (Bài toán đánh đổi chi phí bất đối xứng)</w:t>
      </w:r>
      <w:r w:rsidDel="00000000" w:rsidR="00000000" w:rsidRPr="00000000">
        <w:rPr>
          <w:rFonts w:ascii="Times New Roman" w:cs="Times New Roman" w:eastAsia="Times New Roman" w:hAnsi="Times New Roman"/>
          <w:sz w:val="26"/>
          <w:szCs w:val="26"/>
          <w:rtl w:val="0"/>
        </w:rPr>
        <w:t xml:space="preserve"> với chi phí phạt thừa xe là 1,5 triệu VNĐ/xe và phạt thiếu xe là 4,5 triệu VNĐ/xe:</w:t>
      </w:r>
    </w:p>
    <w:p w:rsidR="00000000" w:rsidDel="00000000" w:rsidP="00000000" w:rsidRDefault="00000000" w:rsidRPr="00000000" w14:paraId="000000C0">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Chi phí thừa xe: Giảm từ 137.7 triệu VNĐ xuống 29.7 triệu VNĐ (giảm 78.4%).</w:t>
      </w:r>
    </w:p>
    <w:p w:rsidR="00000000" w:rsidDel="00000000" w:rsidP="00000000" w:rsidRDefault="00000000" w:rsidRPr="00000000" w14:paraId="000000C1">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Chi phí thiếu xe: Giảm từ 697.1 triệu VNĐ xuống 0 VNĐ (triệt tiêu 100% rủi ro thiếu xe gây hỏng hàng).</w:t>
      </w:r>
    </w:p>
    <w:p w:rsidR="00000000" w:rsidDel="00000000" w:rsidP="00000000" w:rsidRDefault="00000000" w:rsidRPr="00000000" w14:paraId="000000C2">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Tổng chi phí rủi ro chuỗi lạnh: Giảm từ 834.8 triệu VNĐ xuống 67.32 triệu VNĐ toàn vụ (tiết kiệm 91.9% trong kịch bản mô phỏng, kỳ vọng thực tế ổn định từ 45% - 60%).</w:t>
      </w:r>
    </w:p>
    <w:p w:rsidR="00000000" w:rsidDel="00000000" w:rsidP="00000000" w:rsidRDefault="00000000" w:rsidRPr="00000000" w14:paraId="000000C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6"/>
      <w:bookmarkEnd w:id="16"/>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0C4">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0C5">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0C6">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0C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7"/>
      <w:bookmarkEnd w:id="17"/>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0C8">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9">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0CA">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0CC">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ươnng" w:id="12" w:date="2026-09-16T09:40:01Z">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7" w:date="2026-09-16T07:18:03Z">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Thươnng" w:id="10" w:date="2026-09-16T09:40:33Z">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lại tên mô hình với bạn Ly</w:t>
      </w:r>
    </w:p>
  </w:comment>
  <w:comment w:author="Thươnng" w:id="11" w:date="2026-09-16T09:40:10Z">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2" w:date="2026-09-16T06:34:42Z">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Khánh Ly Phạm" w:id="3" w:date="2026-09-16T06:35:05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mbria"/>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