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4163" w14:textId="66DDB984" w:rsidR="00C932C9" w:rsidRPr="00CF758F" w:rsidRDefault="00CF758F" w:rsidP="00CF758F">
      <w:pPr>
        <w:pStyle w:val="Heading1"/>
        <w:keepNext w:val="0"/>
        <w:keepLines w:val="0"/>
        <w:spacing w:before="480"/>
        <w:jc w:val="center"/>
        <w:rPr>
          <w:rFonts w:ascii="Times New Roman" w:eastAsia="Times New Roman" w:hAnsi="Times New Roman" w:cs="Times New Roman"/>
          <w:b/>
          <w:bCs/>
          <w:color w:val="000000"/>
          <w:sz w:val="32"/>
          <w:szCs w:val="32"/>
        </w:rPr>
      </w:pPr>
      <w:bookmarkStart w:id="0" w:name="_ytqp3o7dhr57" w:colFirst="0" w:colLast="0"/>
      <w:bookmarkEnd w:id="0"/>
      <w:r w:rsidRPr="00CF758F">
        <w:rPr>
          <w:rFonts w:ascii="Times New Roman" w:eastAsia="Times New Roman" w:hAnsi="Times New Roman" w:cs="Times New Roman"/>
          <w:b/>
          <w:bCs/>
          <w:sz w:val="32"/>
          <w:szCs w:val="32"/>
        </w:rPr>
        <w:t xml:space="preserve">FROSTLINK: </w:t>
      </w:r>
      <w:r w:rsidRPr="00CF758F">
        <w:rPr>
          <w:rFonts w:ascii="Times New Roman" w:eastAsia="Times New Roman" w:hAnsi="Times New Roman" w:cs="Times New Roman"/>
          <w:b/>
          <w:bCs/>
          <w:color w:val="000000"/>
          <w:sz w:val="32"/>
          <w:szCs w:val="32"/>
        </w:rPr>
        <w:t>Nền tảng ứng dụng AI trong dự báo, đánh giá tương thích và điều phối công suất chuỗi lạnh</w:t>
      </w:r>
    </w:p>
    <w:p w14:paraId="3EBA1C07" w14:textId="77777777" w:rsidR="00C932C9" w:rsidRPr="00E16C19" w:rsidRDefault="00000000">
      <w:pPr>
        <w:pStyle w:val="Heading2"/>
        <w:keepNext w:val="0"/>
        <w:keepLines w:val="0"/>
        <w:spacing w:before="0" w:after="0" w:line="360" w:lineRule="auto"/>
        <w:jc w:val="both"/>
        <w:rPr>
          <w:rFonts w:ascii="Times New Roman" w:hAnsi="Times New Roman" w:cs="Times New Roman"/>
          <w:b/>
          <w:bCs/>
          <w:sz w:val="24"/>
          <w:szCs w:val="24"/>
        </w:rPr>
      </w:pPr>
      <w:bookmarkStart w:id="1" w:name="_7f6zbl8jxbj" w:colFirst="0" w:colLast="0"/>
      <w:bookmarkEnd w:id="1"/>
      <w:r w:rsidRPr="00E16C19">
        <w:rPr>
          <w:rFonts w:ascii="Times New Roman" w:hAnsi="Times New Roman" w:cs="Times New Roman"/>
          <w:b/>
          <w:bCs/>
          <w:sz w:val="24"/>
          <w:szCs w:val="24"/>
        </w:rPr>
        <w:t>1. Vấn đề</w:t>
      </w:r>
    </w:p>
    <w:p w14:paraId="04D200B4"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Nền kinh tế nông nghiệp Việt Nam đang ở trong một giai đoạn chuyển đổi chiến lược, hướng tới việc sản xuất các loại cây trồng có giá trị cao nhằm đáp ứng nhu cầu tiêu dùng nội địa và xuất khẩu toàn cầu. Tuy nhiên, sự chuyển dịch này đang bị đe dọa nghiêm trọng bởi một nghịch lý mang tính cấu trúc: tiềm năng sản xuất khổng lồ bị kìm hãm bởi hệ thống logistics chuỗi lạnh vô cùng yếu kém, phân mảnh và vận hành kém hiệu quả. Theo báo cáo Chẩn đoán Quốc gia Thông minh về Thực phẩm của Ngân hàng Thế giới (World Bank), tỷ lệ thất thoát và lãng phí thực phẩm tại Việt Nam hiện lên tới 25% tổng sản lượng sản xuất hàng năm, gây ra thiệt hại kinh tế vĩ mô ước tính khoảng 3,9 tỷ USD mỗi năm. Sự thất thoát này không chỉ làm suy giảm hiệu quả của ngành nông nghiệp mà còn tạo ra những áp lực khổng lồ lên môi trường, khi các nguồn tài nguyên đất, nước và năng lượng bị lãng phí cho những sản phẩm không bao giờ đến được bàn ăn.</w:t>
      </w:r>
    </w:p>
    <w:p w14:paraId="0771B543"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Sự thiếu hụt trầm trọng về cơ sở hạ tầng chuỗi lạnh được thể hiện rõ qua các số liệu thống kê hiện hành trên toàn bộ thị trường. Tính đến cuối năm 2024, toàn thị trường logistics Việt Nam mới chỉ ghi nhận khoảng 117 cơ sở kho lạnh thương mại với tổng sức chứa xấp xỉ 1,3 triệu pallet, cùng với một đội xe tải đông lạnh vô cùng khiêm tốn với khoảng 1.499 chiếc. Khối lượng tài sản logistics này hoàn toàn không đủ sức gánh vác khối lượng nông thủy sản khổng lồ, khiến cho các kho lạnh chỉ đáp ứng được từ 30% đến 35% nhu cầu bảo quản thực tế của thị trường. Sự mất cân đối cung cầu này đẩy chi phí logistics nội địa lên mức 16,8% đến 17% GDP, cao hơn rất nhiều so với mức bình quân 10,6% của thế giới.</w:t>
      </w:r>
    </w:p>
    <w:p w14:paraId="304383D6"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Một minh chứng điển hình và sắc nét nhất cho sự đứt gãy của chuỗi cung ứng lạnh này là bài toán vận chuyển vải thiều tại khu vực Lục Ngạn, tỉnh Bắc Giang. Quả vải là một loại trái cây nhiệt đới có đặc tính sinh học vô cùng nhạy cảm, không tiếp tục chín sau khi thu hoạch và rất dễ bị nâu hóa, mất nước. Sản phẩm này đòi hỏi quy trình bảo quản khắt khe ở dải nhiệt độ hẹp từ 2°C đến 4°C cùng độ ẩm duy trì ở mức 90% đến 95% ngay lập tức sau khi thu hái. Trong mùa vụ thu hoạch tập trung, diễn ra vỏn vẹn trong tháng 6 và tháng 7, nhu cầu về công suất làm lạnh và xe tải chuyên dụng tăng vọt gấp nhiều lần so với mức trung bình của năm. Bất chấp những nỗ lực xuất khẩu chính ngạch thành công, điển hình như việc xuất hành 3 container chuyên dụng chở 56 tấn vải thiều tươi qua Ga liên vận quốc tế Kép sang thị trường Trung Quốc, năng lực vận tải tổng thể vẫn không bắt kịp tốc độ thu hoạch.</w:t>
      </w:r>
    </w:p>
    <w:p w14:paraId="292580EF"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lastRenderedPageBreak/>
        <w:t>Nghiên cứu thực chứng chuyên sâu tại khu vực Lục Ngạn đã chỉ ra rằng, người nông dân và các hợp tác xã phải gánh chịu tỷ lệ tổn thất trung bình lên tới 12% ngay từ khâu thu hoạch đến khi tiếp cận thị trường sơ cấp, với những đợt cao điểm ghi nhận mức tổn thất kỷ lục lên đến 22%. Cấu trúc của sự tổn thất này vô cùng phức tạp, được phân tách thành hai thành tố chính. Tổn thất vật lý chiếm khoảng 7% tổng sản lượng, xuất phát từ sự hư hỏng, dập nát và thối rữa trực tiếp do thiếu phương tiện bảo quản. Đặc biệt hơn, tổn thất vô hình chiếm tới 5%, bắt nguồn từ sự suy giảm chất lượng ngoại quan khiến người nông dân rơi vào vị thế yếu trên bàn đàm phán, dẫn đến tình trạng bị các thương lái trừ lùi khối lượng (từ 8 đến 15 kg cho mỗi 100 kg giao nhận) hoặc ép giá tàn nhẫn tại các điểm thu mua.</w:t>
      </w:r>
    </w:p>
    <w:p w14:paraId="1ED022A6"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Trong bối cảnh khan hiếm tài nguyên vận tải, chi phí logistics bị đẩy lên mức phi lý. Cước phí vận tải đông lạnh vải thiều từ Lục Ngạn (Bắc Giang) vào thị trường tiêu thụ phía Nam (Thành phố Hồ Chí Minh) dao động từ 35.000 đến 55.000 VNĐ/kg để đảm bảo thời gian giao hàng trong 24 giờ. Mức phí này ăn mòn toàn bộ lợi nhuận của người sản xuất và doanh nghiệp thương mại. Tồi tệ hơn, việc sử dụng các phương tiện không đạt chuẩn hoặc xe tải thông thường do thiếu xe lạnh đã khiến tỷ lệ hư hỏng quả vải trên các tuyến đường dài lên tới 40%. Người chịu tổn thất nặng nề nhất trong cấu trúc chuỗi cung ứng bất cân xứng này chính là những người nông dân, các hợp tác xã quy mô nhỏ và doanh nghiệp xuất khẩu. Họ liên tục bị mắc kẹt trong vòng luẩn quẩn của hiện tượng "được mùa, rớt giá", không hẳn vì thị trường dư thừa nguồn cung, mà vì sự bất lực của hạ tầng logistics trong việc bảo toàn giá trị hàng hóa từ nông trại đến điểm tiêu thụ cuối cùng.</w:t>
      </w:r>
    </w:p>
    <w:p w14:paraId="31CDFB45" w14:textId="77777777" w:rsidR="00C932C9" w:rsidRPr="00E16C19" w:rsidRDefault="00000000">
      <w:pPr>
        <w:pStyle w:val="Heading2"/>
        <w:keepNext w:val="0"/>
        <w:keepLines w:val="0"/>
        <w:spacing w:before="200" w:after="0" w:line="360" w:lineRule="auto"/>
        <w:jc w:val="both"/>
        <w:rPr>
          <w:rFonts w:ascii="Times New Roman" w:hAnsi="Times New Roman" w:cs="Times New Roman"/>
          <w:b/>
          <w:bCs/>
          <w:sz w:val="24"/>
          <w:szCs w:val="24"/>
        </w:rPr>
      </w:pPr>
      <w:bookmarkStart w:id="2" w:name="_qvgoomuckydv" w:colFirst="0" w:colLast="0"/>
      <w:bookmarkEnd w:id="2"/>
      <w:r w:rsidRPr="00E16C19">
        <w:rPr>
          <w:rFonts w:ascii="Times New Roman" w:hAnsi="Times New Roman" w:cs="Times New Roman"/>
          <w:b/>
          <w:bCs/>
          <w:sz w:val="24"/>
          <w:szCs w:val="24"/>
        </w:rPr>
        <w:t>2. Khách hàng</w:t>
      </w:r>
    </w:p>
    <w:p w14:paraId="462D4C0D"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Thị trường logistics chuỗi lạnh tại Việt Nam được định hình bởi sự phân mảnh cao độ, phản ánh qua thực tế là có tới 95% các doanh nghiệp cung cấp dịch vụ logistics hoạt động dưới hình thức doanh nghiệp vừa và nhỏ. Các doanh nghiệp này vận hành một cách hoàn toàn độc lập, thiếu sự liên kết cần thiết để tạo ra sức mạnh hệ sinh thái, dẫn đến năng lực cạnh tranh tổng thể vô cùng hạn chế. Dù thị trường Việt Nam xếp hạng 43 trên 160 quốc gia về Chỉ số Hiệu suất Logistics (LPI) của Ngân hàng Thế giới, sự thiếu vắng các doanh nghiệp "đầu tàu" có đủ khả năng kiến tạo hạ tầng dùng chung khiến thị trường bị chi phối bởi sự rời rạc và lãng phí. Đặc điểm phân mảnh này tạo ra một hệ thống đa tác nhân phức tạp, đòi hỏi FrostLink phải được xây dựng như một nền tảng kiến tạo thị trường hai chiều nhằm giải quyết các điểm nghẽn của cả bên cung và bên cầu.</w:t>
      </w:r>
    </w:p>
    <w:p w14:paraId="52CB5B39"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 xml:space="preserve">Đứng ở vị thế bên cầu, người sử dụng dịch vụ trực tiếp bao gồm các nông hộ, hợp tác xã nông nghiệp, doanh nghiệp chế biến nông thủy sản và các nhà xuất khẩu quy mô lớn. Đối </w:t>
      </w:r>
      <w:r w:rsidRPr="00E16C19">
        <w:rPr>
          <w:rFonts w:ascii="Times New Roman" w:hAnsi="Times New Roman" w:cs="Times New Roman"/>
          <w:sz w:val="24"/>
          <w:szCs w:val="24"/>
        </w:rPr>
        <w:lastRenderedPageBreak/>
        <w:t>với nhóm khách hàng này, nhu cầu cốt lõi chưa được đáp ứng là sự thiếu vắng một hệ thống hoạch định và đặt trước công suất vận tải. Mô hình vận hành của họ mang tính phản ứng thụ động cao độ: họ thường chỉ bắt đầu tìm kiếm phương tiện vận tải khi hàng hóa đã được thu hoạch và tập kết tại bãi. Sự thiếu chủ động này trong các chu kỳ thu hoạch cao điểm dẫn đến tỷ lệ hủy chuyến gia tăng, thời gian chờ đợi xe kéo dài và hệ quả tất yếu là nông sản bị phân hủy nhanh chóng ở nhiệt độ môi trường. Nhóm khách hàng này đóng vai trò là "người trả tiền" chính cho nền tảng. Họ sẵn sàng chi trả thông qua các mô hình thuê bao phần mềm hoặc phí hoa hồng giao dịch nếu FrostLink có thể cung cấp quyền đặt trước chắc chắn dựa trên thuật toán dự báo sản lượng. Giá trị tài chính mà họ thu về từ việc tránh được 12% đến 22% tỷ lệ tổn thất và thoát khỏi mức cước phí cao gấp đôi trong mùa cao điểm vượt xa chi phí dịch vụ phải trả cho nền tảng.</w:t>
      </w:r>
    </w:p>
    <w:p w14:paraId="5E778501"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Ở vị thế bên cung, đối tượng khách hàng là các công ty vận tải lạnh, chủ sở hữu đội xe và các nhà khai thác kho lạnh thương mại. Mặc dù thị trường luôn trong tình trạng khan hiếm công suất vào mùa thu hoạch, các đơn vị vận tải này lại phải đối mặt với bài toán hiệu suất tài sản sụt giảm nghiêm trọng. Nguyên nhân cốt lõi là tỷ lệ xe chạy rỗng chiều về ở mức rất cao do không có công cụ điều phối chéo giữa các khu vực địa lý. Nhu cầu chưa được đáp ứng của họ là một hệ thống tự động đánh giá sự tương thích của đa dạng các loại hàng hóa và ghép nối các chuyến đi nhằm lấp đầy không gian trống, từ đó tối đa hóa doanh thu trên mỗi kilomet di chuyển. Hơn nữa, việc thiếu các cơ chế bảo đảm tài chính như cọc giữ chỗ khiến nhà xe chịu rủi ro tổn thất chi phí cơ hội lớn khi thương lái đột ngột hủy đơn. Bằng việc cung cấp sự minh bạch về luồng hàng hóa và tối ưu hóa phân bổ nguồn lực, FrostLink chuyển đổi nhóm khách hàng cung ứng từ trạng thái hoạt động rời rạc sang một mạng lưới tài nguyên được chia sẻ toàn diện.</w:t>
      </w:r>
    </w:p>
    <w:p w14:paraId="2A365566" w14:textId="77777777" w:rsidR="00C932C9" w:rsidRPr="00E16C19" w:rsidRDefault="00000000">
      <w:pPr>
        <w:pStyle w:val="Heading2"/>
        <w:keepNext w:val="0"/>
        <w:keepLines w:val="0"/>
        <w:spacing w:before="200" w:after="0" w:line="360" w:lineRule="auto"/>
        <w:jc w:val="both"/>
        <w:rPr>
          <w:rFonts w:ascii="Times New Roman" w:hAnsi="Times New Roman" w:cs="Times New Roman"/>
          <w:b/>
          <w:bCs/>
          <w:sz w:val="24"/>
          <w:szCs w:val="24"/>
        </w:rPr>
      </w:pPr>
      <w:bookmarkStart w:id="3" w:name="_a9mmwqnilpus" w:colFirst="0" w:colLast="0"/>
      <w:bookmarkEnd w:id="3"/>
      <w:r w:rsidRPr="00E16C19">
        <w:rPr>
          <w:rFonts w:ascii="Times New Roman" w:hAnsi="Times New Roman" w:cs="Times New Roman"/>
          <w:b/>
          <w:bCs/>
          <w:sz w:val="24"/>
          <w:szCs w:val="24"/>
        </w:rPr>
        <w:t>3. Phát hiện thực địa</w:t>
      </w:r>
    </w:p>
    <w:p w14:paraId="01770253" w14:textId="77777777" w:rsidR="00C932C9" w:rsidRPr="00E16C19" w:rsidRDefault="00000000">
      <w:pPr>
        <w:spacing w:line="360" w:lineRule="auto"/>
        <w:ind w:firstLine="720"/>
        <w:jc w:val="both"/>
        <w:rPr>
          <w:rFonts w:ascii="Times New Roman" w:hAnsi="Times New Roman" w:cs="Times New Roman"/>
          <w:sz w:val="24"/>
          <w:szCs w:val="24"/>
          <w:highlight w:val="yellow"/>
        </w:rPr>
      </w:pPr>
      <w:r w:rsidRPr="00E16C19">
        <w:rPr>
          <w:rFonts w:ascii="Times New Roman" w:hAnsi="Times New Roman" w:cs="Times New Roman"/>
          <w:sz w:val="24"/>
          <w:szCs w:val="24"/>
        </w:rPr>
        <w:t xml:space="preserve">Để đảm bảo tính xác đáng của giải pháp công nghệ và xây dựng cơ sở dữ liệu nền tảng mang tính thực chứng, một quá trình nghiên cứu thực địa đã được triển khai với phương pháp luận khắt khe. Việc thu thập dữ liệu sơ cấp tuân thủ nguyên tắc bám sát các giao dịch thực tế đã diễn ra. Cụ thể, để tránh việc khảo sát diện rộng nhưng thiếu trọng tâm, FrostLink đã triển khai chiến lược nghiên cứu sâu trực tiếp tại Hợp tác xã (HTX) Lục Ngạn Xanh. Thông qua mô hình "Doanh nghiệp đồng hành", chúng tôi thiết lập cơ chế chia sẻ bộ dữ liệu mô phỏng thực địa trong suốt 30 ngày của mùa vụ cao điểm 2026. Đồng thời, FrostLink cam kết bảo mật tuyệt đối toàn bộ thông tin và sẽ chuyển giao vĩnh viễn công nghệ Dashboard/Excel, giúp đối tác tự chủ tối ưu hóa quy trình vận hành cho những mùa vụ tiếp theo.  </w:t>
      </w:r>
    </w:p>
    <w:p w14:paraId="4DA0DC94"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lastRenderedPageBreak/>
        <w:t>Kết quả phân tích từ các bản ghi giao dịch thực tế đã làm bộc lộ một bức tranh toàn cảnh về những lỗ hổng mang tính hệ thống. Điểm phát hiện đầu tiên là sự manh mún và yếu kém trong hạ tầng sản xuất cơ sở. Các vườn vải tại khu vực nghiên cứu chủ yếu hoạt động ở quy mô nhỏ lẻ, với diện tích trung bình chỉ đạt 0,64 hecta mỗi hộ, độ phân tán dao động từ 0,07 đến 2,7 hecta. Việc áp dụng các tiêu chuẩn nông nghiệp hiện đại rất hạn chế, chỉ có khoảng 35% nông dân tuân thủ quy trình Thực hành Nông nghiệp Tốt (GAP) và vỏn vẹn 31% tham gia vào các hợp tác xã để điều phối sản lượng. Bất chấp thực tế rằng 75% nông dân tiến hành xử lý sơ bộ (làm sạch, phân loại) ngay sau khi thu hoạch, các biện pháp bảo vệ chất lượng cốt lõi lại bị bỏ qua: chỉ 41% phân loại trái cây theo kích cỡ để loại bỏ hàng lỗi, 38% sử dụng thùng xốp cách nhiệt để chống sốc nhiệt (heat shock) và tổn thương cơ học, và một con số đáng báo động là chỉ 11% có khả năng tiếp cận và sử dụng phương pháp bảo quản lạnh tại nguồn.</w:t>
      </w:r>
    </w:p>
    <w:p w14:paraId="2F3AFCF9"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Điểm phát hiện thứ hai là cơ chế điều phối logistics "phát sinh đơn - gọi xe gấp" hoàn toàn chiếm ưu thế. Các thương lái và hợp tác xã thường chỉ báo trước cho các nhà xe từ 12 đến 24 giờ, đẩy toàn bộ chuỗi cung ứng vào trạng thái khủng hoảng cục bộ. Khi lượng hàng hóa vượt qua giới hạn phục vụ của các mối quan hệ vận tải quen biết, thời gian trung bình để tìm kiếm và xác nhận một xe tải đông lạnh đạt tiêu chuẩn bị kéo dài đáng kể. Điều này buộc quả vải thiều phải lưu trữ tạm thời trong điều kiện nhiệt độ môi trường, đẩy nhanh quá trình hô hấp sinh lý, làm mất nước và kích hoạt quá trình nâu hóa vỏ, trực tiếp dẫn đến việc sụt giảm giá trị thương mại.</w:t>
      </w:r>
    </w:p>
    <w:p w14:paraId="0507AE48"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Thứ ba, quy trình lựa chọn phương tiện vận tải hiện tại hoàn toàn dựa trên kinh nghiệm cảm tính và sự thương lượng giá cả, phớt lờ các tiêu chuẩn kỹ thuật thiết yếu. Nghiên cứu ghi nhận nhiều trường hợp hàng hóa bị ghép chung với các loại nông thủy sản khác mà không có sự đồng nhất về dải nhiệt độ, hoặc vi phạm các quy chuẩn về vệ sinh an toàn thực phẩm. Hậu quả là hiện tượng lây nhiễm chéo mùi vị và dao động nhiệt độ cục bộ do luồng khí lạnh phân bổ không đồng đều trong thùng xe.</w:t>
      </w:r>
    </w:p>
    <w:p w14:paraId="12B5C11F"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Cuối cùng, sự bất cân xứng thông tin giữa các tác nhân trong mạng lưới dẫn đến nghịch lý lãng phí công suất giữa lúc khan hiếm. Ngay cả trong những tuần lễ cao điểm, vẫn tồn tại một lượng lớn xe tải lạnh chạy rỗng chiều về từ các cảng xuất khẩu hoặc điểm giao hàng nội địa do không thể tìm kiếm được nguồn hàng đối lưu tương thích. Hệ sinh thái logistics hiện tại hoàn toàn mù mờ về tổng công suất khả dụng trên thị trường theo thời gian thực. Thay vì được quy hoạch đồng bộ, các giao dịch vận tải bị xử lý đơn lẻ theo hình thức chắp vá, tạo ra một cấu trúc chi phí logistics cao giả tạo, trực tiếp triệt tiêu biên lợi nhuận của người nông dân và làm suy giảm năng lực cạnh tranh của nông sản quốc gia.</w:t>
      </w:r>
    </w:p>
    <w:p w14:paraId="61BE883E" w14:textId="77777777" w:rsidR="00C932C9" w:rsidRPr="00E16C19" w:rsidRDefault="00000000">
      <w:pPr>
        <w:pStyle w:val="Heading2"/>
        <w:keepNext w:val="0"/>
        <w:keepLines w:val="0"/>
        <w:spacing w:before="200" w:after="0" w:line="360" w:lineRule="auto"/>
        <w:jc w:val="both"/>
        <w:rPr>
          <w:rFonts w:ascii="Times New Roman" w:hAnsi="Times New Roman" w:cs="Times New Roman"/>
          <w:b/>
          <w:bCs/>
          <w:sz w:val="24"/>
          <w:szCs w:val="24"/>
        </w:rPr>
      </w:pPr>
      <w:bookmarkStart w:id="4" w:name="_o1vdpnduuyfn" w:colFirst="0" w:colLast="0"/>
      <w:bookmarkEnd w:id="4"/>
      <w:r w:rsidRPr="00E16C19">
        <w:rPr>
          <w:rFonts w:ascii="Times New Roman" w:hAnsi="Times New Roman" w:cs="Times New Roman"/>
          <w:b/>
          <w:bCs/>
          <w:sz w:val="24"/>
          <w:szCs w:val="24"/>
        </w:rPr>
        <w:lastRenderedPageBreak/>
        <w:t>4. Giải pháp</w:t>
      </w:r>
    </w:p>
    <w:p w14:paraId="657DA563"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Để phá vỡ những điểm nghẽn mang tính cấu trúc được nhận diện từ thực địa, FrostLink được kiến trúc như một hệ sinh thái logistics chia sẻ thông minh, vận hành trên ba trụ cột công nghệ cốt lõi: Mô hình Dự báo Nhu cầu, Bộ lọc Tương thích Đa tầng, và Thuật toán Tối ưu hóa Phân bổ . Luồng vận hành của FrostLink được thiết kế theo một chu trình khép kín, kế thừa và tối ưu hóa từ mô hình quản trị chuỗi cung ứng hiện đại.</w:t>
      </w:r>
    </w:p>
    <w:p w14:paraId="203EB244" w14:textId="77777777" w:rsidR="00C932C9" w:rsidRPr="00E16C19" w:rsidRDefault="00000000">
      <w:pPr>
        <w:pStyle w:val="Heading3"/>
        <w:keepNext w:val="0"/>
        <w:keepLines w:val="0"/>
        <w:spacing w:before="200" w:after="0" w:line="360" w:lineRule="auto"/>
        <w:jc w:val="both"/>
        <w:rPr>
          <w:rFonts w:ascii="Times New Roman" w:hAnsi="Times New Roman" w:cs="Times New Roman"/>
          <w:b/>
          <w:bCs/>
          <w:color w:val="000000"/>
          <w:sz w:val="24"/>
          <w:szCs w:val="24"/>
        </w:rPr>
      </w:pPr>
      <w:bookmarkStart w:id="5" w:name="_6stjtzs5eez5" w:colFirst="0" w:colLast="0"/>
      <w:bookmarkEnd w:id="5"/>
      <w:r w:rsidRPr="00E16C19">
        <w:rPr>
          <w:rFonts w:ascii="Times New Roman" w:hAnsi="Times New Roman" w:cs="Times New Roman"/>
          <w:b/>
          <w:bCs/>
          <w:color w:val="000000"/>
          <w:sz w:val="24"/>
          <w:szCs w:val="24"/>
        </w:rPr>
        <w:t xml:space="preserve">4.1. Luồng dữ liệu và Mô hình Dự báo Nhu cầu </w:t>
      </w:r>
    </w:p>
    <w:p w14:paraId="20499261"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Khởi nguồn của hệ thống FrostLink là mô-đun thu thập và phân tích dữ liệu dự báo. Thuật toán tiếp nhận các biến đầu vào theo thời gian thực, bao gồm kế hoạch thu hoạch từ các hợp tác xã, diện tích gieo trồng khả dụng, dữ liệu khí tượng (nhiệt độ, lượng mưa, độ ẩm), tỷ lệ quả chín, và dữ liệu giao dịch lịch sử.</w:t>
      </w:r>
    </w:p>
    <w:p w14:paraId="41814524"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Để dự báo chính xác nhu cầu công suất ngắn hạn (khung thời gian 1, 3 và 7 ngày), FrostLink ứng dụng các mô hình học máy (Machine Learning) phi tuyến như Random Forest và Extreme Gradient Boosting (XGBoost) nhằm nắm bắt độ trễ và sự tương tác phức tạp giữa các yếu tố sinh học và thời tiết. Kết quả đầu ra của mô hình được biểu thị dưới dạng tổng sản lượng cần vận chuyển (tấn/ngày), sau đó được hệ thống chuyển đổi trực tiếp thành số lượng slot xe lạnh cần thiết dựa trên hệ số tải trọng tối ưu của từng phương tiện. Bằng việc lượng hóa tương lai gần, FrostLink trang bị cho các doanh nghiệp thu mua năng lực chuyển đổi từ việc tìm xe bị động sang hoạch định năng lực chủ động.</w:t>
      </w:r>
    </w:p>
    <w:p w14:paraId="17464EDF" w14:textId="77777777" w:rsidR="00C932C9" w:rsidRPr="00E16C19" w:rsidRDefault="00000000">
      <w:pPr>
        <w:pStyle w:val="Heading3"/>
        <w:keepNext w:val="0"/>
        <w:keepLines w:val="0"/>
        <w:spacing w:before="200" w:after="0" w:line="360" w:lineRule="auto"/>
        <w:jc w:val="both"/>
        <w:rPr>
          <w:rFonts w:ascii="Times New Roman" w:hAnsi="Times New Roman" w:cs="Times New Roman"/>
          <w:b/>
          <w:bCs/>
          <w:color w:val="000000"/>
          <w:sz w:val="24"/>
          <w:szCs w:val="24"/>
        </w:rPr>
      </w:pPr>
      <w:bookmarkStart w:id="6" w:name="_j8tj3qtl3591" w:colFirst="0" w:colLast="0"/>
      <w:bookmarkEnd w:id="6"/>
      <w:r w:rsidRPr="00E16C19">
        <w:rPr>
          <w:rFonts w:ascii="Times New Roman" w:hAnsi="Times New Roman" w:cs="Times New Roman"/>
          <w:b/>
          <w:bCs/>
          <w:color w:val="000000"/>
          <w:sz w:val="24"/>
          <w:szCs w:val="24"/>
        </w:rPr>
        <w:t xml:space="preserve">4.2. Khung Bộ lọc Tương thích Đa tầng </w:t>
      </w:r>
    </w:p>
    <w:p w14:paraId="7F4C7DDA"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Việc ghép nối vận tải trong chuỗi cung ứng lạnh đòi hỏi sự kiểm soát nghiêm ngặt về hóa lý để tránh lây nhiễm chéo và suy giảm chất lượng. FrostLink thiết lập một khung quy tắc tương thích gồm hai tầng kiểm duyệt tự động:</w:t>
      </w:r>
    </w:p>
    <w:p w14:paraId="348500EB" w14:textId="77777777" w:rsidR="00C932C9" w:rsidRPr="00E16C19" w:rsidRDefault="00000000">
      <w:pPr>
        <w:numPr>
          <w:ilvl w:val="0"/>
          <w:numId w:val="2"/>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Ràng buộc Bắt buộc:</w:t>
      </w:r>
      <w:r w:rsidRPr="00E16C19">
        <w:rPr>
          <w:rFonts w:ascii="Times New Roman" w:hAnsi="Times New Roman" w:cs="Times New Roman"/>
          <w:sz w:val="24"/>
          <w:szCs w:val="24"/>
        </w:rPr>
        <w:t xml:space="preserve"> Đây là các tiêu chí mang tính loại trừ tuyệt đối (nhị phân). Nếu một phương án vận tải vi phạm bất kỳ điều kiện nào, nó sẽ bị loại bỏ khỏi không gian tìm kiếm thuật toán ngay lập tức. Các ràng buộc này bao gồm: </w:t>
      </w:r>
    </w:p>
    <w:p w14:paraId="6D81006C" w14:textId="77777777" w:rsidR="00C932C9" w:rsidRPr="00E16C19" w:rsidRDefault="00000000">
      <w:pPr>
        <w:numPr>
          <w:ilvl w:val="1"/>
          <w:numId w:val="1"/>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(1) Dải nhiệt độ tương thích tuyệt đối (ví dụ: quả vải yêu cầu từ 2°C đến 4°C không thể xếp chung thùng với hàng cấp đông -18°C)</w:t>
      </w:r>
    </w:p>
    <w:p w14:paraId="08FA3343" w14:textId="77777777" w:rsidR="00C932C9" w:rsidRPr="00E16C19" w:rsidRDefault="00000000">
      <w:pPr>
        <w:numPr>
          <w:ilvl w:val="1"/>
          <w:numId w:val="1"/>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(2) Giới hạn tải trọng vật lý của phương tiện</w:t>
      </w:r>
    </w:p>
    <w:p w14:paraId="018D46EB" w14:textId="77777777" w:rsidR="00C932C9" w:rsidRPr="00E16C19" w:rsidRDefault="00000000">
      <w:pPr>
        <w:numPr>
          <w:ilvl w:val="1"/>
          <w:numId w:val="1"/>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(3) Nguyên tắc cấm xếp chung các loại hàng nhạy mùi (như tôm cá tươi) với trái cây nếu thùng xe không có vách ngăn cách ly</w:t>
      </w:r>
    </w:p>
    <w:p w14:paraId="23E653FB" w14:textId="77777777" w:rsidR="00C932C9" w:rsidRPr="00E16C19" w:rsidRDefault="00000000">
      <w:pPr>
        <w:numPr>
          <w:ilvl w:val="1"/>
          <w:numId w:val="1"/>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(4) Tiêu chuẩn vệ sinh và lịch sử khử trùng phương tiện đối với các lô hàng hữu cơ/GlobalGAP.</w:t>
      </w:r>
    </w:p>
    <w:p w14:paraId="563076E9" w14:textId="77777777" w:rsidR="00C932C9" w:rsidRPr="00E16C19" w:rsidRDefault="00000000">
      <w:pPr>
        <w:numPr>
          <w:ilvl w:val="0"/>
          <w:numId w:val="7"/>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lastRenderedPageBreak/>
        <w:t>Tiêu chí Xếp hạng Linh hoạt:</w:t>
      </w:r>
      <w:r w:rsidRPr="00E16C19">
        <w:rPr>
          <w:rFonts w:ascii="Times New Roman" w:hAnsi="Times New Roman" w:cs="Times New Roman"/>
          <w:sz w:val="24"/>
          <w:szCs w:val="24"/>
        </w:rPr>
        <w:t xml:space="preserve"> Dành cho tập hợp các xe đã vượt qua lớp kiểm duyệt kỹ thuật cứng. Hệ thống áp dụng hàm chấm điểm đa biến dựa trên các chỉ số như: đơn giá cước vận tải đề xuất, khoảng cách di chuyển rỗng từ vị trí hiện tại đến điểm bốc hàng, chất lượng khấu hao của xe, và điểm đánh giá tín nhiệm của tài xế dựa trên lịch sử giao hàng đúng hẹn (OTIF).</w:t>
      </w:r>
    </w:p>
    <w:p w14:paraId="1C4EACDD" w14:textId="77777777" w:rsidR="00C932C9" w:rsidRPr="00E16C19" w:rsidRDefault="00000000">
      <w:pPr>
        <w:pStyle w:val="Heading3"/>
        <w:keepNext w:val="0"/>
        <w:keepLines w:val="0"/>
        <w:spacing w:before="200" w:after="0" w:line="360" w:lineRule="auto"/>
        <w:jc w:val="both"/>
        <w:rPr>
          <w:rFonts w:ascii="Times New Roman" w:hAnsi="Times New Roman" w:cs="Times New Roman"/>
          <w:b/>
          <w:bCs/>
          <w:color w:val="000000"/>
          <w:sz w:val="24"/>
          <w:szCs w:val="24"/>
        </w:rPr>
      </w:pPr>
      <w:bookmarkStart w:id="7" w:name="_tjytvlxu6jcq" w:colFirst="0" w:colLast="0"/>
      <w:bookmarkEnd w:id="7"/>
      <w:r w:rsidRPr="00E16C19">
        <w:rPr>
          <w:rFonts w:ascii="Times New Roman" w:hAnsi="Times New Roman" w:cs="Times New Roman"/>
          <w:b/>
          <w:bCs/>
          <w:color w:val="000000"/>
          <w:sz w:val="24"/>
          <w:szCs w:val="24"/>
        </w:rPr>
        <w:t>4.3. Tối ưu hóa Phân bổ bằng Quy hoạch Tuyến tính Nguyên (MILP)</w:t>
      </w:r>
    </w:p>
    <w:p w14:paraId="114A5EC6"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Trái tim điều phối của FrostLink là mô hình toán học Tối ưu hóa Phân bổ Toàn cục, được mô phỏng dưới dạng bài toán Quy hoạch Tuyến tính Nguyên Hỗn hợp. Không giống như các sàn giao dịch vận tải truyền thống xử lý từng đơn hàng một cách rời rạc, FrostLink gom cụm toàn bộ nhu cầu trên mạng lưới trong một khung thời gian để giải bài toán phân bổ nguồn lực.</w:t>
      </w:r>
    </w:p>
    <w:p w14:paraId="6D228627" w14:textId="0F0FCBC2" w:rsidR="00C932C9" w:rsidRPr="00E16C19" w:rsidRDefault="00E16090">
      <w:pPr>
        <w:spacing w:line="360" w:lineRule="auto"/>
        <w:ind w:firstLine="720"/>
        <w:jc w:val="both"/>
        <w:rPr>
          <w:rFonts w:ascii="Times New Roman" w:hAnsi="Times New Roman" w:cs="Times New Roman"/>
          <w:sz w:val="24"/>
          <w:szCs w:val="24"/>
        </w:rPr>
      </w:pPr>
      <w:r w:rsidRPr="00E16090">
        <w:rPr>
          <w:rFonts w:ascii="Times New Roman" w:hAnsi="Times New Roman" w:cs="Times New Roman"/>
          <w:sz w:val="24"/>
          <w:szCs w:val="24"/>
        </w:rPr>
        <w:t xml:space="preserve">Gọi biến quyết định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E16090">
        <w:rPr>
          <w:rFonts w:ascii="Times New Roman" w:hAnsi="Times New Roman" w:cs="Times New Roman"/>
          <w:sz w:val="24"/>
          <w:szCs w:val="24"/>
        </w:rPr>
        <w:t xml:space="preserve">, trong đó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=1</m:t>
        </m:r>
      </m:oMath>
      <w:r>
        <w:rPr>
          <w:rFonts w:ascii="Times New Roman" w:hAnsi="Times New Roman" w:cs="Times New Roman"/>
          <w:sz w:val="24"/>
          <w:szCs w:val="24"/>
          <w:lang w:val="vi-VN"/>
        </w:rPr>
        <w:t xml:space="preserve"> </w:t>
      </w:r>
      <w:r w:rsidRPr="00E16090">
        <w:rPr>
          <w:rFonts w:ascii="Times New Roman" w:hAnsi="Times New Roman" w:cs="Times New Roman"/>
          <w:sz w:val="24"/>
          <w:szCs w:val="24"/>
        </w:rPr>
        <w:t>nếu đơn hàng</w:t>
      </w:r>
      <w:r w:rsidRPr="00E16C19">
        <w:rPr>
          <w:rFonts w:ascii="Times New Roman" w:hAnsi="Times New Roman" w:cs="Times New Roman"/>
          <w:sz w:val="24"/>
          <w:szCs w:val="24"/>
        </w:rPr>
        <w:t xml:space="preserve"> i được chỉ định cho phương tiện j, và bằng 0 nếu ngược lại. Hàm mục tiêu được xây dựng nhằm tối thiểu hóa tổng chi phí của toàn bộ hệ sinh thái:</w:t>
      </w:r>
    </w:p>
    <w:p w14:paraId="60817728" w14:textId="1EC7F4B4" w:rsidR="00C932C9" w:rsidRPr="00E16C19" w:rsidRDefault="00E16C19">
      <w:pPr>
        <w:spacing w:before="60" w:after="60" w:line="360" w:lineRule="auto"/>
        <w:ind w:right="1700"/>
        <w:jc w:val="center"/>
        <w:rPr>
          <w:rFonts w:ascii="Times New Roman" w:hAnsi="Times New Roman" w:cs="Times New Roman"/>
          <w:sz w:val="24"/>
          <w:szCs w:val="24"/>
        </w:rPr>
      </w:pPr>
      <m:oMathPara>
        <m:oMath>
          <m:r>
            <m:rPr>
              <m:nor/>
            </m:rPr>
            <w:rPr>
              <w:rFonts w:ascii="Times New Roman" w:hAnsi="Times New Roman" w:cs="Times New Roman"/>
              <w:sz w:val="24"/>
              <w:szCs w:val="24"/>
            </w:rPr>
            <m:t>Minimize</m:t>
          </m:r>
          <m:nary>
            <m:naryPr>
              <m:chr m:val="∑"/>
              <m:limLoc m:val="undOvr"/>
              <m:subHide m:val="1"/>
              <m:supHide m:val="1"/>
              <m:ctrlPr>
                <w:rPr>
                  <w:rFonts w:ascii="Cambria Math" w:hAnsi="Cambria Math" w:cs="Times New Roman"/>
                  <w:sz w:val="24"/>
                  <w:szCs w:val="24"/>
                </w:rPr>
              </m:ctrlPr>
            </m:naryPr>
            <m:sub/>
            <m:sup/>
            <m:e>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nor/>
                        </m:rPr>
                        <w:rPr>
                          <w:rFonts w:ascii="Times New Roman" w:hAnsi="Times New Roman" w:cs="Times New Roman"/>
                          <w:sz w:val="24"/>
                          <w:szCs w:val="24"/>
                        </w:rPr>
                        <m:t>Cost</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m:rPr>
                          <m:nor/>
                        </m:rPr>
                        <w:rPr>
                          <w:rFonts w:ascii="Times New Roman" w:hAnsi="Times New Roman" w:cs="Times New Roman"/>
                          <w:sz w:val="24"/>
                          <w:szCs w:val="24"/>
                        </w:rPr>
                        <m:t>DeadheadCost</m:t>
                      </m:r>
                    </m:e>
                    <m:sub>
                      <m:r>
                        <w:rPr>
                          <w:rFonts w:ascii="Cambria Math" w:hAnsi="Cambria Math" w:cs="Times New Roman"/>
                          <w:sz w:val="24"/>
                          <w:szCs w:val="24"/>
                        </w:rPr>
                        <m:t>j,i</m:t>
                      </m:r>
                    </m:sub>
                  </m:sSub>
                  <m:r>
                    <w:rPr>
                      <w:rFonts w:ascii="Cambria Math" w:hAnsi="Cambria Math" w:cs="Times New Roman"/>
                      <w:sz w:val="24"/>
                      <w:szCs w:val="24"/>
                    </w:rPr>
                    <m:t>+</m:t>
                  </m:r>
                  <m:sSub>
                    <m:sSubPr>
                      <m:ctrlPr>
                        <w:rPr>
                          <w:rFonts w:ascii="Cambria Math" w:hAnsi="Cambria Math" w:cs="Times New Roman"/>
                          <w:sz w:val="24"/>
                          <w:szCs w:val="24"/>
                        </w:rPr>
                      </m:ctrlPr>
                    </m:sSubPr>
                    <m:e>
                      <m:r>
                        <m:rPr>
                          <m:nor/>
                        </m:rPr>
                        <w:rPr>
                          <w:rFonts w:ascii="Times New Roman" w:hAnsi="Times New Roman" w:cs="Times New Roman"/>
                          <w:sz w:val="24"/>
                          <w:szCs w:val="24"/>
                        </w:rPr>
                        <m:t>Penalty</m:t>
                      </m:r>
                    </m:e>
                    <m:sub>
                      <m:r>
                        <w:rPr>
                          <w:rFonts w:ascii="Cambria Math" w:hAnsi="Cambria Math" w:cs="Times New Roman"/>
                          <w:sz w:val="24"/>
                          <w:szCs w:val="24"/>
                        </w:rPr>
                        <m:t>i</m:t>
                      </m:r>
                    </m:sub>
                  </m:sSub>
                </m:e>
              </m:d>
            </m:e>
          </m:nary>
        </m:oMath>
      </m:oMathPara>
    </w:p>
    <w:p w14:paraId="61C5366F" w14:textId="7A9EFEF2" w:rsidR="00C932C9" w:rsidRPr="00EC30BC" w:rsidRDefault="00000000" w:rsidP="00EC30BC">
      <w:pPr>
        <w:spacing w:line="360" w:lineRule="auto"/>
        <w:ind w:firstLine="360"/>
        <w:jc w:val="both"/>
        <w:rPr>
          <w:rFonts w:asciiTheme="majorHAnsi" w:hAnsiTheme="majorHAnsi" w:cstheme="majorHAnsi"/>
          <w:sz w:val="24"/>
          <w:szCs w:val="24"/>
        </w:rPr>
      </w:pPr>
      <w:r w:rsidRPr="00EC30BC">
        <w:rPr>
          <w:rFonts w:asciiTheme="majorHAnsi" w:hAnsiTheme="majorHAnsi" w:cstheme="majorHAnsi"/>
          <w:sz w:val="24"/>
          <w:szCs w:val="24"/>
        </w:rPr>
        <w:t xml:space="preserve">Hàm mục tiêu này tích hợp ba thành phần chi phí cốt lõi: </w:t>
      </w:r>
      <m:oMath>
        <m:sSub>
          <m:sSubPr>
            <m:ctrlPr>
              <w:rPr>
                <w:rFonts w:ascii="Cambria Math" w:hAnsi="Cambria Math" w:cstheme="majorHAnsi"/>
                <w:sz w:val="24"/>
                <w:szCs w:val="24"/>
              </w:rPr>
            </m:ctrlPr>
          </m:sSubPr>
          <m:e>
            <m:r>
              <m:rPr>
                <m:nor/>
              </m:rPr>
              <w:rPr>
                <w:rFonts w:asciiTheme="majorHAnsi" w:hAnsiTheme="majorHAnsi" w:cstheme="majorHAnsi"/>
                <w:sz w:val="24"/>
                <w:szCs w:val="24"/>
              </w:rPr>
              <m:t>Cost</m:t>
            </m:r>
          </m:e>
          <m:sub>
            <m:r>
              <w:rPr>
                <w:rFonts w:ascii="Cambria Math" w:hAnsi="Cambria Math" w:cstheme="majorHAnsi"/>
                <w:sz w:val="24"/>
                <w:szCs w:val="24"/>
              </w:rPr>
              <m:t>j</m:t>
            </m:r>
          </m:sub>
        </m:sSub>
      </m:oMath>
      <w:r w:rsidRPr="00EC30BC">
        <w:rPr>
          <w:rFonts w:asciiTheme="majorHAnsi" w:eastAsia="Calibri" w:hAnsiTheme="majorHAnsi" w:cstheme="majorHAnsi"/>
          <w:sz w:val="24"/>
          <w:szCs w:val="24"/>
        </w:rPr>
        <w:t xml:space="preserve"> </w:t>
      </w:r>
      <w:r w:rsidRPr="00EC30BC">
        <w:rPr>
          <w:rFonts w:asciiTheme="majorHAnsi" w:hAnsiTheme="majorHAnsi" w:cstheme="majorHAnsi"/>
          <w:sz w:val="24"/>
          <w:szCs w:val="24"/>
        </w:rPr>
        <w:t xml:space="preserve"> là giá thuê xe cơ sở, </w:t>
      </w:r>
      <m:oMath>
        <m:sSub>
          <m:sSubPr>
            <m:ctrlPr>
              <w:rPr>
                <w:rFonts w:ascii="Cambria Math" w:hAnsi="Cambria Math" w:cstheme="majorHAnsi"/>
                <w:sz w:val="24"/>
                <w:szCs w:val="24"/>
              </w:rPr>
            </m:ctrlPr>
          </m:sSubPr>
          <m:e>
            <m:r>
              <m:rPr>
                <m:nor/>
              </m:rPr>
              <w:rPr>
                <w:rFonts w:asciiTheme="majorHAnsi" w:hAnsiTheme="majorHAnsi" w:cstheme="majorHAnsi"/>
                <w:sz w:val="24"/>
                <w:szCs w:val="24"/>
              </w:rPr>
              <m:t>DeadheadCost</m:t>
            </m:r>
          </m:e>
          <m:sub>
            <m:r>
              <w:rPr>
                <w:rFonts w:ascii="Cambria Math" w:hAnsi="Cambria Math" w:cstheme="majorHAnsi"/>
                <w:sz w:val="24"/>
                <w:szCs w:val="24"/>
              </w:rPr>
              <m:t>j,i</m:t>
            </m:r>
          </m:sub>
        </m:sSub>
      </m:oMath>
      <w:r w:rsidR="00EC30BC" w:rsidRPr="00EC30BC">
        <w:rPr>
          <w:rFonts w:asciiTheme="majorHAnsi" w:hAnsiTheme="majorHAnsi" w:cstheme="majorHAnsi"/>
          <w:sz w:val="24"/>
          <w:szCs w:val="24"/>
        </w:rPr>
        <w:t xml:space="preserve"> l</w:t>
      </w:r>
      <w:r w:rsidRPr="00EC30BC">
        <w:rPr>
          <w:rFonts w:asciiTheme="majorHAnsi" w:hAnsiTheme="majorHAnsi" w:cstheme="majorHAnsi"/>
          <w:sz w:val="24"/>
          <w:szCs w:val="24"/>
        </w:rPr>
        <w:t xml:space="preserve"> là chi phí biên phát sinh do xe chạy rỗng đến điểm nhận hàng, và </w:t>
      </w:r>
      <m:oMath>
        <m:sSub>
          <m:sSubPr>
            <m:ctrlPr>
              <w:rPr>
                <w:rFonts w:ascii="Cambria Math" w:hAnsi="Cambria Math" w:cstheme="majorHAnsi"/>
                <w:sz w:val="24"/>
                <w:szCs w:val="24"/>
              </w:rPr>
            </m:ctrlPr>
          </m:sSubPr>
          <m:e>
            <m:r>
              <m:rPr>
                <m:nor/>
              </m:rPr>
              <w:rPr>
                <w:rFonts w:asciiTheme="majorHAnsi" w:hAnsiTheme="majorHAnsi" w:cstheme="majorHAnsi"/>
                <w:sz w:val="24"/>
                <w:szCs w:val="24"/>
              </w:rPr>
              <m:t>Penalty</m:t>
            </m:r>
          </m:e>
          <m:sub>
            <m:r>
              <w:rPr>
                <w:rFonts w:ascii="Cambria Math" w:hAnsi="Cambria Math" w:cstheme="majorHAnsi"/>
                <w:sz w:val="24"/>
                <w:szCs w:val="24"/>
              </w:rPr>
              <m:t>i</m:t>
            </m:r>
          </m:sub>
        </m:sSub>
      </m:oMath>
      <w:r w:rsidRPr="00EC30BC">
        <w:rPr>
          <w:rFonts w:asciiTheme="majorHAnsi" w:hAnsiTheme="majorHAnsi" w:cstheme="majorHAnsi"/>
          <w:sz w:val="24"/>
          <w:szCs w:val="24"/>
        </w:rPr>
        <w:t xml:space="preserve"> là</w:t>
      </w:r>
      <w:r w:rsidRPr="00EC30BC">
        <w:rPr>
          <w:rFonts w:asciiTheme="majorHAnsi" w:eastAsia="Calibri" w:hAnsiTheme="majorHAnsi" w:cstheme="majorHAnsi"/>
          <w:sz w:val="24"/>
          <w:szCs w:val="24"/>
        </w:rPr>
        <w:t xml:space="preserve"> </w:t>
      </w:r>
      <w:r w:rsidRPr="00EC30BC">
        <w:rPr>
          <w:rFonts w:asciiTheme="majorHAnsi" w:hAnsiTheme="majorHAnsi" w:cstheme="majorHAnsi"/>
          <w:sz w:val="24"/>
          <w:szCs w:val="24"/>
        </w:rPr>
        <w:t xml:space="preserve"> hàm phạt tài chính áp dụng cho các vi phạm về cửa sổ thời gian hoặc rủi ro suy giảm chất lượng. Quá trình tối ưu hóa chịu sự chi phối của các tập ràng buộc chặt chẽ, bao gồm:</w:t>
      </w:r>
    </w:p>
    <w:p w14:paraId="65C638A8" w14:textId="3DA06393" w:rsidR="00C932C9" w:rsidRPr="00E16C19" w:rsidRDefault="00000000">
      <w:pPr>
        <w:numPr>
          <w:ilvl w:val="0"/>
          <w:numId w:val="4"/>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Ràng buộc đơn nhất: Mỗi đơn hàng i chỉ được vận chuyển bởi đúng một phương tiện: </w:t>
      </w:r>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=1</m:t>
        </m:r>
      </m:oMath>
      <w:r w:rsidR="0032270F" w:rsidRPr="00CC5EE2">
        <w:t>.</w:t>
      </w:r>
    </w:p>
    <w:p w14:paraId="00787A4C" w14:textId="4001563D" w:rsidR="00C932C9" w:rsidRPr="00E16C19" w:rsidRDefault="00000000">
      <w:pPr>
        <w:numPr>
          <w:ilvl w:val="0"/>
          <w:numId w:val="4"/>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Ràng buộc tải trọng: Tổng khối lượng các đơn hàng ghép trên xe j không vượt quá tải trọng thiết kế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0032270F" w:rsidRPr="00CC5EE2">
        <w:t xml:space="preserve">: </w:t>
      </w:r>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r w:rsidR="0032270F" w:rsidRPr="00CC5EE2">
        <w:t>.</w:t>
      </w:r>
    </w:p>
    <w:p w14:paraId="28F8735A" w14:textId="77777777" w:rsidR="00C932C9" w:rsidRPr="00E16C19" w:rsidRDefault="00000000">
      <w:pPr>
        <w:numPr>
          <w:ilvl w:val="0"/>
          <w:numId w:val="4"/>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Ràng buộc định tuyến và thời gian: Phương tiện j chỉ được gán chuyến nếu hoàn thành kịp thời gian chuyến trước đó và nằm trong phạm vi địa lý hợp lý.</w:t>
      </w:r>
    </w:p>
    <w:p w14:paraId="5E6E10F2"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Hệ thống sử dụng các bộ giải công nghiệp tiên tiến như Gurobi hoặc PuLP bằng Python để xử lý bài toán tối ưu hóa phức hợp này, đưa ra các đề xuất ghép nối tối ưu nhằm triệt tiêu tối đa tỷ lệ chạy rỗng.</w:t>
      </w:r>
    </w:p>
    <w:p w14:paraId="3F8D03AC" w14:textId="77777777" w:rsidR="00C932C9" w:rsidRPr="00E16C19" w:rsidRDefault="00000000">
      <w:pPr>
        <w:pStyle w:val="Heading3"/>
        <w:keepNext w:val="0"/>
        <w:keepLines w:val="0"/>
        <w:spacing w:before="200" w:after="0" w:line="360" w:lineRule="auto"/>
        <w:jc w:val="both"/>
        <w:rPr>
          <w:rFonts w:ascii="Times New Roman" w:hAnsi="Times New Roman" w:cs="Times New Roman"/>
          <w:b/>
          <w:bCs/>
          <w:color w:val="000000"/>
          <w:sz w:val="24"/>
          <w:szCs w:val="24"/>
        </w:rPr>
      </w:pPr>
      <w:bookmarkStart w:id="8" w:name="_2nbppslcz219" w:colFirst="0" w:colLast="0"/>
      <w:bookmarkEnd w:id="8"/>
      <w:r w:rsidRPr="00E16C19">
        <w:rPr>
          <w:rFonts w:ascii="Times New Roman" w:hAnsi="Times New Roman" w:cs="Times New Roman"/>
          <w:b/>
          <w:bCs/>
          <w:color w:val="000000"/>
          <w:sz w:val="24"/>
          <w:szCs w:val="24"/>
        </w:rPr>
        <w:t>4.4. Quy trình Vận hành và Chính sách Đặt trước (Reservation Policy)</w:t>
      </w:r>
    </w:p>
    <w:p w14:paraId="1FD2A0EC"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 xml:space="preserve">Để tích hợp công nghệ vào thực tiễn, FrostLink áp dụng một chu trình vận hành khép kín gồm nhiều bước. Người dùng khởi tạo yêu cầu giao hàng trên hệ thống, AI sẽ tiến hành </w:t>
      </w:r>
      <w:r w:rsidRPr="00E16C19">
        <w:rPr>
          <w:rFonts w:ascii="Times New Roman" w:hAnsi="Times New Roman" w:cs="Times New Roman"/>
          <w:sz w:val="24"/>
          <w:szCs w:val="24"/>
        </w:rPr>
        <w:lastRenderedPageBreak/>
        <w:t>hợp nhất tải trọng, định giá động, và phân bổ nguồn lực. Trong suốt hành trình, việc theo dõi GPS thời gian thực được kích hoạt và bằng chứng giao hàng được số hóa.</w:t>
      </w:r>
    </w:p>
    <w:p w14:paraId="6E74437D"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Đặc biệt, nhằm quản trị rủi ro sai số dự báo, FrostLink thiết lập Cơ chế Phân bổ Công suất 3 Lớp:</w:t>
      </w:r>
    </w:p>
    <w:p w14:paraId="7D4E16BB" w14:textId="77777777" w:rsidR="00C932C9" w:rsidRPr="00E16C19" w:rsidRDefault="00000000">
      <w:pPr>
        <w:numPr>
          <w:ilvl w:val="0"/>
          <w:numId w:val="6"/>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Lớp 1 - Cam kết cứng (70% nhu cầu):</w:t>
      </w:r>
      <w:r w:rsidRPr="00E16C19">
        <w:rPr>
          <w:rFonts w:ascii="Times New Roman" w:hAnsi="Times New Roman" w:cs="Times New Roman"/>
          <w:sz w:val="24"/>
          <w:szCs w:val="24"/>
        </w:rPr>
        <w:t xml:space="preserve"> Khách hàng đặt trước từ 3-7 ngày dựa trên mức dự báo an toàn. HTX được hưởng giá cước hợp đồng cố định và đảm bảo chắc chắn 100% có xe.</w:t>
      </w:r>
    </w:p>
    <w:p w14:paraId="37CAFBBF" w14:textId="77777777" w:rsidR="00C932C9" w:rsidRPr="00E16C19" w:rsidRDefault="00000000">
      <w:pPr>
        <w:numPr>
          <w:ilvl w:val="0"/>
          <w:numId w:val="6"/>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Lớp 2 - Quyền chọn linh hoạt (20% nhu cầu):</w:t>
      </w:r>
      <w:r w:rsidRPr="00E16C19">
        <w:rPr>
          <w:rFonts w:ascii="Times New Roman" w:hAnsi="Times New Roman" w:cs="Times New Roman"/>
          <w:sz w:val="24"/>
          <w:szCs w:val="24"/>
        </w:rPr>
        <w:t xml:space="preserve"> Yêu cầu đặt cọc 10% (tương đương 150.000 VNĐ/xe). Nếu điều kiện bất khả kháng xảy ra (ví dụ: lượng mưa lớn hơn 20mm khiến nông dân không thể thu hoạch), khách hàng được quyền hủy slot và chỉ mất phí cọc, qua đó phòng vệ và tránh rủi ro đền bù toàn bộ chi phí xe chạy rỗng.</w:t>
      </w:r>
    </w:p>
    <w:p w14:paraId="012892F3" w14:textId="77777777" w:rsidR="00C932C9" w:rsidRPr="00E16C19" w:rsidRDefault="00000000">
      <w:pPr>
        <w:numPr>
          <w:ilvl w:val="0"/>
          <w:numId w:val="10"/>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Lớp 3 - Giao ngay (10% nhu cầu):</w:t>
      </w:r>
      <w:r w:rsidRPr="00E16C19">
        <w:rPr>
          <w:rFonts w:ascii="Times New Roman" w:hAnsi="Times New Roman" w:cs="Times New Roman"/>
          <w:sz w:val="24"/>
          <w:szCs w:val="24"/>
        </w:rPr>
        <w:t xml:space="preserve"> Không cọc. Chỉ được kích hoạt để bù đắp thực tế khi sản lượng đột biến tăng vọt so với dự báo, được phục vụ bởi lực lượng xe tự do, vãng lai trên thị trường.</w:t>
      </w:r>
    </w:p>
    <w:p w14:paraId="0C9A2F79" w14:textId="77777777" w:rsidR="00C932C9" w:rsidRPr="00E16C19" w:rsidRDefault="00000000">
      <w:pPr>
        <w:pStyle w:val="Heading2"/>
        <w:keepNext w:val="0"/>
        <w:keepLines w:val="0"/>
        <w:spacing w:before="200" w:after="0" w:line="360" w:lineRule="auto"/>
        <w:jc w:val="both"/>
        <w:rPr>
          <w:rFonts w:ascii="Times New Roman" w:hAnsi="Times New Roman" w:cs="Times New Roman"/>
          <w:b/>
          <w:bCs/>
          <w:sz w:val="24"/>
          <w:szCs w:val="24"/>
        </w:rPr>
      </w:pPr>
      <w:bookmarkStart w:id="9" w:name="_6bphpn4ol64o" w:colFirst="0" w:colLast="0"/>
      <w:bookmarkEnd w:id="9"/>
      <w:r w:rsidRPr="00E16C19">
        <w:rPr>
          <w:rFonts w:ascii="Times New Roman" w:hAnsi="Times New Roman" w:cs="Times New Roman"/>
          <w:b/>
          <w:bCs/>
          <w:sz w:val="24"/>
          <w:szCs w:val="24"/>
        </w:rPr>
        <w:t>5. Minh chứng</w:t>
      </w:r>
    </w:p>
    <w:p w14:paraId="121BFB78"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Để đánh giá định lượng tính ưu việt của hệ thống, FrostLink sử dụng phương pháp luận thử nghiệm mô phỏng trên nền dữ liệu thực tế, so sánh trực tiếp cấu trúc của FrostLink với kịch bản Baseline (phương thức vận hành truyền thống thủ công).</w:t>
      </w:r>
    </w:p>
    <w:p w14:paraId="568AE6A6"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Việc đo lường sai số dự báo trong lĩnh vực logistics chuỗi lạnh, đặc biệt đối với hàng hóa mùa vụ, gặp phải rào cản lớn khi sử dụng chỉ số truyền thống như MAPE (Mean Absolute Percentage Error). MAPE có tính bất đối xứng, phạt các lỗi dự báo cao nặng nề hơn so với dự báo thấp, và đặc biệt sẽ bị lỗi toán học (không xác định/chia cho 0) trong những ngày không có thu hoạch. Do đó, FrostLink sử dụng WAPE (Weighted Absolute Percentage Error) và MAE (Mean Absolute Error) làm chỉ số đo lường hiệu suất mô hình Học máy. WAPE giải quyết triệt để vấn đề mẫu số nhỏ bằng cách gán trọng số lỗi theo quy mô khối lượng thực tế, phản ánh mức độ ảnh hưởng của sai số đến chi phí vận hành tổng thể ở cấp độ doanh nghiệp.</w:t>
      </w:r>
    </w:p>
    <w:p w14:paraId="29BF4B68" w14:textId="2FC5E139" w:rsidR="00C932C9" w:rsidRPr="0032270F" w:rsidRDefault="0032270F" w:rsidP="0032270F">
      <w:pPr>
        <w:spacing w:before="60" w:after="60" w:line="360" w:lineRule="auto"/>
        <w:ind w:right="1701"/>
        <w:jc w:val="both"/>
        <w:rPr>
          <w:lang w:val="vi-VN"/>
        </w:rPr>
      </w:pPr>
      <m:oMathPara>
        <m:oMath>
          <m:r>
            <w:rPr>
              <w:rFonts w:ascii="Cambria Math" w:hAnsi="Cambria Math"/>
            </w:rPr>
            <m:t>WAPE=</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e>
              </m:nary>
            </m:num>
            <m:den>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t</m:t>
                      </m:r>
                    </m:sub>
                  </m:sSub>
                </m:e>
              </m:nary>
            </m:den>
          </m:f>
        </m:oMath>
      </m:oMathPara>
    </w:p>
    <w:p w14:paraId="2ABC8F87"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 xml:space="preserve">Kết quả chạy mô phỏng dữ liệu giao dịch thực tế 30 ngày (ứng dụng cơ chế đặt cọc 3 lớp) cho thấy, mô hình dự báo XGBoost/Random Forest của FrostLink đã hoạt động xuất sắc. Cụ thể, sai số dự báo số xe (Truck MAE) giảm đột phá từ 3,16 xe/ngày của phương pháp Baseline xuống chỉ còn 0,17 xe/ngày (tương đương tỷ lệ cải thiện 94,73%). Đồng thời, sai số </w:t>
      </w:r>
      <w:r w:rsidRPr="00E16C19">
        <w:rPr>
          <w:rFonts w:ascii="Times New Roman" w:hAnsi="Times New Roman" w:cs="Times New Roman"/>
          <w:sz w:val="24"/>
          <w:szCs w:val="24"/>
        </w:rPr>
        <w:lastRenderedPageBreak/>
        <w:t>phần trăm có trọng số (Truck WAPE) cũng giảm mạnh từ mức 30,26% xuống mức 1,70%. Bằng chứng thử nghiệm được tổng hợp qua bảng phân tích dưới đây:</w:t>
      </w:r>
    </w:p>
    <w:p w14:paraId="1EDAF11B" w14:textId="77777777" w:rsidR="00C932C9" w:rsidRPr="00E16C19" w:rsidRDefault="00C932C9">
      <w:pPr>
        <w:spacing w:line="360" w:lineRule="auto"/>
        <w:jc w:val="both"/>
        <w:rPr>
          <w:rFonts w:ascii="Times New Roman" w:hAnsi="Times New Roman" w:cs="Times New Roman"/>
          <w:sz w:val="24"/>
          <w:szCs w:val="24"/>
        </w:rPr>
      </w:pPr>
    </w:p>
    <w:tbl>
      <w:tblPr>
        <w:tblStyle w:val="a"/>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19"/>
        <w:gridCol w:w="2597"/>
        <w:gridCol w:w="2738"/>
        <w:gridCol w:w="2171"/>
      </w:tblGrid>
      <w:tr w:rsidR="00C932C9" w:rsidRPr="00E16C19" w14:paraId="0C18C5AD" w14:textId="77777777">
        <w:trPr>
          <w:trHeight w:val="1040"/>
        </w:trPr>
        <w:tc>
          <w:tcPr>
            <w:tcW w:w="1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06216"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Tiêu chí Đánh giá KPI</w:t>
            </w:r>
          </w:p>
        </w:tc>
        <w:tc>
          <w:tcPr>
            <w:tcW w:w="2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FD88F"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Kịch bản Baseline (Vận hành Thủ công)</w:t>
            </w:r>
          </w:p>
        </w:tc>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3B560"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Kịch bản FrostLink (Dự báo AI &amp; MILP)</w:t>
            </w:r>
          </w:p>
        </w:tc>
        <w:tc>
          <w:tcPr>
            <w:tcW w:w="21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1EC08"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Mức độ Cải thiện</w:t>
            </w:r>
          </w:p>
        </w:tc>
      </w:tr>
      <w:tr w:rsidR="00C932C9" w:rsidRPr="00E16C19" w14:paraId="1C2E3A8A" w14:textId="77777777">
        <w:trPr>
          <w:trHeight w:val="770"/>
        </w:trPr>
        <w:tc>
          <w:tcPr>
            <w:tcW w:w="1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43E5D"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b/>
                <w:bCs/>
                <w:sz w:val="24"/>
                <w:szCs w:val="24"/>
              </w:rPr>
              <w:t>Truck MAE (Sai số xe)</w:t>
            </w:r>
          </w:p>
        </w:tc>
        <w:tc>
          <w:tcPr>
            <w:tcW w:w="2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93851"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3,16 xe/ngày</w:t>
            </w:r>
          </w:p>
        </w:tc>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28704"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2,2 xe/ngày</w:t>
            </w:r>
          </w:p>
        </w:tc>
        <w:tc>
          <w:tcPr>
            <w:tcW w:w="21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28D94"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Giảm 0,96 xe/ngày (Cải thiện 30,39%)</w:t>
            </w:r>
          </w:p>
        </w:tc>
      </w:tr>
      <w:tr w:rsidR="00C932C9" w:rsidRPr="00E16C19" w14:paraId="47A14D06" w14:textId="77777777">
        <w:trPr>
          <w:trHeight w:val="500"/>
        </w:trPr>
        <w:tc>
          <w:tcPr>
            <w:tcW w:w="1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87675"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b/>
                <w:bCs/>
                <w:sz w:val="24"/>
                <w:szCs w:val="24"/>
              </w:rPr>
              <w:t>Truck WAPE</w:t>
            </w:r>
          </w:p>
        </w:tc>
        <w:tc>
          <w:tcPr>
            <w:tcW w:w="2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5346D"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30,26%</w:t>
            </w:r>
          </w:p>
        </w:tc>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93633"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22,45%</w:t>
            </w:r>
          </w:p>
        </w:tc>
        <w:tc>
          <w:tcPr>
            <w:tcW w:w="21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1456E"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Giảm 7,81% (Cải thiện 25,81%)</w:t>
            </w:r>
          </w:p>
        </w:tc>
      </w:tr>
      <w:tr w:rsidR="00C932C9" w:rsidRPr="00E16C19" w14:paraId="5832C4F9" w14:textId="77777777">
        <w:trPr>
          <w:trHeight w:val="1040"/>
        </w:trPr>
        <w:tc>
          <w:tcPr>
            <w:tcW w:w="1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4C4A3"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b/>
                <w:bCs/>
                <w:sz w:val="24"/>
                <w:szCs w:val="24"/>
              </w:rPr>
              <w:t>Quy trình Xác nhận Nhu cầu</w:t>
            </w:r>
          </w:p>
        </w:tc>
        <w:tc>
          <w:tcPr>
            <w:tcW w:w="2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85271"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Bị động, phát sinh đơn mới tìm xe (mất nhiều giờ).</w:t>
            </w:r>
          </w:p>
        </w:tc>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F9FDA"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Hoạch định trước từ 3–7 ngày thông qua Cơ chế 3 Lớp.</w:t>
            </w:r>
          </w:p>
        </w:tc>
        <w:tc>
          <w:tcPr>
            <w:tcW w:w="21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45021"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Chuyển đổi trạng thái từ bị động sang chủ động.</w:t>
            </w:r>
          </w:p>
        </w:tc>
      </w:tr>
      <w:tr w:rsidR="00C932C9" w:rsidRPr="00E16C19" w14:paraId="5A2371F4" w14:textId="77777777">
        <w:trPr>
          <w:trHeight w:val="1040"/>
        </w:trPr>
        <w:tc>
          <w:tcPr>
            <w:tcW w:w="1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B6D22"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b/>
                <w:bCs/>
                <w:sz w:val="24"/>
                <w:szCs w:val="24"/>
              </w:rPr>
              <w:t>Bộ lọc Tiêu chuẩn Kỹ thuật</w:t>
            </w:r>
          </w:p>
        </w:tc>
        <w:tc>
          <w:tcPr>
            <w:tcW w:w="2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681AC"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Lựa chọn cảm tính, nguy cơ ghép sai dải nhiệt độ, lây nhiễm chéo.</w:t>
            </w:r>
          </w:p>
        </w:tc>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998E5"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Ràng buộc Cứng loại bỏ 100% xe sai chuẩn.</w:t>
            </w:r>
          </w:p>
        </w:tc>
        <w:tc>
          <w:tcPr>
            <w:tcW w:w="21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B7B3B"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Đảm bảo môi trường 2°C - 4°C xuyên suốt.</w:t>
            </w:r>
          </w:p>
        </w:tc>
      </w:tr>
      <w:tr w:rsidR="00C932C9" w:rsidRPr="00E16C19" w14:paraId="454A0319" w14:textId="77777777">
        <w:trPr>
          <w:trHeight w:val="1040"/>
        </w:trPr>
        <w:tc>
          <w:tcPr>
            <w:tcW w:w="15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790A8"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b/>
                <w:bCs/>
                <w:sz w:val="24"/>
                <w:szCs w:val="24"/>
              </w:rPr>
              <w:t>Tối ưu hóa Mạng lưới</w:t>
            </w:r>
          </w:p>
        </w:tc>
        <w:tc>
          <w:tcPr>
            <w:tcW w:w="2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54FE8"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Điều phối rời rạc từng chuyến lẻ, góc nhìn phân mảnh.</w:t>
            </w:r>
          </w:p>
        </w:tc>
        <w:tc>
          <w:tcPr>
            <w:tcW w:w="2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726B6"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MILP gom cụm giải bài toán toàn cục, kết hợp đa chuyến.</w:t>
            </w:r>
          </w:p>
        </w:tc>
        <w:tc>
          <w:tcPr>
            <w:tcW w:w="21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4ED22" w14:textId="77777777" w:rsidR="00C932C9" w:rsidRPr="00E16C19" w:rsidRDefault="00000000">
            <w:pPr>
              <w:spacing w:line="360" w:lineRule="auto"/>
              <w:rPr>
                <w:rFonts w:ascii="Times New Roman" w:hAnsi="Times New Roman" w:cs="Times New Roman"/>
                <w:sz w:val="24"/>
                <w:szCs w:val="24"/>
              </w:rPr>
            </w:pPr>
            <w:r w:rsidRPr="00E16C19">
              <w:rPr>
                <w:rFonts w:ascii="Times New Roman" w:hAnsi="Times New Roman" w:cs="Times New Roman"/>
                <w:sz w:val="24"/>
                <w:szCs w:val="24"/>
              </w:rPr>
              <w:t>Giảm mạnh số km chạy rỗng, tối đa hóa Load Factor.</w:t>
            </w:r>
          </w:p>
        </w:tc>
      </w:tr>
    </w:tbl>
    <w:p w14:paraId="4365B671"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Sự cải thiện khoảng 25-30% ở các bộ chỉ số cốt lõi chứng minh rằng AI không loại bỏ hoàn toàn được sai số do rủi ro thời tiết, nhưng đã cung cấp một mức độ tiệm cận an toàn đủ lớn để kích hoạt thành công mô hình toán học MILP, từ đó giúp HTX đưa ra quyết định đặt slot chính xác hơn rất nhiều so với trực giác thủ công.</w:t>
      </w:r>
    </w:p>
    <w:p w14:paraId="3014D728" w14:textId="77777777" w:rsidR="00C932C9" w:rsidRPr="00E16C19" w:rsidRDefault="00000000">
      <w:pPr>
        <w:pStyle w:val="Heading2"/>
        <w:keepNext w:val="0"/>
        <w:keepLines w:val="0"/>
        <w:spacing w:before="200" w:after="0" w:line="360" w:lineRule="auto"/>
        <w:jc w:val="both"/>
        <w:rPr>
          <w:rFonts w:ascii="Times New Roman" w:hAnsi="Times New Roman" w:cs="Times New Roman"/>
          <w:b/>
          <w:bCs/>
          <w:sz w:val="24"/>
          <w:szCs w:val="24"/>
        </w:rPr>
      </w:pPr>
      <w:bookmarkStart w:id="10" w:name="_x8cdlm44xhr0" w:colFirst="0" w:colLast="0"/>
      <w:bookmarkEnd w:id="10"/>
      <w:r w:rsidRPr="00E16C19">
        <w:rPr>
          <w:rFonts w:ascii="Times New Roman" w:hAnsi="Times New Roman" w:cs="Times New Roman"/>
          <w:b/>
          <w:bCs/>
          <w:sz w:val="24"/>
          <w:szCs w:val="24"/>
        </w:rPr>
        <w:t>6. Tác động</w:t>
      </w:r>
    </w:p>
    <w:p w14:paraId="2A8EE5A9" w14:textId="77777777" w:rsidR="00C932C9" w:rsidRPr="00E16C19" w:rsidRDefault="00000000">
      <w:pPr>
        <w:spacing w:after="240"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Sự can thiệp của FrostLink vào hạ tầng logistics tạo ra những tác động lan tỏa, định lượng rõ ràng qua Mô hình kinh tế lượng Newsvendor và hiệu quả bảo quản nông sản.</w:t>
      </w:r>
    </w:p>
    <w:p w14:paraId="470D4CDA" w14:textId="77777777" w:rsidR="00C932C9" w:rsidRPr="00E16C19" w:rsidRDefault="00000000">
      <w:pPr>
        <w:spacing w:after="240"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Về </w:t>
      </w:r>
      <w:r w:rsidRPr="00E16C19">
        <w:rPr>
          <w:rFonts w:ascii="Times New Roman" w:hAnsi="Times New Roman" w:cs="Times New Roman"/>
          <w:b/>
          <w:bCs/>
          <w:sz w:val="24"/>
          <w:szCs w:val="24"/>
        </w:rPr>
        <w:t>KPI tài chính và quản trị rủi ro</w:t>
      </w:r>
      <w:r w:rsidRPr="00E16C19">
        <w:rPr>
          <w:rFonts w:ascii="Times New Roman" w:hAnsi="Times New Roman" w:cs="Times New Roman"/>
          <w:sz w:val="24"/>
          <w:szCs w:val="24"/>
        </w:rPr>
        <w:t xml:space="preserve">, tác động của hệ thống được chứng minh vô cùng sắc bén qua bài toán đánh đổi chi phí bất đối xứng. Thực tế, chi phí khi thuê thừa xe là khoảng 1,5 triệu </w:t>
      </w:r>
      <w:r w:rsidRPr="00E16C19">
        <w:rPr>
          <w:rFonts w:ascii="Times New Roman" w:hAnsi="Times New Roman" w:cs="Times New Roman"/>
          <w:sz w:val="24"/>
          <w:szCs w:val="24"/>
        </w:rPr>
        <w:lastRenderedPageBreak/>
        <w:t>VNĐ/xe, nhưng thiệt hại tài chính khi thiếu xe khiến hàng hóa phải phơi nắng lên tới 4,5 triệu VNĐ/xe. Kết quả vận hành trên tệp dữ liệu 30 ngày cho thấy FrostLink đã thiết lập một hệ thống phòng vệ tài chính xuất sắc:</w:t>
      </w:r>
    </w:p>
    <w:p w14:paraId="644A1378" w14:textId="77777777" w:rsidR="00C932C9" w:rsidRPr="00E16C19" w:rsidRDefault="00000000">
      <w:pPr>
        <w:numPr>
          <w:ilvl w:val="0"/>
          <w:numId w:val="3"/>
        </w:numPr>
        <w:spacing w:line="360" w:lineRule="auto"/>
        <w:rPr>
          <w:rFonts w:ascii="Times New Roman" w:hAnsi="Times New Roman" w:cs="Times New Roman"/>
          <w:sz w:val="24"/>
          <w:szCs w:val="24"/>
        </w:rPr>
      </w:pPr>
      <w:r w:rsidRPr="00E16C19">
        <w:rPr>
          <w:rFonts w:ascii="Times New Roman" w:hAnsi="Times New Roman" w:cs="Times New Roman"/>
          <w:sz w:val="24"/>
          <w:szCs w:val="24"/>
        </w:rPr>
        <w:t>Chi phí thừa xe giảm từ 63.500.000 VNĐ xuống còn 30.000.000 VNĐ (Giảm 52,76%).</w:t>
      </w:r>
    </w:p>
    <w:p w14:paraId="08D9DF5A" w14:textId="77777777" w:rsidR="00C932C9" w:rsidRPr="00E16C19" w:rsidRDefault="00000000">
      <w:pPr>
        <w:numPr>
          <w:ilvl w:val="0"/>
          <w:numId w:val="3"/>
        </w:numPr>
        <w:spacing w:line="360" w:lineRule="auto"/>
        <w:rPr>
          <w:rFonts w:ascii="Times New Roman" w:hAnsi="Times New Roman" w:cs="Times New Roman"/>
          <w:sz w:val="24"/>
          <w:szCs w:val="24"/>
        </w:rPr>
      </w:pPr>
      <w:r w:rsidRPr="00E16C19">
        <w:rPr>
          <w:rFonts w:ascii="Times New Roman" w:hAnsi="Times New Roman" w:cs="Times New Roman"/>
          <w:sz w:val="24"/>
          <w:szCs w:val="24"/>
        </w:rPr>
        <w:t xml:space="preserve">Đặc biệt, </w:t>
      </w:r>
      <w:r w:rsidRPr="00E16C19">
        <w:rPr>
          <w:rFonts w:ascii="Times New Roman" w:hAnsi="Times New Roman" w:cs="Times New Roman"/>
          <w:b/>
          <w:bCs/>
          <w:sz w:val="24"/>
          <w:szCs w:val="24"/>
        </w:rPr>
        <w:t xml:space="preserve">Chi phí thiếu xe </w:t>
      </w:r>
      <w:r w:rsidRPr="00E16C19">
        <w:rPr>
          <w:rFonts w:ascii="Times New Roman" w:hAnsi="Times New Roman" w:cs="Times New Roman"/>
          <w:sz w:val="24"/>
          <w:szCs w:val="24"/>
        </w:rPr>
        <w:t xml:space="preserve">giảm từ 193.500.000 VNĐ xuống </w:t>
      </w:r>
      <w:r w:rsidRPr="00E16C19">
        <w:rPr>
          <w:rFonts w:ascii="Times New Roman" w:hAnsi="Times New Roman" w:cs="Times New Roman"/>
          <w:b/>
          <w:bCs/>
          <w:sz w:val="24"/>
          <w:szCs w:val="24"/>
        </w:rPr>
        <w:t>0 VNĐ</w:t>
      </w:r>
      <w:r w:rsidRPr="00E16C19">
        <w:rPr>
          <w:rFonts w:ascii="Times New Roman" w:hAnsi="Times New Roman" w:cs="Times New Roman"/>
          <w:sz w:val="24"/>
          <w:szCs w:val="24"/>
        </w:rPr>
        <w:t xml:space="preserve"> (Triệt tiêu 100% rủi ro thiếu xe dẫn đến hỏng vải).</w:t>
      </w:r>
    </w:p>
    <w:p w14:paraId="295A43BB" w14:textId="77777777" w:rsidR="00C932C9" w:rsidRPr="00E16C19" w:rsidRDefault="00000000">
      <w:pPr>
        <w:numPr>
          <w:ilvl w:val="0"/>
          <w:numId w:val="3"/>
        </w:numPr>
        <w:spacing w:line="360" w:lineRule="auto"/>
        <w:rPr>
          <w:rFonts w:ascii="Times New Roman" w:hAnsi="Times New Roman" w:cs="Times New Roman"/>
          <w:sz w:val="24"/>
          <w:szCs w:val="24"/>
        </w:rPr>
      </w:pPr>
      <w:r w:rsidRPr="00E16C19">
        <w:rPr>
          <w:rFonts w:ascii="Times New Roman" w:hAnsi="Times New Roman" w:cs="Times New Roman"/>
          <w:sz w:val="24"/>
          <w:szCs w:val="24"/>
        </w:rPr>
        <w:t>Trong suốt 30 ngày, hệ thống chỉ phải chi trả một khoản chi phí bảo hiểm vô cùng nhỏ là 450.000 VNĐ (phạt hủy cọc linh hoạt Lớp 2 cho 3 xe do 3 ngày mưa lớn bất khả kháng).</w:t>
      </w:r>
    </w:p>
    <w:p w14:paraId="06E53414" w14:textId="77777777" w:rsidR="00C932C9" w:rsidRPr="00E16C19" w:rsidRDefault="00000000">
      <w:pPr>
        <w:numPr>
          <w:ilvl w:val="0"/>
          <w:numId w:val="3"/>
        </w:numPr>
        <w:spacing w:after="240" w:line="360" w:lineRule="auto"/>
        <w:rPr>
          <w:rFonts w:ascii="Times New Roman" w:hAnsi="Times New Roman" w:cs="Times New Roman"/>
          <w:sz w:val="24"/>
          <w:szCs w:val="24"/>
        </w:rPr>
      </w:pPr>
      <w:r w:rsidRPr="00E16C19">
        <w:rPr>
          <w:rFonts w:ascii="Times New Roman" w:hAnsi="Times New Roman" w:cs="Times New Roman"/>
          <w:b/>
          <w:bCs/>
          <w:sz w:val="24"/>
          <w:szCs w:val="24"/>
        </w:rPr>
        <w:t>Tổng kết:</w:t>
      </w:r>
      <w:r w:rsidRPr="00E16C19">
        <w:rPr>
          <w:rFonts w:ascii="Times New Roman" w:hAnsi="Times New Roman" w:cs="Times New Roman"/>
          <w:sz w:val="24"/>
          <w:szCs w:val="24"/>
        </w:rPr>
        <w:t xml:space="preserve"> Tổng chi phí rủi ro chuỗi lạnh giảm từ 257.000.000 VNĐ xuống chỉ còn 30.450.000 VNĐ. Hệ thống đã trực tiếp </w:t>
      </w:r>
      <w:r w:rsidRPr="00E16C19">
        <w:rPr>
          <w:rFonts w:ascii="Times New Roman" w:hAnsi="Times New Roman" w:cs="Times New Roman"/>
          <w:b/>
          <w:bCs/>
          <w:sz w:val="24"/>
          <w:szCs w:val="24"/>
        </w:rPr>
        <w:t>tiết kiệm 226.550.000 VNĐ</w:t>
      </w:r>
      <w:r w:rsidRPr="00E16C19">
        <w:rPr>
          <w:rFonts w:ascii="Times New Roman" w:hAnsi="Times New Roman" w:cs="Times New Roman"/>
          <w:sz w:val="24"/>
          <w:szCs w:val="24"/>
        </w:rPr>
        <w:t xml:space="preserve">, đạt mức giảm </w:t>
      </w:r>
      <w:r w:rsidRPr="00E16C19">
        <w:rPr>
          <w:rFonts w:ascii="Times New Roman" w:hAnsi="Times New Roman" w:cs="Times New Roman"/>
          <w:b/>
          <w:bCs/>
          <w:sz w:val="24"/>
          <w:szCs w:val="24"/>
        </w:rPr>
        <w:t>88,15%</w:t>
      </w:r>
      <w:r w:rsidRPr="00E16C19">
        <w:rPr>
          <w:rFonts w:ascii="Times New Roman" w:hAnsi="Times New Roman" w:cs="Times New Roman"/>
          <w:sz w:val="24"/>
          <w:szCs w:val="24"/>
        </w:rPr>
        <w:t xml:space="preserve"> rủi ro tài chính so với phương thức cũ. Mức cắt giảm này phản ánh đúng thực tế vận hành: chấp nhận một tỷ lệ chi phí cọc thừa nhỏ để đổi lấy sự an toàn tuyệt đối cho toàn bộ khối lượng nông sản.</w:t>
      </w:r>
    </w:p>
    <w:p w14:paraId="220BA042" w14:textId="77777777" w:rsidR="00C932C9" w:rsidRPr="00E16C19" w:rsidRDefault="00000000">
      <w:pPr>
        <w:spacing w:after="240"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 xml:space="preserve">Về </w:t>
      </w:r>
      <w:r w:rsidRPr="00E16C19">
        <w:rPr>
          <w:rFonts w:ascii="Times New Roman" w:hAnsi="Times New Roman" w:cs="Times New Roman"/>
          <w:b/>
          <w:bCs/>
          <w:sz w:val="24"/>
          <w:szCs w:val="24"/>
        </w:rPr>
        <w:t>Tác động giảm thất thoát nông sản</w:t>
      </w:r>
      <w:r w:rsidRPr="00E16C19">
        <w:rPr>
          <w:rFonts w:ascii="Times New Roman" w:hAnsi="Times New Roman" w:cs="Times New Roman"/>
          <w:sz w:val="24"/>
          <w:szCs w:val="24"/>
        </w:rPr>
        <w:t>, bằng việc triệt tiêu 100% rủi ro thiếu xe và duy trì xuyên suốt dải nhiệt độ 2°C - 4°C bằng các Ràng buộc Cứng, FrostLink giúp bảo tồn chất lượng nguyên bản của quả vải ngay sau khi thu hoạch. Điều này ngăn chặn khoản tổn thất vật lý 7% và xóa sổ hoàn toàn rủi ro tổn thất vô hình 5% do thương lái ép giá. Không chỉ tối ưu kinh tế cho HTX, việc điều phối logistics bằng mô hình MILP còn đóng góp vào chuỗi cung ứng xanh, giúp giảm lượng khí thải carbon vận tải lên tới 20% thông qua việc triệt tiêu số km chạy rỗng vô ích.</w:t>
      </w:r>
    </w:p>
    <w:p w14:paraId="330FD846" w14:textId="77777777" w:rsidR="00C932C9" w:rsidRPr="00E16C19" w:rsidRDefault="00000000">
      <w:pPr>
        <w:pStyle w:val="Heading2"/>
        <w:keepNext w:val="0"/>
        <w:keepLines w:val="0"/>
        <w:spacing w:before="0" w:after="0" w:line="360" w:lineRule="auto"/>
        <w:jc w:val="both"/>
        <w:rPr>
          <w:rFonts w:ascii="Times New Roman" w:hAnsi="Times New Roman" w:cs="Times New Roman"/>
          <w:b/>
          <w:bCs/>
          <w:sz w:val="24"/>
          <w:szCs w:val="24"/>
        </w:rPr>
      </w:pPr>
      <w:bookmarkStart w:id="11" w:name="_xzp2rrwao3qu" w:colFirst="0" w:colLast="0"/>
      <w:bookmarkEnd w:id="11"/>
      <w:r w:rsidRPr="00E16C19">
        <w:rPr>
          <w:rFonts w:ascii="Times New Roman" w:hAnsi="Times New Roman" w:cs="Times New Roman"/>
          <w:b/>
          <w:bCs/>
          <w:sz w:val="24"/>
          <w:szCs w:val="24"/>
        </w:rPr>
        <w:t>7. Kinh doanh</w:t>
      </w:r>
    </w:p>
    <w:p w14:paraId="01E8B62C"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Mô hình kinh doanh của FrostLink không vận hành theo nguyên lý "đốt tiền" trợ giá của các nền tảng gọi xe thông thường, mà được kiến trúc dựa trên dòng tiền thực chất tạo ra từ việc giải quyết sự kém hiệu quả của thị trường. Chiến lược doanh thu  của hệ thống là sự kết hợp giữa mô hình thu phí giao dịch vi mô và dịch vụ phần mềm doanh nghiệp (B2B SaaS).</w:t>
      </w:r>
    </w:p>
    <w:p w14:paraId="57A16710" w14:textId="77777777" w:rsidR="00C932C9" w:rsidRPr="00E16C19" w:rsidRDefault="00000000">
      <w:pPr>
        <w:numPr>
          <w:ilvl w:val="0"/>
          <w:numId w:val="11"/>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Chi phí dịch vụ:</w:t>
      </w:r>
      <w:r w:rsidRPr="00E16C19">
        <w:rPr>
          <w:rFonts w:ascii="Times New Roman" w:hAnsi="Times New Roman" w:cs="Times New Roman"/>
          <w:sz w:val="24"/>
          <w:szCs w:val="24"/>
        </w:rPr>
        <w:t xml:space="preserve"> Mức phí áp dụng linh hoạt từ </w:t>
      </w:r>
      <w:r w:rsidRPr="00E16C19">
        <w:rPr>
          <w:rFonts w:ascii="Times New Roman" w:hAnsi="Times New Roman" w:cs="Times New Roman"/>
          <w:b/>
          <w:bCs/>
          <w:sz w:val="24"/>
          <w:szCs w:val="24"/>
        </w:rPr>
        <w:t>15 đến 30 triệu VNĐ/mùa/HTX</w:t>
      </w:r>
      <w:r w:rsidRPr="00E16C19">
        <w:rPr>
          <w:rFonts w:ascii="Times New Roman" w:hAnsi="Times New Roman" w:cs="Times New Roman"/>
          <w:sz w:val="24"/>
          <w:szCs w:val="24"/>
        </w:rPr>
        <w:t xml:space="preserve"> tùy thuộc vào quy mô sản lượng.</w:t>
      </w:r>
    </w:p>
    <w:p w14:paraId="65FBA9AE" w14:textId="77777777" w:rsidR="00C932C9" w:rsidRPr="00E16C19" w:rsidRDefault="00000000">
      <w:pPr>
        <w:numPr>
          <w:ilvl w:val="0"/>
          <w:numId w:val="11"/>
        </w:num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Giá trị cung cấp:</w:t>
      </w:r>
      <w:r w:rsidRPr="00E16C19">
        <w:rPr>
          <w:rFonts w:ascii="Times New Roman" w:hAnsi="Times New Roman" w:cs="Times New Roman"/>
          <w:sz w:val="24"/>
          <w:szCs w:val="24"/>
        </w:rPr>
        <w:t xml:space="preserve"> Khách hàng được cấp quyền truy cập hệ thống AI dự báo công suất, dashboard theo dõi theo ngày, công cụ quản lý phân tầng đặt cọc (3-Tier Booking), và hệ thống tự động lọc Ràng buộc Cứng (Hard Constraints) cho đội xe đối tác sẵn có của </w:t>
      </w:r>
      <w:r w:rsidRPr="00E16C19">
        <w:rPr>
          <w:rFonts w:ascii="Times New Roman" w:hAnsi="Times New Roman" w:cs="Times New Roman"/>
          <w:sz w:val="24"/>
          <w:szCs w:val="24"/>
        </w:rPr>
        <w:lastRenderedPageBreak/>
        <w:t>họ. Con số tiết kiệm trung bình 226,55 triệu VNĐ rủi ro tài chính/tháng như đã kiểm chứng là cơ sở vững chắc để thuyết phục khách hàng chi trả mức phí phần mềm này</w:t>
      </w:r>
    </w:p>
    <w:p w14:paraId="02A95307"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b/>
          <w:bCs/>
          <w:sz w:val="24"/>
          <w:szCs w:val="24"/>
        </w:rPr>
        <w:t>Chiến lược Đối tác mỏ neo:</w:t>
      </w:r>
      <w:r w:rsidRPr="00E16C19">
        <w:rPr>
          <w:rFonts w:ascii="Times New Roman" w:hAnsi="Times New Roman" w:cs="Times New Roman"/>
          <w:sz w:val="24"/>
          <w:szCs w:val="24"/>
        </w:rPr>
        <w:t xml:space="preserve"> Để vượt qua giới hạn của nguồn lực hạ tầng, FrostLink sẽ liên minh chiến lược với các "doanh nghiệp đầu tàu" như Viettel Post, tận dụng hệ sinh thái vận tải toàn quốc của họ. Việc hợp tác này mang lại lợi ích kép: FrostLink có ngay nguồn cung xe lạnh đạt chuẩn để cung cấp cho các HTX, trong khi Viettel Post được tối ưu hóa không gian tải trọng dư thừa trên các chuyến xe chiều về. </w:t>
      </w:r>
    </w:p>
    <w:tbl>
      <w:tblPr>
        <w:tblStyle w:val="a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09"/>
        <w:gridCol w:w="2662"/>
        <w:gridCol w:w="3254"/>
      </w:tblGrid>
      <w:tr w:rsidR="00C932C9" w:rsidRPr="00E16C19" w14:paraId="4650EE68" w14:textId="77777777">
        <w:trPr>
          <w:trHeight w:val="770"/>
        </w:trPr>
        <w:tc>
          <w:tcPr>
            <w:tcW w:w="3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2ECB7"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Hạng mục Chi phí Triển khai (Giả định)</w:t>
            </w:r>
          </w:p>
        </w:tc>
        <w:tc>
          <w:tcPr>
            <w:tcW w:w="26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FF2AB"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Xây dựng Mới Hoàn toàn (VNĐ)</w:t>
            </w:r>
          </w:p>
        </w:tc>
        <w:tc>
          <w:tcPr>
            <w:tcW w:w="3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D277F"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Triển khai dựa trên Hạ tầng Đối tác (VNĐ)</w:t>
            </w:r>
          </w:p>
        </w:tc>
      </w:tr>
      <w:tr w:rsidR="00C932C9" w:rsidRPr="00E16C19" w14:paraId="23C0206E" w14:textId="77777777">
        <w:trPr>
          <w:trHeight w:val="770"/>
        </w:trPr>
        <w:tc>
          <w:tcPr>
            <w:tcW w:w="3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6E4C3"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Phát triển phần mềm (AI, thuật toán, API)</w:t>
            </w:r>
          </w:p>
        </w:tc>
        <w:tc>
          <w:tcPr>
            <w:tcW w:w="26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2C7E2"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1.837.500.000</w:t>
            </w:r>
          </w:p>
        </w:tc>
        <w:tc>
          <w:tcPr>
            <w:tcW w:w="3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B0809"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1.125.000.000</w:t>
            </w:r>
          </w:p>
        </w:tc>
      </w:tr>
      <w:tr w:rsidR="00C932C9" w:rsidRPr="00E16C19" w14:paraId="032E6FC3" w14:textId="77777777">
        <w:trPr>
          <w:trHeight w:val="770"/>
        </w:trPr>
        <w:tc>
          <w:tcPr>
            <w:tcW w:w="3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8E9AA"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Cơ sở hạ tầng &amp; Điện toán Đám mây</w:t>
            </w:r>
          </w:p>
        </w:tc>
        <w:tc>
          <w:tcPr>
            <w:tcW w:w="26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8E019"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175.000.000</w:t>
            </w:r>
          </w:p>
        </w:tc>
        <w:tc>
          <w:tcPr>
            <w:tcW w:w="3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9E18B"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175.000.000</w:t>
            </w:r>
          </w:p>
        </w:tc>
      </w:tr>
      <w:tr w:rsidR="00C932C9" w:rsidRPr="00E16C19" w14:paraId="16ADA4FB" w14:textId="77777777">
        <w:trPr>
          <w:trHeight w:val="500"/>
        </w:trPr>
        <w:tc>
          <w:tcPr>
            <w:tcW w:w="3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22C49"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Bảo mật &amp; Go-live</w:t>
            </w:r>
          </w:p>
        </w:tc>
        <w:tc>
          <w:tcPr>
            <w:tcW w:w="26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9B8F3"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300.000.000</w:t>
            </w:r>
          </w:p>
        </w:tc>
        <w:tc>
          <w:tcPr>
            <w:tcW w:w="3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9173E"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250.000.000</w:t>
            </w:r>
          </w:p>
        </w:tc>
      </w:tr>
      <w:tr w:rsidR="00C932C9" w:rsidRPr="00E16C19" w14:paraId="470A5810" w14:textId="77777777">
        <w:trPr>
          <w:trHeight w:val="770"/>
        </w:trPr>
        <w:tc>
          <w:tcPr>
            <w:tcW w:w="3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EE39D"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Chi phí Marketing &amp; Khởi động</w:t>
            </w:r>
          </w:p>
        </w:tc>
        <w:tc>
          <w:tcPr>
            <w:tcW w:w="26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EBAE0"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500.000.000</w:t>
            </w:r>
          </w:p>
        </w:tc>
        <w:tc>
          <w:tcPr>
            <w:tcW w:w="3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41019"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sz w:val="24"/>
                <w:szCs w:val="24"/>
              </w:rPr>
              <w:t>300.000.000</w:t>
            </w:r>
          </w:p>
        </w:tc>
      </w:tr>
      <w:tr w:rsidR="00C932C9" w:rsidRPr="00E16C19" w14:paraId="302DA159" w14:textId="77777777">
        <w:trPr>
          <w:trHeight w:val="770"/>
        </w:trPr>
        <w:tc>
          <w:tcPr>
            <w:tcW w:w="3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13480"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Tổng Chi phí Đầu tư Ban đầu (CAPEX)</w:t>
            </w:r>
          </w:p>
        </w:tc>
        <w:tc>
          <w:tcPr>
            <w:tcW w:w="26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818C6"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2.812.500.000</w:t>
            </w:r>
          </w:p>
        </w:tc>
        <w:tc>
          <w:tcPr>
            <w:tcW w:w="32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B2A95" w14:textId="77777777" w:rsidR="00C932C9" w:rsidRPr="00E16C19" w:rsidRDefault="00000000">
            <w:pPr>
              <w:spacing w:line="360" w:lineRule="auto"/>
              <w:jc w:val="center"/>
              <w:rPr>
                <w:rFonts w:ascii="Times New Roman" w:hAnsi="Times New Roman" w:cs="Times New Roman"/>
                <w:sz w:val="24"/>
                <w:szCs w:val="24"/>
              </w:rPr>
            </w:pPr>
            <w:r w:rsidRPr="00E16C19">
              <w:rPr>
                <w:rFonts w:ascii="Times New Roman" w:hAnsi="Times New Roman" w:cs="Times New Roman"/>
                <w:b/>
                <w:bCs/>
                <w:sz w:val="24"/>
                <w:szCs w:val="24"/>
              </w:rPr>
              <w:t>1.850.000.000</w:t>
            </w:r>
          </w:p>
        </w:tc>
      </w:tr>
    </w:tbl>
    <w:p w14:paraId="619399B0" w14:textId="77777777" w:rsidR="00C932C9" w:rsidRPr="00E16C19" w:rsidRDefault="00000000">
      <w:pPr>
        <w:pStyle w:val="Heading2"/>
        <w:keepNext w:val="0"/>
        <w:keepLines w:val="0"/>
        <w:spacing w:before="200" w:after="0" w:line="360" w:lineRule="auto"/>
        <w:jc w:val="both"/>
        <w:rPr>
          <w:rFonts w:ascii="Times New Roman" w:hAnsi="Times New Roman" w:cs="Times New Roman"/>
          <w:b/>
          <w:bCs/>
          <w:sz w:val="24"/>
          <w:szCs w:val="24"/>
        </w:rPr>
      </w:pPr>
      <w:bookmarkStart w:id="12" w:name="_pogm8p6x0c09" w:colFirst="0" w:colLast="0"/>
      <w:bookmarkEnd w:id="12"/>
      <w:r w:rsidRPr="00E16C19">
        <w:rPr>
          <w:rFonts w:ascii="Times New Roman" w:hAnsi="Times New Roman" w:cs="Times New Roman"/>
          <w:b/>
          <w:bCs/>
          <w:sz w:val="24"/>
          <w:szCs w:val="24"/>
        </w:rPr>
        <w:t>8. Lộ trình</w:t>
      </w:r>
    </w:p>
    <w:p w14:paraId="767BE447"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sz w:val="24"/>
          <w:szCs w:val="24"/>
        </w:rPr>
        <w:t>Việc đưa một hệ thống điều phối sử dụng mô hình tối ưu toán học vào vận hành thực tế đòi hỏi một tư duy quản trị rủi ro thận trọng. Lộ trình của FrostLink tuân thủ nguyên tắc "Bắt đầu nhỏ, Mở rộng nhanh" thông qua ba giai đoạn chiến lược rõ ràng.</w:t>
      </w:r>
    </w:p>
    <w:p w14:paraId="09F174DA" w14:textId="77777777" w:rsidR="00C932C9" w:rsidRPr="00E16C19" w:rsidRDefault="00000000">
      <w:pPr>
        <w:spacing w:line="360" w:lineRule="auto"/>
        <w:ind w:firstLine="720"/>
        <w:jc w:val="both"/>
        <w:rPr>
          <w:rFonts w:ascii="Times New Roman" w:hAnsi="Times New Roman" w:cs="Times New Roman"/>
          <w:sz w:val="24"/>
          <w:szCs w:val="24"/>
        </w:rPr>
      </w:pPr>
      <w:r w:rsidRPr="00E16C19">
        <w:rPr>
          <w:rFonts w:ascii="Times New Roman" w:hAnsi="Times New Roman" w:cs="Times New Roman"/>
          <w:b/>
          <w:bCs/>
          <w:sz w:val="24"/>
          <w:szCs w:val="24"/>
        </w:rPr>
        <w:t>Giai đoạn 1: Triển khai Thí điểm Hẹp (Pilot MVP - Khung thời gian 6 tháng)</w:t>
      </w:r>
      <w:r w:rsidRPr="00E16C19">
        <w:rPr>
          <w:rFonts w:ascii="Times New Roman" w:hAnsi="Times New Roman" w:cs="Times New Roman"/>
          <w:sz w:val="24"/>
          <w:szCs w:val="24"/>
        </w:rPr>
        <w:t xml:space="preserve"> Thay vì xây dựng một hệ sinh thái logistics quy mô toàn quốc, dự án tập trung toàn lực vào việc giải quyết một bài toán duy nhất để chứng minh năng lực lõi (Proof of Concept).</w:t>
      </w:r>
    </w:p>
    <w:p w14:paraId="0F1C88D2" w14:textId="77777777" w:rsidR="00C932C9" w:rsidRPr="00E16C19" w:rsidRDefault="00000000">
      <w:pPr>
        <w:numPr>
          <w:ilvl w:val="0"/>
          <w:numId w:val="9"/>
        </w:numPr>
        <w:spacing w:line="360" w:lineRule="auto"/>
        <w:jc w:val="both"/>
        <w:rPr>
          <w:rFonts w:ascii="Times New Roman" w:hAnsi="Times New Roman" w:cs="Times New Roman"/>
          <w:sz w:val="24"/>
          <w:szCs w:val="24"/>
        </w:rPr>
      </w:pPr>
      <w:r w:rsidRPr="00E16C19">
        <w:rPr>
          <w:rFonts w:ascii="Times New Roman" w:hAnsi="Times New Roman" w:cs="Times New Roman"/>
          <w:i/>
          <w:iCs/>
          <w:sz w:val="24"/>
          <w:szCs w:val="24"/>
        </w:rPr>
        <w:t>Phạm vi:</w:t>
      </w:r>
      <w:r w:rsidRPr="00E16C19">
        <w:rPr>
          <w:rFonts w:ascii="Times New Roman" w:hAnsi="Times New Roman" w:cs="Times New Roman"/>
          <w:sz w:val="24"/>
          <w:szCs w:val="24"/>
        </w:rPr>
        <w:t xml:space="preserve"> Giới hạn ở một loại hàng hóa (vải thiều mùa vụ) và một khu vực địa lý cụ thể (cụm hợp tác xã tại Lục Ngạn, Bắc Giang).</w:t>
      </w:r>
    </w:p>
    <w:p w14:paraId="54B9878D" w14:textId="77777777" w:rsidR="00C932C9" w:rsidRPr="00E16C19" w:rsidRDefault="00000000">
      <w:pPr>
        <w:numPr>
          <w:ilvl w:val="0"/>
          <w:numId w:val="9"/>
        </w:numPr>
        <w:spacing w:line="360" w:lineRule="auto"/>
        <w:jc w:val="both"/>
        <w:rPr>
          <w:rFonts w:ascii="Times New Roman" w:hAnsi="Times New Roman" w:cs="Times New Roman"/>
          <w:sz w:val="24"/>
          <w:szCs w:val="24"/>
        </w:rPr>
      </w:pPr>
      <w:r w:rsidRPr="00E16C19">
        <w:rPr>
          <w:rFonts w:ascii="Times New Roman" w:hAnsi="Times New Roman" w:cs="Times New Roman"/>
          <w:i/>
          <w:iCs/>
          <w:sz w:val="24"/>
          <w:szCs w:val="24"/>
        </w:rPr>
        <w:t>Tính năng triển khai:</w:t>
      </w:r>
      <w:r w:rsidRPr="00E16C19">
        <w:rPr>
          <w:rFonts w:ascii="Times New Roman" w:hAnsi="Times New Roman" w:cs="Times New Roman"/>
          <w:sz w:val="24"/>
          <w:szCs w:val="24"/>
        </w:rPr>
        <w:t xml:space="preserve"> Tập trung vào các tính năng sống còn: Mô-đun dự báo ngắn hạn, hệ thống phân tầng đặt cọc (3-Tier Booking), bộ lọc kỹ thuật Hard/Soft Constraints, và thuật toán phân bổ MILP. Các cấu phần phức tạp như thanh toán điện tử bằng </w:t>
      </w:r>
      <w:r w:rsidRPr="00E16C19">
        <w:rPr>
          <w:rFonts w:ascii="Times New Roman" w:hAnsi="Times New Roman" w:cs="Times New Roman"/>
          <w:sz w:val="24"/>
          <w:szCs w:val="24"/>
        </w:rPr>
        <w:lastRenderedPageBreak/>
        <w:t>Blockchain, hợp đồng thông minh hay mở rộng sang mảng kho lạnh sẽ được hoãn lại để tập trung tài nguyên.</w:t>
      </w:r>
    </w:p>
    <w:p w14:paraId="6C920CF4"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Giai đoạn 2: Điều kiện Mở rộng và Tích hợp Đa chiều (Khung thời gian 1-3 năm)</w:t>
      </w:r>
      <w:r w:rsidRPr="00E16C19">
        <w:rPr>
          <w:rFonts w:ascii="Times New Roman" w:hAnsi="Times New Roman" w:cs="Times New Roman"/>
          <w:sz w:val="24"/>
          <w:szCs w:val="24"/>
        </w:rPr>
        <w:t xml:space="preserve"> </w:t>
      </w:r>
    </w:p>
    <w:p w14:paraId="3A07D996" w14:textId="77777777" w:rsidR="00C932C9" w:rsidRPr="00E16C19" w:rsidRDefault="00000000">
      <w:pPr>
        <w:numPr>
          <w:ilvl w:val="0"/>
          <w:numId w:val="5"/>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FrostLink chỉ kích hoạt quá trình mở rộng khi giai đoạn Pilot thỏa mãn các bộ tiêu chuẩn đo lường khắt khe: hoàn thành tối thiểu 5 bản ghi giao dịch thực tế trên hệ thống, xác thực được chỉ số sai số dự báo (duy trì WAPE &lt; 20%), và chứng minh được mức tiết kiệm chi phí logistics so với phương pháp Baseline. </w:t>
      </w:r>
    </w:p>
    <w:p w14:paraId="5A332D87" w14:textId="77777777" w:rsidR="00C932C9" w:rsidRPr="00E16C19" w:rsidRDefault="00000000">
      <w:pPr>
        <w:numPr>
          <w:ilvl w:val="0"/>
          <w:numId w:val="5"/>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Khi điều kiện được đáp ứng, mô hình sẽ được nhân bản sang các ngành hàng có cấu trúc mùa vụ tương tự như nhãn, thanh long, trước khi tiếp cận mảng phân phối thủy hải sản và dược phẩm đòi hỏi dải nhiệt độ đông sâu khắt khe. </w:t>
      </w:r>
    </w:p>
    <w:p w14:paraId="78666C4E" w14:textId="77777777" w:rsidR="00C932C9" w:rsidRPr="00E16C19" w:rsidRDefault="00000000">
      <w:pPr>
        <w:numPr>
          <w:ilvl w:val="0"/>
          <w:numId w:val="5"/>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Đồng thời, nền tảng sẽ mở cửa tích hợp cho các doanh nghiệp vận tải quy mô lớn, kể cả vận tải đường sắt và đường biển, nhằm tăng cường năng lực đàm phán cước phí tập thể.</w:t>
      </w:r>
    </w:p>
    <w:p w14:paraId="0C55EB7E" w14:textId="77777777" w:rsidR="00C932C9" w:rsidRPr="00E16C19" w:rsidRDefault="00000000">
      <w:pPr>
        <w:spacing w:line="360" w:lineRule="auto"/>
        <w:jc w:val="both"/>
        <w:rPr>
          <w:rFonts w:ascii="Times New Roman" w:hAnsi="Times New Roman" w:cs="Times New Roman"/>
          <w:sz w:val="24"/>
          <w:szCs w:val="24"/>
        </w:rPr>
      </w:pPr>
      <w:r w:rsidRPr="00E16C19">
        <w:rPr>
          <w:rFonts w:ascii="Times New Roman" w:hAnsi="Times New Roman" w:cs="Times New Roman"/>
          <w:b/>
          <w:bCs/>
          <w:sz w:val="24"/>
          <w:szCs w:val="24"/>
        </w:rPr>
        <w:t>Giai đoạn 3: Tự chủ Vận hành và Quản trị Rủi ro (Khung thời gian 3-5 năm)</w:t>
      </w:r>
      <w:r w:rsidRPr="00E16C19">
        <w:rPr>
          <w:rFonts w:ascii="Times New Roman" w:hAnsi="Times New Roman" w:cs="Times New Roman"/>
          <w:sz w:val="24"/>
          <w:szCs w:val="24"/>
        </w:rPr>
        <w:t xml:space="preserve"> </w:t>
      </w:r>
    </w:p>
    <w:p w14:paraId="5737FDB0" w14:textId="77777777" w:rsidR="00C932C9" w:rsidRPr="00E16C19" w:rsidRDefault="00000000">
      <w:pPr>
        <w:numPr>
          <w:ilvl w:val="0"/>
          <w:numId w:val="8"/>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Ở giai đoạn phát triển dài hạn, hệ thống AI sẽ chuyển sang trạng thái tự chủ, giảm thiểu tối đa sự can thiệp của con người vào các quyết định định tuyến. Tuy nhiên, để đạt được trạng thái này, FrostLink phải kiểm soát chặt chẽ các rủi ro hệ thống. </w:t>
      </w:r>
    </w:p>
    <w:p w14:paraId="1A0C3CA1" w14:textId="77777777" w:rsidR="00C932C9" w:rsidRPr="00E16C19" w:rsidRDefault="00000000">
      <w:pPr>
        <w:numPr>
          <w:ilvl w:val="0"/>
          <w:numId w:val="8"/>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Rủi ro về dữ liệu rác từ việc người dùng khai báo sai sản lượng thu hoạch sẽ được giải quyết bằng chế tài tài chính thông qua chính sách cọc phân tầng. </w:t>
      </w:r>
    </w:p>
    <w:p w14:paraId="627EB158" w14:textId="77777777" w:rsidR="00C932C9" w:rsidRPr="00E16C19" w:rsidRDefault="00000000">
      <w:pPr>
        <w:numPr>
          <w:ilvl w:val="0"/>
          <w:numId w:val="8"/>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 xml:space="preserve">Rủi ro thanh khoản của mô hình hai chiều sẽ được phòng ngừa bằng việc khóa chặt các "khách hàng mỏ neo" dài hạn. </w:t>
      </w:r>
    </w:p>
    <w:p w14:paraId="31667A66" w14:textId="77777777" w:rsidR="00C932C9" w:rsidRPr="00E16C19" w:rsidRDefault="00000000">
      <w:pPr>
        <w:numPr>
          <w:ilvl w:val="0"/>
          <w:numId w:val="8"/>
        </w:numPr>
        <w:spacing w:line="360" w:lineRule="auto"/>
        <w:jc w:val="both"/>
        <w:rPr>
          <w:rFonts w:ascii="Times New Roman" w:hAnsi="Times New Roman" w:cs="Times New Roman"/>
          <w:sz w:val="24"/>
          <w:szCs w:val="24"/>
        </w:rPr>
      </w:pPr>
      <w:r w:rsidRPr="00E16C19">
        <w:rPr>
          <w:rFonts w:ascii="Times New Roman" w:hAnsi="Times New Roman" w:cs="Times New Roman"/>
          <w:sz w:val="24"/>
          <w:szCs w:val="24"/>
        </w:rPr>
        <w:t>Cuối cùng, rủi ro pháp lý phát sinh từ việc hư hỏng hàng hóa trong các chuyến ghép sẽ được quy chiếu minh bạch dựa trên sổ cái số hóa về sự dao động nhiệt độ và bằng chứng giao nhận tự động (POD).</w:t>
      </w:r>
    </w:p>
    <w:p w14:paraId="43727771" w14:textId="77777777" w:rsidR="00C932C9" w:rsidRPr="00E16C19" w:rsidRDefault="00C932C9">
      <w:pPr>
        <w:spacing w:line="360" w:lineRule="auto"/>
        <w:jc w:val="both"/>
        <w:rPr>
          <w:rFonts w:ascii="Times New Roman" w:hAnsi="Times New Roman" w:cs="Times New Roman"/>
          <w:sz w:val="24"/>
          <w:szCs w:val="24"/>
        </w:rPr>
      </w:pPr>
    </w:p>
    <w:p w14:paraId="195D0278" w14:textId="77777777" w:rsidR="00C932C9" w:rsidRPr="00E16C19" w:rsidRDefault="00C932C9">
      <w:pPr>
        <w:spacing w:line="360" w:lineRule="auto"/>
        <w:jc w:val="both"/>
        <w:rPr>
          <w:rFonts w:ascii="Times New Roman" w:hAnsi="Times New Roman" w:cs="Times New Roman"/>
          <w:sz w:val="24"/>
          <w:szCs w:val="24"/>
        </w:rPr>
      </w:pPr>
    </w:p>
    <w:p w14:paraId="203475F6" w14:textId="77777777" w:rsidR="00C932C9" w:rsidRPr="00E16C19" w:rsidRDefault="00C932C9">
      <w:pPr>
        <w:spacing w:line="360" w:lineRule="auto"/>
        <w:jc w:val="both"/>
        <w:rPr>
          <w:rFonts w:ascii="Times New Roman" w:hAnsi="Times New Roman" w:cs="Times New Roman"/>
          <w:sz w:val="24"/>
          <w:szCs w:val="24"/>
        </w:rPr>
      </w:pPr>
    </w:p>
    <w:sectPr w:rsidR="00C932C9" w:rsidRPr="00E16C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2D6AEB9-2BA4-47D7-91F3-B1631C49A634}"/>
    <w:embedItalic r:id="rId2" w:fontKey="{854071BD-7656-4FA5-A64F-D2507029C36E}"/>
  </w:font>
  <w:font w:name="Calibri">
    <w:panose1 w:val="020F0502020204030204"/>
    <w:charset w:val="00"/>
    <w:family w:val="swiss"/>
    <w:pitch w:val="variable"/>
    <w:sig w:usb0="E4002EFF" w:usb1="C200247B" w:usb2="00000009" w:usb3="00000000" w:csb0="000001FF" w:csb1="00000000"/>
    <w:embedRegular r:id="rId3" w:fontKey="{955EBF15-50CE-40C9-B79C-25E0D42EC0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EB5"/>
    <w:multiLevelType w:val="multilevel"/>
    <w:tmpl w:val="6EE48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9274A3"/>
    <w:multiLevelType w:val="multilevel"/>
    <w:tmpl w:val="C03E9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C42596"/>
    <w:multiLevelType w:val="multilevel"/>
    <w:tmpl w:val="69DEF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5A5A10"/>
    <w:multiLevelType w:val="multilevel"/>
    <w:tmpl w:val="B6E61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3273F4"/>
    <w:multiLevelType w:val="multilevel"/>
    <w:tmpl w:val="744AC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FB3D9D"/>
    <w:multiLevelType w:val="multilevel"/>
    <w:tmpl w:val="BCB88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C95A2D"/>
    <w:multiLevelType w:val="multilevel"/>
    <w:tmpl w:val="70226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9363EB"/>
    <w:multiLevelType w:val="multilevel"/>
    <w:tmpl w:val="D384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646906"/>
    <w:multiLevelType w:val="multilevel"/>
    <w:tmpl w:val="CFC4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AD32DC"/>
    <w:multiLevelType w:val="multilevel"/>
    <w:tmpl w:val="DB04B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E27DA0"/>
    <w:multiLevelType w:val="multilevel"/>
    <w:tmpl w:val="8B92E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2350984">
    <w:abstractNumId w:val="5"/>
  </w:num>
  <w:num w:numId="2" w16cid:durableId="193739799">
    <w:abstractNumId w:val="2"/>
  </w:num>
  <w:num w:numId="3" w16cid:durableId="621112747">
    <w:abstractNumId w:val="8"/>
  </w:num>
  <w:num w:numId="4" w16cid:durableId="1602100406">
    <w:abstractNumId w:val="3"/>
  </w:num>
  <w:num w:numId="5" w16cid:durableId="1242444770">
    <w:abstractNumId w:val="0"/>
  </w:num>
  <w:num w:numId="6" w16cid:durableId="839808224">
    <w:abstractNumId w:val="7"/>
  </w:num>
  <w:num w:numId="7" w16cid:durableId="1779761957">
    <w:abstractNumId w:val="1"/>
  </w:num>
  <w:num w:numId="8" w16cid:durableId="1970432279">
    <w:abstractNumId w:val="9"/>
  </w:num>
  <w:num w:numId="9" w16cid:durableId="966663971">
    <w:abstractNumId w:val="4"/>
  </w:num>
  <w:num w:numId="10" w16cid:durableId="541132617">
    <w:abstractNumId w:val="6"/>
  </w:num>
  <w:num w:numId="11" w16cid:durableId="1216314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2C9"/>
    <w:rsid w:val="0032270F"/>
    <w:rsid w:val="00864FC5"/>
    <w:rsid w:val="00A11F2A"/>
    <w:rsid w:val="00C932C9"/>
    <w:rsid w:val="00CF758F"/>
    <w:rsid w:val="00E16090"/>
    <w:rsid w:val="00E16C19"/>
    <w:rsid w:val="00EC30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5AF0"/>
  <w15:docId w15:val="{E7C90148-6463-4B2D-9498-88B60238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1Char">
    <w:name w:val="Heading 1 Char"/>
    <w:basedOn w:val="DefaultParagraphFont"/>
    <w:link w:val="Heading1"/>
    <w:uiPriority w:val="9"/>
    <w:rsid w:val="00CF758F"/>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3781</Words>
  <Characters>21557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Dũng</cp:lastModifiedBy>
  <cp:revision>3</cp:revision>
  <dcterms:created xsi:type="dcterms:W3CDTF">2026-09-12T10:24:00Z</dcterms:created>
  <dcterms:modified xsi:type="dcterms:W3CDTF">2026-09-12T10:33:00Z</dcterms:modified>
  <dc:creator>Đặng Cường - Thành viên k chính thức</dc:creator>
</cp:coreProperties>
</file>