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rFonts w:ascii="Segoe UI" w:hAnsi="Segoe UI"/>
          <w:b/>
          <w:color w:val="757575"/>
          <w:sz w:val="18"/>
        </w:rPr>
        <w:t>VIETNAM YOUNG LOGISTICS TALENTS (VYLT) 2026</w:t>
      </w:r>
    </w:p>
    <w:p>
      <w:pPr>
        <w:spacing w:after="80"/>
        <w:jc w:val="left"/>
      </w:pPr>
      <w:r>
        <w:rPr>
          <w:rFonts w:ascii="Segoe UI" w:hAnsi="Segoe UI"/>
          <w:b/>
          <w:color w:val="1565C0"/>
          <w:sz w:val="36"/>
        </w:rPr>
        <w:t>BÁO CÁO KỸ THUẬT &amp; TOÁN HỌC ĐỀ ÁN FROSTLINK (MỤC 5.1)</w:t>
      </w:r>
    </w:p>
    <w:p>
      <w:pPr>
        <w:spacing w:after="280"/>
        <w:jc w:val="left"/>
      </w:pPr>
      <w:r>
        <w:rPr>
          <w:rFonts w:ascii="Segoe UI" w:hAnsi="Segoe UI"/>
          <w:i/>
          <w:color w:val="757575"/>
          <w:sz w:val="23"/>
        </w:rPr>
        <w:t>Mô hình Dự báo Nhu cầu Nông sản và Tối ưu hóa Điều phối Đội xe Lạnh Hỗn hợp 3 Lớp (Toàn vụ 92 ngày)</w:t>
      </w:r>
    </w:p>
    <w:p>
      <w:pPr>
        <w:spacing w:after="240"/>
      </w:pPr>
      <w:r>
        <w:rPr>
          <w:rFonts w:ascii="Segoe UI" w:hAnsi="Segoe UI"/>
          <w:b/>
          <w:color w:val="1565C0"/>
          <w:sz w:val="19"/>
        </w:rPr>
        <w:t>Người thực hiện: Đặng Cường (Lead AI Engineer)  |  Địa bàn khảo sát: Huyện Lục Ngạn, Bắc Giang  |  Phiên bản: 5.1 Final</w:t>
      </w:r>
    </w:p>
    <w:p>
      <w:pPr>
        <w:spacing w:after="200"/>
        <w:pBdr>
          <w:bottom w:val="single" w:sz="12" w:space="1" w:color="1565C0"/>
        </w:pBdr>
      </w:pPr>
    </w:p>
    <w:p>
      <w:pPr>
        <w:keepNext/>
        <w:spacing w:before="320" w:after="120"/>
      </w:pPr>
      <w:r>
        <w:rPr>
          <w:rFonts w:ascii="Segoe UI" w:hAnsi="Segoe UI"/>
          <w:b/>
          <w:color w:val="1565C0"/>
          <w:sz w:val="29"/>
        </w:rPr>
        <w:t>1. CĂN CỨ THỰC TIỄN &amp; BỘ THAM SỐ KHẢO SÁT THỰC ĐỊA</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Sản lượng thu hoạch chính vụ</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đạt 600 tấn vải tươi/ngày (Câu 1 PV).</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615.5 Tấn/ngày (dao động 150 - 850T tùy mưa/nắng). Toàn vụ 92 ngày đạt 28,742 Tấn.</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các cửa khẩu xuất khẩu phía Bắc.</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Phương tiện &amp; Đội xe hỗn hợp</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Cont 40ft (18T danh định) chở lô xuất khẩu chính. Vải dư lẻ (LTL) cần xe tải lạnh nhỏ 5T để giải tỏa gom hàng kịp thời.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Định mức hữu dụng: Tải trọng danh định × 0.95 (chừa 5% gió lạnh tuần hoàn). Cont 40ft = 17.1T (1,323 chuyến); Xe 5T = 4.75T (214 chuyến gom 792.5T hàng lẻ).</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 40ft: ngày thường 9.000.000 VNĐ; cao điểm cháy xe tăng 30% = 11.700.000 VNĐ. Xe 5T: thường 3.500.000 VNĐ, cao điểm 4.550.000 VNĐ.</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Áp dụng giá cước phân tầng theo điều kiện thời tiết (Temp &gt;= 34°C) hoặc ngày cao điểm gom hàng (PeakDay = 1).</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Đặt trước phải cọc giữ chỗ 20% giá cước. Nếu xe đến bãi mà không có hàng thì bồi thường xe chạy rỗng 30% tiền dầu.</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Cọc giữ chỗ Lớp 2: 20% (1.8tr thường, 2.34tr cao điểm). Phạt rỗng tại bãi (C_over): 30% cước Cont 40ft (2.7 triệu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Khoảng 50% thời điểm cao điểm gặp khó khăn trong tìm xe do phụ thuộc kích thước thùng.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triệt tiêu 100% tình trạng thiếu xe (C_under = 0 VNĐ).</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toàn vụ 92 ngày:</w:t>
      </w:r>
    </w:p>
    <w:p>
      <w:pPr>
        <w:spacing w:before="80" w:after="160"/>
        <w:jc w:val="center"/>
      </w:pPr>
      <m:oMathPara>
        <m:oMath>
          <m:sSub>
            <m:e>
              <m:acc>
                <m:accPr>
                  <m:chr m:val="^"/>
                </m:accPr>
                <m:e>
                  <m:r>
                    <m:rPr>
                      <m:sty m:val="i"/>
                    </m:rPr>
                    <m:t>Y</m:t>
                  </m:r>
                </m:e>
              </m:acc>
            </m:e>
            <m:sub>
              <m:r>
                <m:rPr>
                  <m:sty m:val="i"/>
                </m:rPr>
                <m:t>t</m:t>
              </m:r>
            </m:sub>
          </m:sSub>
          <m:r>
            <m:t> = -85.32 + 4.16·</m:t>
          </m:r>
          <m:sSub>
            <m:e>
              <m:r>
                <m:t>Temp</m:t>
              </m:r>
            </m:e>
            <m:sub>
              <m:r>
                <m:rPr>
                  <m:sty m:val="i"/>
                </m:rPr>
                <m:t>t</m:t>
              </m:r>
            </m:sub>
          </m:sSub>
          <m:r>
            <m:t> - 4.42·</m:t>
          </m:r>
          <m:sSub>
            <m:e>
              <m:r>
                <m:t>Rain</m:t>
              </m:r>
            </m:e>
            <m:sub>
              <m:r>
                <m:rPr>
                  <m:sty m:val="i"/>
                </m:rPr>
                <m:t>t</m:t>
              </m:r>
            </m:sub>
          </m:sSub>
          <m:r>
            <m:t> + 15.12·</m:t>
          </m:r>
          <m:sSub>
            <m:e>
              <m:r>
                <m:t>Ripe</m:t>
              </m:r>
            </m:e>
            <m:sub>
              <m:r>
                <m:rPr>
                  <m:sty m:val="i"/>
                </m:rPr>
                <m:t>t</m:t>
              </m:r>
            </m:sub>
          </m:sSub>
          <m:r>
            <m:t> + 0.89·</m:t>
          </m:r>
          <m:sSub>
            <m:e>
              <m:r>
                <m:t>Order</m:t>
              </m:r>
            </m:e>
            <m:sub>
              <m:r>
                <m:rPr>
                  <m:sty m:val="i"/>
                </m:rPr>
                <m:t>t</m:t>
              </m:r>
            </m:sub>
          </m:sSub>
          <m:r>
            <m:t> - 12.16·</m:t>
          </m:r>
          <m:sSub>
            <m:e>
              <m:r>
                <m:t>PeakDay</m:t>
              </m:r>
            </m:e>
            <m:sub>
              <m:r>
                <m:rPr>
                  <m:sty m:val="i"/>
                </m:rPr>
                <m:t>t</m:t>
              </m:r>
            </m:sub>
          </m:sSub>
          <m:r>
            <m:t>   (</m:t>
          </m:r>
          <m:sSup>
            <m:e>
              <m:r>
                <m:rPr>
                  <m:sty m:val="i"/>
                </m:rPr>
                <m:t>R</m:t>
              </m:r>
            </m:e>
            <m:sup>
              <m:r>
                <m:t>2</m:t>
              </m:r>
            </m:sup>
          </m:sSup>
          <m:r>
            <m:t> = 0.929)</m:t>
          </m:r>
        </m:oMath>
      </m:oMathPara>
    </w:p>
    <w:p>
      <w:pPr>
        <w:keepNext/>
        <w:spacing w:before="240" w:after="80"/>
      </w:pPr>
      <w:r>
        <w:rPr>
          <w:rFonts w:ascii="Segoe UI" w:hAnsi="Segoe UI"/>
          <w:b/>
          <w:color w:val="0D47A1"/>
          <w:sz w:val="24"/>
        </w:rPr>
        <w:t>2.2. Quy đổi Tác nghiệp Đội xe Hỗn hợp: Cont 40ft &amp; Xe 5T (C_eff = C_nom × 0.95)</w:t>
      </w:r>
    </w:p>
    <w:p>
      <w:pPr>
        <w:spacing w:after="100" w:line="276" w:lineRule="auto"/>
      </w:pPr>
      <w:r>
        <w:rPr>
          <w:rFonts w:ascii="Segoe UI" w:hAnsi="Segoe UI"/>
          <w:i w:val="0"/>
          <w:color w:val="212121"/>
          <w:sz w:val="21"/>
        </w:rPr>
        <w:t>Thay vì ép toàn bộ sản lượng vào container 40ft dẫn đến lãng phí diện tích và đội chi phí cước khi chỉ thừa vài tấn vải lẻ, FrostLink xây dựng cơ chế điều phối đội xe hỗn hợp (Mixed Fleet). Định mức tải trọng hữu dụng tuân thủ tiêu chuẩn kỹ thuật hàng lạnh: Tải trọng hữu dụng = Tải trọng danh định × 0.95 (chừa 5% dung tích tuần hoàn khí lạnh theo khảo sát Treviet):</w:t>
      </w:r>
    </w:p>
    <w:p>
      <w:pPr>
        <w:spacing w:before="80" w:after="160"/>
        <w:jc w:val="center"/>
      </w:pPr>
      <m:oMathPara>
        <m:oMath>
          <m:sSub>
            <m:e>
              <m:r>
                <m:rPr>
                  <m:sty m:val="i"/>
                </m:rPr>
                <m:t>N</m:t>
              </m:r>
            </m:e>
            <m:sub>
              <m:r>
                <m:t>cont40,t</m:t>
              </m:r>
            </m:sub>
          </m:sSub>
          <m:r>
            <m:t> = </m:t>
          </m:r>
          <m:d>
            <m:dPr>
              <m:begChr m:val="⌊"/>
              <m:endChr m:val="⌋"/>
            </m:dPr>
            <m:e>
              <m:f>
                <m:num>
                  <m:sSub>
                    <m:e>
                      <m:r>
                        <m:rPr>
                          <m:sty m:val="i"/>
                        </m:rPr>
                        <m:t>Y</m:t>
                      </m:r>
                    </m:e>
                    <m:sub>
                      <m:r>
                        <m:rPr>
                          <m:sty m:val="i"/>
                        </m:rPr>
                        <m:t>t</m:t>
                      </m:r>
                    </m:sub>
                  </m:sSub>
                  <m:r>
                    <m:t> × </m:t>
                  </m:r>
                  <m:sSub>
                    <m:e>
                      <m:r>
                        <m:t>α</m:t>
                      </m:r>
                    </m:e>
                    <m:sub>
                      <m:r>
                        <m:rPr>
                          <m:sty m:val="i"/>
                        </m:rPr>
                        <m:t>t</m:t>
                      </m:r>
                    </m:sub>
                  </m:sSub>
                </m:num>
                <m:den>
                  <m:r>
                    <m:t>18 × 0.95</m:t>
                  </m:r>
                </m:den>
              </m:f>
            </m:e>
          </m:d>
          <m:r>
            <m:t>       |       </m:t>
          </m:r>
          <m:sSub>
            <m:e>
              <m:r>
                <m:rPr>
                  <m:sty m:val="i"/>
                </m:rPr>
                <m:t>N</m:t>
              </m:r>
            </m:e>
            <m:sub>
              <m:r>
                <m:t>truck5,t</m:t>
              </m:r>
            </m:sub>
          </m:sSub>
          <m:r>
            <m:t> = </m:t>
          </m:r>
          <m:d>
            <m:dPr>
              <m:begChr m:val="⌈"/>
              <m:endChr m:val="⌉"/>
            </m:dPr>
            <m:e>
              <m:f>
                <m:num>
                  <m:sSub>
                    <m:e>
                      <m:r>
                        <m:rPr>
                          <m:sty m:val="i"/>
                        </m:rPr>
                        <m:t>Y</m:t>
                      </m:r>
                    </m:e>
                    <m:sub>
                      <m:r>
                        <m:t>rem,t</m:t>
                      </m:r>
                    </m:sub>
                  </m:sSub>
                </m:num>
                <m:den>
                  <m:r>
                    <m:t>5 × 0.95</m:t>
                  </m:r>
                </m:den>
              </m:f>
            </m:e>
          </m:d>
        </m:oMath>
      </m:oMathPara>
    </w:p>
    <w:p>
      <w:pPr>
        <w:spacing w:after="100" w:line="276" w:lineRule="auto"/>
      </w:pPr>
      <w:r>
        <w:rPr>
          <w:rFonts w:ascii="Segoe UI" w:hAnsi="Segoe UI"/>
          <w:i w:val="0"/>
          <w:color w:val="212121"/>
          <w:sz w:val="21"/>
        </w:rPr>
        <w:t>Trong đó:</w:t>
        <w:br/>
        <w:t>• α_t là tỷ lệ vải đạt tiêu chuẩn xuất khẩu đi chuỗi lạnh (80% ngày thường, 85% ngày cao điểm).</w:t>
        <w:br/>
        <w:t>• C_eff,40 = 18 × 0.95 = 17.1 Tấn/cont: Tải trọng hữu dụng của Container 40 feet (chứa trọn lô xuất khẩu lớn).</w:t>
        <w:br/>
        <w:t>• Y_rem,t = (Y_t × α_t) mod 17.1 (Tấn): Lượng vải dư lẻ cuối ngày sau khi đã đóng kín các container 40ft.</w:t>
        <w:br/>
        <w:t>• C_eff,5 = 5 × 0.95 = 4.75 Tấn/xe: Tải trọng hữu dụng xe tải lạnh 5T (chuyên chở gom vét hàng lẻ LTL với cước phí chỉ 3.5tr so với 9tr của Cont 40ft, tiết kiệm hàng trăm triệu đồng cho HTX).</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các container 40ft:</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giữ chỗ Lớp 2 (Hủy trước 24h khi có bão mưa &gt; 20mm): 20% giá cước (1.800.000 VNĐ ngày thường, 2.340.000 VNĐ ngày cao điểm).</w:t>
        <w:br/>
        <w:t>• Chi phí thừa xe chạy rỗng (C_over): 2.700.000 VNĐ / cont (Xe đã đến bãi nhưng không có hàng, bồi thường 30% tiền dầu theo thỏa thuận).</w:t>
        <w:br/>
        <w:t>• Chi phí thiếu xe (C_under): 6.000.000 VNĐ / cont (Gồm cước ép giờ cao điểm 2.7tr + mất giá quả vải 3.3tr do phơi nắng chờ xe).</w:t>
        <w:br/>
        <w:t>⇒ Nguyên lý kinh tế cốt lõi: Cọc hủy (1.8tr - 2.34tr) &lt; Phạt xe rỗng + tổn thất thâm vỏ vải (&gt;8.7tr). Cơ chế chủ động hủy slot bảo hiểm rủi ro thời tiết giúp tiết kiệm hàng tỷ đồng cho toàn liên minh HTX.</w:t>
      </w:r>
    </w:p>
    <w:p>
      <w:pPr>
        <w:keepNext/>
        <w:spacing w:before="320" w:after="120"/>
      </w:pPr>
      <w:r>
        <w:rPr>
          <w:rFonts w:ascii="Segoe UI" w:hAnsi="Segoe UI"/>
          <w:b/>
          <w:color w:val="1565C0"/>
          <w:sz w:val="29"/>
        </w:rPr>
        <w:t>4. KẾT QUẢ ĐỐI CHUẨN ĐỊNH LƯỢNG TOÀN VỤ (BENCHMARK 92 NGÀY)</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sz w:val="19"/>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Tỷ lệ cải thiện</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3.87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0.61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3.26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84.3%</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26.06%</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4.09%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21.97%</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84.3%</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66.09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10.38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55.72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84.3%</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583.200.000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156.600.000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426.600.000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73.1%</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768.000.000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768.000.000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52.200.000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+(52.200.000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w:t>
            </w:r>
          </w:p>
        </w:tc>
      </w:tr>
      <w:tr>
        <w:tc>
          <w:tcPr>
            <w:tcW w:type="dxa" w:w="1930"/>
            <w:shd w:fill="E8F5E9"/>
            <w:tcMar>
              <w:top w:w="70" w:type="dxa"/>
              <w:bottom w:w="70" w:type="dxa"/>
              <w:left w:w="90" w:type="dxa"/>
              <w:right w:w="90" w:type="dxa"/>
            </w:tcMar>
          </w:tcPr>
          <w:p>
            <w:pPr>
              <w:spacing w:after="40" w:before="40"/>
            </w:pPr>
            <w:r>
              <w:rPr>
                <w:rFonts w:ascii="Segoe UI" w:hAnsi="Segoe UI"/>
                <w:b/>
                <w:color w:val="2E7D32"/>
                <w:sz w:val="19"/>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1.351.200.000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208.800.000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1.142.400.000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TIẾT KIỆM 84.5%</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 trên toàn vụ 92 ngày:</w:t>
      </w:r>
    </w:p>
    <w:p>
      <w:pPr>
        <w:spacing w:before="80" w:after="80"/>
        <w:jc w:val="center"/>
      </w:pPr>
      <w:r>
        <w:drawing>
          <wp:inline xmlns:a="http://schemas.openxmlformats.org/drawingml/2006/main" xmlns:pic="http://schemas.openxmlformats.org/drawingml/2006/picture">
            <wp:extent cx="5943600" cy="2575560"/>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75560"/>
                    </a:xfrm>
                    <a:prstGeom prst="rect"/>
                  </pic:spPr>
                </pic:pic>
              </a:graphicData>
            </a:graphic>
          </wp:inline>
        </w:drawing>
      </w:r>
    </w:p>
    <w:p>
      <w:pPr>
        <w:spacing w:after="240"/>
        <w:jc w:val="center"/>
      </w:pPr>
      <w:r>
        <w:rPr>
          <w:rFonts w:ascii="Segoe UI" w:hAnsi="Segoe UI"/>
          <w:i/>
          <w:color w:val="757575"/>
          <w:sz w:val="19"/>
        </w:rPr>
        <w:t>Hình 1: Tương quan giữa lượng mưa và sản lượng thu hoạch vải thiều qua 3 tháng mùa vụ (Lục Ngạn)</w:t>
      </w:r>
    </w:p>
    <w:p>
      <w:pPr>
        <w:spacing w:before="80" w:after="80"/>
        <w:jc w:val="center"/>
      </w:pPr>
      <w:r>
        <w:drawing>
          <wp:inline xmlns:a="http://schemas.openxmlformats.org/drawingml/2006/main" xmlns:pic="http://schemas.openxmlformats.org/drawingml/2006/picture">
            <wp:extent cx="5943600" cy="2694432"/>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694432"/>
                    </a:xfrm>
                    <a:prstGeom prst="rect"/>
                  </pic:spPr>
                </pic:pic>
              </a:graphicData>
            </a:graphic>
          </wp:inline>
        </w:drawing>
      </w:r>
    </w:p>
    <w:p>
      <w:pPr>
        <w:spacing w:after="240"/>
        <w:jc w:val="center"/>
      </w:pPr>
      <w:r>
        <w:rPr>
          <w:rFonts w:ascii="Segoe UI" w:hAnsi="Segoe UI"/>
          <w:i/>
          <w:color w:val="757575"/>
          <w:sz w:val="19"/>
        </w:rPr>
        <w:t>Hình 2: Cơ chế điều phối công suất đội xe hỗn hợp (Cont 40ft &amp; Xe 5T) và tính năng hủy slot Lớp 2 khi có bão</w:t>
      </w:r>
    </w:p>
    <w:p>
      <w:pPr>
        <w:spacing w:before="80" w:after="80"/>
        <w:jc w:val="center"/>
      </w:pPr>
      <w:r>
        <w:drawing>
          <wp:inline xmlns:a="http://schemas.openxmlformats.org/drawingml/2006/main" xmlns:pic="http://schemas.openxmlformats.org/drawingml/2006/picture">
            <wp:extent cx="5943600" cy="2456688"/>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456688"/>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10896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10896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hơn 1.14 tỷ VNĐ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100% dữ liệu phỏng vấn nhà xe Treviet và định mức tải trọng kỹ thuật đội xe hỗn hợp (Cont 40ft: 17.1 tấn/cont; Xe 5T: 4.75 tấn/xe), đáp ứng trọn vẹn 1,537 chuyến xe xuất khẩu toàn vụ.</w:t>
        <w:br/>
        <w:t>2. Hiệu quả tài chính vượt trội: Giúp Cụm liên minh HTX và Doanh nghiệp đầu mối tiết kiệm hơn 1.14 tỷ đồng (84.5%) chi phí rủi ro trong suốt 3 tháng mùa vụ, giảm 84.3% sai số điều xe và triệt tiêu hoàn toàn tổn thất do cháy xe thiếu phương tiện.</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Lead AI Engineer</dc:creator>
  <cp:keywords/>
  <dc:description>generated by python-docx</dc:description>
  <cp:lastModifiedBy/>
  <cp:revision>1</cp:revision>
  <dcterms:created xsi:type="dcterms:W3CDTF">2013-12-23T23:15:00Z</dcterms:created>
  <dcterms:modified xsi:type="dcterms:W3CDTF">2013-12-23T23:15:00Z</dcterms:modified>
  <cp:category/>
</cp:coreProperties>
</file>