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PMS-000</w:t>
        <w:br/>
        <w:t>Programme Management Master Index</w:t>
      </w:r>
    </w:p>
    <w:p>
      <w:r>
        <w:t>Repository: tooling\ProgrammeManagement\\</w:t>
      </w:r>
    </w:p>
    <w:p>
      <w:r>
        <w:t>Filename: PMS-000 Programme Management Master Index.docx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PMS-000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Programme Management Master Index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PMS-000 Programme Management Master Index.docx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Programme Management System Overview</w:t>
      </w:r>
    </w:p>
    <w:p>
      <w:r>
        <w:t>8. Repository Structure</w:t>
      </w:r>
    </w:p>
    <w:p>
      <w:r>
        <w:t>9. Controlled Document Catalogue</w:t>
      </w:r>
    </w:p>
    <w:p>
      <w:r>
        <w:t>10. Foundation Baselines</w:t>
      </w:r>
    </w:p>
    <w:p>
      <w:r>
        <w:t>11. Document Status</w:t>
      </w:r>
    </w:p>
    <w:p>
      <w:r>
        <w:t>12. Engineering Governance</w:t>
      </w:r>
    </w:p>
    <w:p>
      <w:r>
        <w:t>13. Related Documents</w:t>
      </w:r>
    </w:p>
    <w:p>
      <w:r>
        <w:t>14. Appendices</w:t>
      </w:r>
    </w:p>
    <w:p>
      <w:pPr>
        <w:pStyle w:val="Heading1"/>
      </w:pPr>
      <w:r>
        <w:t>Purpose</w:t>
      </w:r>
    </w:p>
    <w:p>
      <w:r>
        <w:t>Describe the purpose of the Programme Management System and the Master Index.</w:t>
      </w:r>
    </w:p>
    <w:p>
      <w:pPr>
        <w:pStyle w:val="Heading1"/>
      </w:pPr>
      <w:r>
        <w:t>Scope</w:t>
      </w:r>
    </w:p>
    <w:p>
      <w:r>
        <w:t>Applies to all controlled artefacts maintained under the Programme Management repository.</w:t>
      </w:r>
    </w:p>
    <w:p>
      <w:pPr>
        <w:pStyle w:val="Heading1"/>
      </w:pPr>
      <w:r>
        <w:t>Programme Management System Overview</w:t>
      </w:r>
    </w:p>
    <w:p>
      <w:r>
        <w:t>The Programme Management System provides the governance, operational control, architecture, standards and supporting documentation for controlled engineering activities.</w:t>
      </w:r>
    </w:p>
    <w:p>
      <w:pPr>
        <w:pStyle w:val="Heading1"/>
      </w:pPr>
      <w:r>
        <w:t>Repository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00 Programme Office</w:t>
            </w:r>
          </w:p>
        </w:tc>
        <w:tc>
          <w:tcPr>
            <w:tcW w:type="dxa" w:w="4320"/>
          </w:tcPr>
          <w:p>
            <w:r>
              <w:t>Programme governance and core programme documents</w:t>
            </w:r>
          </w:p>
        </w:tc>
      </w:tr>
      <w:tr>
        <w:tc>
          <w:tcPr>
            <w:tcW w:type="dxa" w:w="4320"/>
          </w:tcPr>
          <w:p>
            <w:r>
              <w:t>01 Strategy</w:t>
            </w:r>
          </w:p>
        </w:tc>
        <w:tc>
          <w:tcPr>
            <w:tcW w:type="dxa" w:w="4320"/>
          </w:tcPr>
          <w:p>
            <w:r>
              <w:t>Strategic direction and roadmap</w:t>
            </w:r>
          </w:p>
        </w:tc>
      </w:tr>
      <w:tr>
        <w:tc>
          <w:tcPr>
            <w:tcW w:type="dxa" w:w="4320"/>
          </w:tcPr>
          <w:p>
            <w:r>
              <w:t>02 Governance</w:t>
            </w:r>
          </w:p>
        </w:tc>
        <w:tc>
          <w:tcPr>
            <w:tcW w:type="dxa" w:w="4320"/>
          </w:tcPr>
          <w:p>
            <w:r>
              <w:t>Policies, registers and governance artefacts</w:t>
            </w:r>
          </w:p>
        </w:tc>
      </w:tr>
      <w:tr>
        <w:tc>
          <w:tcPr>
            <w:tcW w:type="dxa" w:w="4320"/>
          </w:tcPr>
          <w:p>
            <w:r>
              <w:t>03 Planning</w:t>
            </w:r>
          </w:p>
        </w:tc>
        <w:tc>
          <w:tcPr>
            <w:tcW w:type="dxa" w:w="4320"/>
          </w:tcPr>
          <w:p>
            <w:r>
              <w:t>Planning documentation</w:t>
            </w:r>
          </w:p>
        </w:tc>
      </w:tr>
      <w:tr>
        <w:tc>
          <w:tcPr>
            <w:tcW w:type="dxa" w:w="4320"/>
          </w:tcPr>
          <w:p>
            <w:r>
              <w:t>04 Operations</w:t>
            </w:r>
          </w:p>
        </w:tc>
        <w:tc>
          <w:tcPr>
            <w:tcW w:type="dxa" w:w="4320"/>
          </w:tcPr>
          <w:p>
            <w:r>
              <w:t>Operational procedures and resilience</w:t>
            </w:r>
          </w:p>
        </w:tc>
      </w:tr>
      <w:tr>
        <w:tc>
          <w:tcPr>
            <w:tcW w:type="dxa" w:w="4320"/>
          </w:tcPr>
          <w:p>
            <w:r>
              <w:t>05 Architecture</w:t>
            </w:r>
          </w:p>
        </w:tc>
        <w:tc>
          <w:tcPr>
            <w:tcW w:type="dxa" w:w="4320"/>
          </w:tcPr>
          <w:p>
            <w:r>
              <w:t>Architecture documentation</w:t>
            </w:r>
          </w:p>
        </w:tc>
      </w:tr>
      <w:tr>
        <w:tc>
          <w:tcPr>
            <w:tcW w:type="dxa" w:w="4320"/>
          </w:tcPr>
          <w:p>
            <w:r>
              <w:t>06 Engineering Standards</w:t>
            </w:r>
          </w:p>
        </w:tc>
        <w:tc>
          <w:tcPr>
            <w:tcW w:type="dxa" w:w="4320"/>
          </w:tcPr>
          <w:p>
            <w:r>
              <w:t>Engineering standards</w:t>
            </w:r>
          </w:p>
        </w:tc>
      </w:tr>
      <w:tr>
        <w:tc>
          <w:tcPr>
            <w:tcW w:type="dxa" w:w="4320"/>
          </w:tcPr>
          <w:p>
            <w:r>
              <w:t>07 Work Packages</w:t>
            </w:r>
          </w:p>
        </w:tc>
        <w:tc>
          <w:tcPr>
            <w:tcW w:type="dxa" w:w="4320"/>
          </w:tcPr>
          <w:p>
            <w:r>
              <w:t>Controlled work packages</w:t>
            </w:r>
          </w:p>
        </w:tc>
      </w:tr>
      <w:tr>
        <w:tc>
          <w:tcPr>
            <w:tcW w:type="dxa" w:w="4320"/>
          </w:tcPr>
          <w:p>
            <w:r>
              <w:t>08 Engineering</w:t>
            </w:r>
          </w:p>
        </w:tc>
        <w:tc>
          <w:tcPr>
            <w:tcW w:type="dxa" w:w="4320"/>
          </w:tcPr>
          <w:p>
            <w:r>
              <w:t>Engineering records</w:t>
            </w:r>
          </w:p>
        </w:tc>
      </w:tr>
      <w:tr>
        <w:tc>
          <w:tcPr>
            <w:tcW w:type="dxa" w:w="4320"/>
          </w:tcPr>
          <w:p>
            <w:r>
              <w:t>09 Quality</w:t>
            </w:r>
          </w:p>
        </w:tc>
        <w:tc>
          <w:tcPr>
            <w:tcW w:type="dxa" w:w="4320"/>
          </w:tcPr>
          <w:p>
            <w:r>
              <w:t>Quality management</w:t>
            </w:r>
          </w:p>
        </w:tc>
      </w:tr>
      <w:tr>
        <w:tc>
          <w:tcPr>
            <w:tcW w:type="dxa" w:w="4320"/>
          </w:tcPr>
          <w:p>
            <w:r>
              <w:t>10 Security</w:t>
            </w:r>
          </w:p>
        </w:tc>
        <w:tc>
          <w:tcPr>
            <w:tcW w:type="dxa" w:w="4320"/>
          </w:tcPr>
          <w:p>
            <w:r>
              <w:t>Security governance</w:t>
            </w:r>
          </w:p>
        </w:tc>
      </w:tr>
      <w:tr>
        <w:tc>
          <w:tcPr>
            <w:tcW w:type="dxa" w:w="4320"/>
          </w:tcPr>
          <w:p>
            <w:r>
              <w:t>11 Delivery</w:t>
            </w:r>
          </w:p>
        </w:tc>
        <w:tc>
          <w:tcPr>
            <w:tcW w:type="dxa" w:w="4320"/>
          </w:tcPr>
          <w:p>
            <w:r>
              <w:t>Release and delivery documentation</w:t>
            </w:r>
          </w:p>
        </w:tc>
      </w:tr>
      <w:tr>
        <w:tc>
          <w:tcPr>
            <w:tcW w:type="dxa" w:w="4320"/>
          </w:tcPr>
          <w:p>
            <w:r>
              <w:t>12 Templates</w:t>
            </w:r>
          </w:p>
        </w:tc>
        <w:tc>
          <w:tcPr>
            <w:tcW w:type="dxa" w:w="4320"/>
          </w:tcPr>
          <w:p>
            <w:r>
              <w:t>Controlled templates</w:t>
            </w:r>
          </w:p>
        </w:tc>
      </w:tr>
      <w:tr>
        <w:tc>
          <w:tcPr>
            <w:tcW w:type="dxa" w:w="4320"/>
          </w:tcPr>
          <w:p>
            <w:r>
              <w:t>99 Archive</w:t>
            </w:r>
          </w:p>
        </w:tc>
        <w:tc>
          <w:tcPr>
            <w:tcW w:type="dxa" w:w="4320"/>
          </w:tcPr>
          <w:p>
            <w:r>
              <w:t>Archived artefacts</w:t>
            </w:r>
          </w:p>
        </w:tc>
      </w:tr>
    </w:tbl>
    <w:p>
      <w:pPr>
        <w:pStyle w:val="Heading1"/>
      </w:pPr>
      <w:r>
        <w:t>Controlled Document Catalogue</w:t>
      </w:r>
    </w:p>
    <w:p>
      <w:r>
        <w:t>Each controlled repository section maintains the authoritative catalogue of documents relevant to its purpose and engineering domain.</w:t>
      </w:r>
    </w:p>
    <w:p>
      <w:pPr>
        <w:pStyle w:val="Heading1"/>
      </w:pPr>
      <w:r>
        <w:t>Foundation Baselines</w:t>
      </w:r>
    </w:p>
    <w:p>
      <w:pPr>
        <w:pStyle w:val="ListBullet"/>
      </w:pPr>
      <w:r>
        <w:t>PMS_GOVERNANCE_FOUNDATION_v1</w:t>
      </w:r>
    </w:p>
    <w:p>
      <w:pPr>
        <w:pStyle w:val="ListBullet"/>
      </w:pPr>
      <w:r>
        <w:t>PMS_OPERATIONS_FOUNDATION_v1</w:t>
      </w:r>
    </w:p>
    <w:p>
      <w:pPr>
        <w:pStyle w:val="ListBullet"/>
      </w:pPr>
      <w:r>
        <w:t>PMS_ARCHITECTURE_FOUNDATION_v1</w:t>
      </w:r>
    </w:p>
    <w:p>
      <w:pPr>
        <w:pStyle w:val="ListBullet"/>
      </w:pPr>
      <w:r>
        <w:t>PMS_ENGINEERING_STANDARDS_FOUNDATION_v1</w:t>
      </w:r>
    </w:p>
    <w:p>
      <w:pPr>
        <w:pStyle w:val="Heading1"/>
      </w:pPr>
      <w:r>
        <w:t>Document Status</w:t>
      </w:r>
    </w:p>
    <w:p>
      <w:pPr>
        <w:pStyle w:val="ListBullet"/>
      </w:pPr>
      <w:r>
        <w:t>CONTROLLED</w:t>
      </w:r>
    </w:p>
    <w:p>
      <w:pPr>
        <w:pStyle w:val="ListBullet"/>
      </w:pPr>
      <w:r>
        <w:t>DRAFT</w:t>
      </w:r>
    </w:p>
    <w:p>
      <w:pPr>
        <w:pStyle w:val="ListBullet"/>
      </w:pPr>
      <w:r>
        <w:t>SUPERSEDED</w:t>
      </w:r>
    </w:p>
    <w:p>
      <w:pPr>
        <w:pStyle w:val="ListBullet"/>
      </w:pPr>
      <w:r>
        <w:t>ARCHIVED</w:t>
      </w:r>
    </w:p>
    <w:p>
      <w:pPr>
        <w:pStyle w:val="Heading1"/>
      </w:pPr>
      <w:r>
        <w:t>Engineering Governance</w:t>
      </w:r>
    </w:p>
    <w:p>
      <w:r>
        <w:t>The Programme Office maintains ownership, document control, review scheduling and approval responsibilities for controlled documentation.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Standards</w:t>
      </w:r>
    </w:p>
    <w:p>
      <w:pPr>
        <w:pStyle w:val="ListBullet"/>
      </w:pPr>
      <w:r>
        <w:t>Engineering Policies</w:t>
      </w:r>
    </w:p>
    <w:p>
      <w:pPr>
        <w:pStyle w:val="ListBullet"/>
      </w:pPr>
      <w:r>
        <w:t>Programme Control Book</w:t>
      </w:r>
    </w:p>
    <w:p>
      <w:pPr>
        <w:pStyle w:val="ListBullet"/>
      </w:pPr>
      <w:r>
        <w:t>Configuration Management Standard</w:t>
      </w:r>
    </w:p>
    <w:p>
      <w:pPr>
        <w:pStyle w:val="ListBullet"/>
      </w:pPr>
      <w:r>
        <w:t>Documentation Standard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PMS-000 Programme Management Master Index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