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REG-004</w:t>
        <w:br/>
        <w:t>Technology Register</w:t>
      </w:r>
    </w:p>
    <w:p>
      <w:r>
        <w:t>Repository: tooling\ProgrammeManagement\02 Governance\\</w:t>
      </w:r>
    </w:p>
    <w:p>
      <w:r>
        <w:t>Filename: REG-004 Technology Register.docx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REG-004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Technology Register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REG-004 Technology Register.docx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Technology Classification</w:t>
      </w:r>
    </w:p>
    <w:p>
      <w:r>
        <w:t>8. Technology Lifecycle</w:t>
      </w:r>
    </w:p>
    <w:p>
      <w:r>
        <w:t>9. Technology Register</w:t>
      </w:r>
    </w:p>
    <w:p>
      <w:r>
        <w:t>10. Technology Review Process</w:t>
      </w:r>
    </w:p>
    <w:p>
      <w:r>
        <w:t>11. Related Documents</w:t>
      </w:r>
    </w:p>
    <w:p>
      <w:r>
        <w:t>12. Appendices</w:t>
      </w:r>
    </w:p>
    <w:p>
      <w:pPr>
        <w:pStyle w:val="Heading1"/>
      </w:pPr>
      <w:r>
        <w:t>Purpose</w:t>
      </w:r>
    </w:p>
    <w:p>
      <w:r>
        <w:t>Define the controlled process for recording, governing and reviewing every technology used within the programme.</w:t>
      </w:r>
    </w:p>
    <w:p>
      <w:pPr>
        <w:pStyle w:val="Heading1"/>
      </w:pPr>
      <w:r>
        <w:t>Scope</w:t>
      </w:r>
    </w:p>
    <w:p>
      <w:r>
        <w:t>Applies to all programming languages, frameworks, operating systems, databases, cloud services, infrastructure platforms, development tools, collaboration platforms, security technologies and third-party services.</w:t>
      </w:r>
    </w:p>
    <w:p>
      <w:pPr>
        <w:pStyle w:val="Heading1"/>
      </w:pPr>
      <w:r>
        <w:t>Technology Classification</w:t>
      </w:r>
    </w:p>
    <w:p>
      <w:pPr>
        <w:pStyle w:val="ListBullet"/>
      </w:pPr>
      <w:r>
        <w:t>Programming Languages</w:t>
      </w:r>
    </w:p>
    <w:p>
      <w:pPr>
        <w:pStyle w:val="ListBullet"/>
      </w:pPr>
      <w:r>
        <w:t>Frameworks</w:t>
      </w:r>
    </w:p>
    <w:p>
      <w:pPr>
        <w:pStyle w:val="ListBullet"/>
      </w:pPr>
      <w:r>
        <w:t>Databases</w:t>
      </w:r>
    </w:p>
    <w:p>
      <w:pPr>
        <w:pStyle w:val="ListBullet"/>
      </w:pPr>
      <w:r>
        <w:t>Cloud Platforms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Development Tools</w:t>
      </w:r>
    </w:p>
    <w:p>
      <w:pPr>
        <w:pStyle w:val="ListBullet"/>
      </w:pPr>
      <w:r>
        <w:t>Security Technologies</w:t>
      </w:r>
    </w:p>
    <w:p>
      <w:pPr>
        <w:pStyle w:val="ListBullet"/>
      </w:pPr>
      <w:r>
        <w:t>Monitoring Platforms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Third-party Services</w:t>
      </w:r>
    </w:p>
    <w:p>
      <w:pPr>
        <w:pStyle w:val="Heading1"/>
      </w:pPr>
      <w:r>
        <w:t>Technology Lifecycle</w:t>
      </w:r>
    </w:p>
    <w:p>
      <w:r>
        <w:t>Evaluate</w:t>
        <w:br/>
        <w:t>↓</w:t>
        <w:br/>
        <w:t>Approve</w:t>
        <w:br/>
        <w:t>↓</w:t>
        <w:br/>
        <w:t>Adopt</w:t>
        <w:br/>
        <w:t>↓</w:t>
        <w:br/>
        <w:t>Operate</w:t>
        <w:br/>
        <w:t>↓</w:t>
        <w:br/>
        <w:t>Review</w:t>
        <w:br/>
        <w:t>↓</w:t>
        <w:br/>
        <w:t>Upgrade</w:t>
        <w:br/>
        <w:t>↓</w:t>
        <w:br/>
        <w:t>Retire</w:t>
      </w:r>
    </w:p>
    <w:p>
      <w:pPr>
        <w:pStyle w:val="Heading1"/>
      </w:pPr>
      <w:r>
        <w:t>Technology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Technology ID</w:t>
            </w:r>
          </w:p>
        </w:tc>
        <w:tc>
          <w:tcPr>
            <w:tcW w:type="dxa" w:w="540"/>
          </w:tcPr>
          <w:p>
            <w:r>
              <w:t>Technology Name</w:t>
            </w:r>
          </w:p>
        </w:tc>
        <w:tc>
          <w:tcPr>
            <w:tcW w:type="dxa" w:w="540"/>
          </w:tcPr>
          <w:p>
            <w:r>
              <w:t>Category</w:t>
            </w:r>
          </w:p>
        </w:tc>
        <w:tc>
          <w:tcPr>
            <w:tcW w:type="dxa" w:w="540"/>
          </w:tcPr>
          <w:p>
            <w:r>
              <w:t>Purpose</w:t>
            </w:r>
          </w:p>
        </w:tc>
        <w:tc>
          <w:tcPr>
            <w:tcW w:type="dxa" w:w="540"/>
          </w:tcPr>
          <w:p>
            <w:r>
              <w:t>Vendor</w:t>
            </w:r>
          </w:p>
        </w:tc>
        <w:tc>
          <w:tcPr>
            <w:tcW w:type="dxa" w:w="540"/>
          </w:tcPr>
          <w:p>
            <w:r>
              <w:t>Current Version</w:t>
            </w:r>
          </w:p>
        </w:tc>
        <w:tc>
          <w:tcPr>
            <w:tcW w:type="dxa" w:w="540"/>
          </w:tcPr>
          <w:p>
            <w:r>
              <w:t>Lifecycle Status</w:t>
            </w:r>
          </w:p>
        </w:tc>
        <w:tc>
          <w:tcPr>
            <w:tcW w:type="dxa" w:w="540"/>
          </w:tcPr>
          <w:p>
            <w:r>
              <w:t>Owner</w:t>
            </w:r>
          </w:p>
        </w:tc>
        <w:tc>
          <w:tcPr>
            <w:tcW w:type="dxa" w:w="540"/>
          </w:tcPr>
          <w:p>
            <w:r>
              <w:t>Repository / Environment</w:t>
            </w:r>
          </w:p>
        </w:tc>
        <w:tc>
          <w:tcPr>
            <w:tcW w:type="dxa" w:w="540"/>
          </w:tcPr>
          <w:p>
            <w:r>
              <w:t>Support Status</w:t>
            </w:r>
          </w:p>
        </w:tc>
        <w:tc>
          <w:tcPr>
            <w:tcW w:type="dxa" w:w="540"/>
          </w:tcPr>
          <w:p>
            <w:r>
              <w:t>End-of-Life Date</w:t>
            </w:r>
          </w:p>
        </w:tc>
        <w:tc>
          <w:tcPr>
            <w:tcW w:type="dxa" w:w="540"/>
          </w:tcPr>
          <w:p>
            <w:r>
              <w:t>Upgrade Strategy</w:t>
            </w:r>
          </w:p>
        </w:tc>
        <w:tc>
          <w:tcPr>
            <w:tcW w:type="dxa" w:w="540"/>
          </w:tcPr>
          <w:p>
            <w:r>
              <w:t>Security Considerations</w:t>
            </w:r>
          </w:p>
        </w:tc>
        <w:tc>
          <w:tcPr>
            <w:tcW w:type="dxa" w:w="540"/>
          </w:tcPr>
          <w:p>
            <w:r>
              <w:t>Last Review</w:t>
            </w:r>
          </w:p>
        </w:tc>
        <w:tc>
          <w:tcPr>
            <w:tcW w:type="dxa" w:w="540"/>
          </w:tcPr>
          <w:p>
            <w:r>
              <w:t>Next Review</w:t>
            </w:r>
          </w:p>
        </w:tc>
        <w:tc>
          <w:tcPr>
            <w:tcW w:type="dxa" w:w="540"/>
          </w:tcPr>
          <w:p>
            <w:r>
              <w:t>Notes</w:t>
            </w:r>
          </w:p>
        </w:tc>
      </w:tr>
    </w:tbl>
    <w:p>
      <w:pPr>
        <w:pStyle w:val="Heading1"/>
      </w:pPr>
      <w:r>
        <w:t>Technology Review Process</w:t>
      </w:r>
    </w:p>
    <w:p>
      <w:pPr>
        <w:pStyle w:val="ListBullet"/>
      </w:pPr>
      <w:r>
        <w:t>Quarterly technology review</w:t>
      </w:r>
    </w:p>
    <w:p>
      <w:pPr>
        <w:pStyle w:val="ListBullet"/>
      </w:pPr>
      <w:r>
        <w:t>Annual lifecycle assessment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Vendor support review</w:t>
      </w:r>
    </w:p>
    <w:p>
      <w:pPr>
        <w:pStyle w:val="ListBullet"/>
      </w:pPr>
      <w:r>
        <w:t>Upgrade planning</w:t>
      </w:r>
    </w:p>
    <w:p>
      <w:pPr>
        <w:pStyle w:val="ListBullet"/>
      </w:pPr>
      <w:r>
        <w:t>End-of-life monitoring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Charter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Engineering Configuration Management Database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SPOF Register</w:t>
      </w:r>
    </w:p>
    <w:p>
      <w:pPr>
        <w:pStyle w:val="ListBullet"/>
      </w:pPr>
      <w:r>
        <w:t>Application Architecture</w:t>
      </w:r>
    </w:p>
    <w:p>
      <w:pPr>
        <w:pStyle w:val="ListBullet"/>
      </w:pPr>
      <w:r>
        <w:t>Technology Architecture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REG-004 Technology Register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