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ENG-DISC-001 — Engineering Technical Debt Discovery Methodology</w:t>
      </w:r>
    </w:p>
    <w:p>
      <w:r>
        <w:t>Status: Engineering Method Development</w:t>
      </w:r>
    </w:p>
    <w:p>
      <w:pPr>
        <w:pStyle w:val="Heading1"/>
      </w:pPr>
      <w:r>
        <w:t>1. Engineering Technical Debt Discovery Methodology</w:t>
      </w:r>
    </w:p>
    <w:p>
      <w:r>
        <w:rPr>
          <w:sz w:val="22"/>
        </w:rPr>
        <w:t>Purpose</w:t>
        <w:br/>
        <w:br/>
        <w:t>This methodology defines the controlled engineering process used to discover, validate, classify and record technical debt within the JustDefenders Engineering Programme.</w:t>
        <w:br/>
        <w:br/>
        <w:t>The methodology establishes a repeatable, evidence-based approach that ensures every recorded technical debt item:</w:t>
        <w:br/>
        <w:t>• is supported by objective engineering evidence;</w:t>
        <w:br/>
        <w:t>• represents genuine unresolved technical debt;</w:t>
        <w:br/>
        <w:t>• is traceable to originating engineering work;</w:t>
        <w:br/>
        <w:t>• is consistently classified;</w:t>
        <w:br/>
        <w:t>• is independently reviewable; and</w:t>
        <w:br/>
        <w:t>• is suitable for engineering audit.</w:t>
        <w:br/>
        <w:br/>
        <w:t>The methodology defines the discovery process only. It does not identify, infer or record technical debt.</w:t>
        <w:br/>
        <w:br/>
        <w:t>Guiding Principles</w:t>
        <w:br/>
        <w:br/>
        <w:t>The discovery process shall be:</w:t>
        <w:br/>
        <w:t>• Evidence-driven</w:t>
        <w:br/>
        <w:t>• Repeatable</w:t>
        <w:br/>
        <w:t>• Traceable</w:t>
        <w:br/>
        <w:t>• Objective</w:t>
        <w:br/>
        <w:t>• Independent of opinion</w:t>
        <w:br/>
        <w:t>• Auditable</w:t>
        <w:br/>
        <w:t>• Reproducible</w:t>
        <w:br/>
        <w:t>• Configuration controlled</w:t>
        <w:br/>
        <w:br/>
        <w:t>Discovery shall never be driven by assumptions or desired outcomes.</w:t>
      </w:r>
    </w:p>
    <w:p>
      <w:pPr>
        <w:pStyle w:val="Heading1"/>
      </w:pPr>
      <w:r>
        <w:t>2. Technical Debt Definition and Inclusion Criteria</w:t>
      </w:r>
    </w:p>
    <w:p>
      <w:r>
        <w:rPr>
          <w:sz w:val="22"/>
        </w:rPr>
        <w:t>Definition</w:t>
        <w:br/>
        <w:br/>
        <w:t>Technical debt is a deliberate or inherited engineering compromise that remains unresolved and introduces ongoing engineering cost, operational risk, reduced maintainability or reduced engineering quality.</w:t>
        <w:br/>
        <w:br/>
        <w:t>Mandatory Inclusion Criteria</w:t>
        <w:br/>
        <w:br/>
        <w:t>A candidate item shall satisfy all of the following:</w:t>
        <w:br/>
        <w:t>1. Supported by objective engineering evidence.</w:t>
        <w:br/>
        <w:t>2. Exists within the recovered engineering baseline.</w:t>
        <w:br/>
        <w:t>3. Remains unresolved at the baseline date.</w:t>
        <w:br/>
        <w:t>4. Represents an engineering compromise rather than planned functionality.</w:t>
        <w:br/>
        <w:t>5. Has measurable engineering impact.</w:t>
        <w:br/>
        <w:t>6. Can be uniquely identified.</w:t>
        <w:br/>
        <w:t>7. Can be traced to originating engineering work.</w:t>
        <w:br/>
        <w:t>8. Can be assigned an accountable owner.</w:t>
        <w:br/>
        <w:t>9. Can be reviewed independently.</w:t>
        <w:br/>
        <w:t>10. Can be remediated through engineering work.</w:t>
      </w:r>
    </w:p>
    <w:p>
      <w:pPr>
        <w:pStyle w:val="Heading1"/>
      </w:pPr>
      <w:r>
        <w:t>3. Exclusion Criteria</w:t>
      </w:r>
    </w:p>
    <w:p>
      <w:r>
        <w:rPr>
          <w:sz w:val="22"/>
        </w:rPr>
        <w:t>Do not record:</w:t>
        <w:br/>
        <w:t>• Planned future enhancements</w:t>
        <w:br/>
        <w:t>• Feature requests</w:t>
        <w:br/>
        <w:t>• Product roadmap items</w:t>
        <w:br/>
        <w:t>• Completed engineering work</w:t>
        <w:br/>
        <w:t>• Closed defects</w:t>
        <w:br/>
        <w:t>• Operational incidents already resolved</w:t>
        <w:br/>
        <w:t>• Temporary investigation notes</w:t>
        <w:br/>
        <w:t>• Duplicate findings</w:t>
        <w:br/>
        <w:t>• Unsupported opinions</w:t>
        <w:br/>
        <w:t>• Hypothetical risks</w:t>
        <w:br/>
        <w:t>• Personal preferences</w:t>
        <w:br/>
        <w:t>• Architectural alternatives never implemented</w:t>
        <w:br/>
        <w:t>• Issues lacking objective evidence</w:t>
      </w:r>
    </w:p>
    <w:p>
      <w:pPr>
        <w:pStyle w:val="Heading1"/>
      </w:pPr>
      <w:r>
        <w:t>4. Discovery Workflow</w:t>
      </w:r>
    </w:p>
    <w:p>
      <w:r>
        <w:rPr>
          <w:sz w:val="22"/>
        </w:rPr>
        <w:t>Stage 1 – Discovery Preparation</w:t>
        <w:br/>
        <w:t>Stage 2 – Evidence Collection</w:t>
        <w:br/>
        <w:t>Stage 3 – Candidate Identification</w:t>
        <w:br/>
        <w:t>Stage 4 – Validation</w:t>
        <w:br/>
        <w:t>Stage 5 – Classification</w:t>
        <w:br/>
        <w:t>Stage 6 – Duplicate Analysis</w:t>
        <w:br/>
        <w:t>Stage 7 – Register Preparation</w:t>
        <w:br/>
        <w:t>Stage 8 – Independent Review</w:t>
        <w:br/>
        <w:t>Stage 9 – Baseline Approval</w:t>
      </w:r>
    </w:p>
    <w:p>
      <w:pPr>
        <w:pStyle w:val="Heading1"/>
      </w:pPr>
      <w:r>
        <w:t>5. Validation Workflow</w:t>
      </w:r>
    </w:p>
    <w:p>
      <w:r>
        <w:rPr>
          <w:sz w:val="22"/>
        </w:rPr>
        <w:t>For every candidate:</w:t>
        <w:br/>
        <w:t>1. Identify originating evidence.</w:t>
        <w:br/>
        <w:t>2. Confirm unresolved status.</w:t>
        <w:br/>
        <w:t>3. Confirm engineering compromise.</w:t>
        <w:br/>
        <w:t>4. Confirm measurable engineering impact.</w:t>
        <w:br/>
        <w:t>5. Confirm ownership.</w:t>
        <w:br/>
        <w:t>6. Confirm traceability.</w:t>
        <w:br/>
        <w:t>7. Confirm remediation path.</w:t>
        <w:br/>
        <w:t>8. Confirm non-duplication.</w:t>
        <w:br/>
        <w:t>9. Record validation outcome.</w:t>
        <w:br/>
        <w:t>10. Submit for review.</w:t>
        <w:br/>
        <w:br/>
        <w:t>Outcomes:</w:t>
        <w:br/>
        <w:t>• Accepted</w:t>
        <w:br/>
        <w:t>• Rejected</w:t>
        <w:br/>
        <w:t>• Deferred Pending Evidence</w:t>
      </w:r>
    </w:p>
    <w:p>
      <w:pPr>
        <w:pStyle w:val="Heading1"/>
      </w:pPr>
      <w:r>
        <w:t>6. Classification Model</w:t>
      </w:r>
    </w:p>
    <w:p>
      <w:r>
        <w:rPr>
          <w:sz w:val="22"/>
        </w:rPr>
        <w:t>Primary classifications:</w:t>
        <w:br/>
        <w:t>Architecture</w:t>
        <w:br/>
        <w:t>Runtime</w:t>
        <w:br/>
        <w:t>Platform</w:t>
        <w:br/>
        <w:t>Managed Services</w:t>
        <w:br/>
        <w:t>Validation</w:t>
        <w:br/>
        <w:t>Security</w:t>
        <w:br/>
        <w:t>Documentation</w:t>
        <w:br/>
        <w:t>Configuration</w:t>
        <w:br/>
        <w:t>Automation</w:t>
        <w:br/>
        <w:t>Testing</w:t>
        <w:br/>
        <w:t>Observability</w:t>
        <w:br/>
        <w:t>Performance</w:t>
        <w:br/>
        <w:t>Engineering Process</w:t>
        <w:br/>
        <w:t>Engineering Tooling</w:t>
        <w:br/>
        <w:t>Technical Governance</w:t>
      </w:r>
    </w:p>
    <w:p>
      <w:pPr>
        <w:pStyle w:val="Heading1"/>
      </w:pPr>
      <w:r>
        <w:t>7. Duplicate Detection Rules</w:t>
      </w:r>
    </w:p>
    <w:p>
      <w:r>
        <w:rPr>
          <w:sz w:val="22"/>
        </w:rPr>
        <w:t>Duplicates describe the same underlying engineering compromise.</w:t>
        <w:br/>
        <w:br/>
        <w:t>Compare:</w:t>
        <w:br/>
        <w:t>• Originating engineering work</w:t>
        <w:br/>
        <w:t>• Engineering component</w:t>
        <w:br/>
        <w:t>• Root cause</w:t>
        <w:br/>
        <w:t>• Engineering impact</w:t>
        <w:br/>
        <w:t>• Remediation objective</w:t>
        <w:br/>
        <w:t>• Supporting evidence</w:t>
        <w:br/>
        <w:br/>
        <w:t>Retain one authoritative record while preserving traceability.</w:t>
      </w:r>
    </w:p>
    <w:p>
      <w:pPr>
        <w:pStyle w:val="Heading1"/>
      </w:pPr>
      <w:r>
        <w:t>8. Evidence Requirements</w:t>
      </w:r>
    </w:p>
    <w:p>
      <w:r>
        <w:rPr>
          <w:sz w:val="22"/>
        </w:rPr>
        <w:t>Minimum evidence:</w:t>
        <w:br/>
        <w:t>• Originating engineering artefact</w:t>
        <w:br/>
        <w:t>• Evidence reference</w:t>
        <w:br/>
        <w:t>• Description of compromise</w:t>
        <w:br/>
        <w:t>• Unresolved status</w:t>
        <w:br/>
        <w:t>• Engineering impact</w:t>
        <w:br/>
        <w:t>• Business impact</w:t>
        <w:br/>
        <w:t>• Ownership</w:t>
        <w:br/>
        <w:t>• Traceability</w:t>
        <w:br/>
        <w:br/>
        <w:t>Unsupported assertions shall not be accepted.</w:t>
      </w:r>
    </w:p>
    <w:p>
      <w:pPr>
        <w:pStyle w:val="Heading1"/>
      </w:pPr>
      <w:r>
        <w:t>9. Discovery Report Template</w:t>
      </w:r>
    </w:p>
    <w:p>
      <w:r>
        <w:rPr>
          <w:sz w:val="22"/>
        </w:rPr>
        <w:t>Sections:</w:t>
        <w:br/>
        <w:t>• Cover Page</w:t>
        <w:br/>
        <w:t>• Executive Summary</w:t>
        <w:br/>
        <w:t>• Discovery Scope</w:t>
        <w:br/>
        <w:t>• Discovery Methodology</w:t>
        <w:br/>
        <w:t>• Evidence Sources</w:t>
        <w:br/>
        <w:t>• Discovery Statistics</w:t>
        <w:br/>
        <w:t>• Validation Summary</w:t>
        <w:br/>
        <w:t>• Classification Summary</w:t>
        <w:br/>
        <w:t>• Outstanding Evidence Gaps</w:t>
        <w:br/>
        <w:t>• Recommendations</w:t>
        <w:br/>
        <w:t>• Appendices</w:t>
      </w:r>
    </w:p>
    <w:p>
      <w:pPr>
        <w:pStyle w:val="Heading1"/>
      </w:pPr>
      <w:r>
        <w:t>10. Recommended Review and Approval Process</w:t>
      </w:r>
    </w:p>
    <w:p>
      <w:r>
        <w:rPr>
          <w:sz w:val="22"/>
        </w:rPr>
        <w:t>Engineering Discovery Review</w:t>
        <w:br/>
        <w:t>Technical Review</w:t>
        <w:br/>
        <w:t>Independent Engineering Review</w:t>
        <w:br/>
        <w:t>Programme Office Review</w:t>
        <w:br/>
        <w:t>Baseline Approval</w:t>
        <w:br/>
        <w:br/>
        <w:t>No technical debt item shall be included in the operational baseline unless it has successfully completed all required validation and review activities.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