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ENG-001 Engineering Management Manual</w:t>
      </w:r>
    </w:p>
    <w:p>
      <w:r>
        <w:t>JustDefenders® Programme Management System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ENG-001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Engineering Management Manual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tooling\ProgrammeManagement\08 Engineering\\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ENG-001 Engineering Management Manual.docx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Engineering Foundation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Purpose; Scope; Engineering Management Principles; Engineering Governance; Roles and Responsibilities; Engineering Lifecycle; Design Authority; Technical Decision Management; Engineering Risk Management; Engineering Assurance; Engineering Metrics; Continual Improvement; Related Documents; Appendices.</w:t>
      </w:r>
    </w:p>
    <w:p>
      <w:pPr>
        <w:pStyle w:val="Heading1"/>
      </w:pPr>
      <w:r>
        <w:t>Purpose</w:t>
      </w:r>
    </w:p>
    <w:p>
      <w:r>
        <w:t>Define the programme-wide Engineering Management System.</w:t>
      </w:r>
    </w:p>
    <w:p>
      <w:pPr>
        <w:pStyle w:val="Heading1"/>
      </w:pPr>
      <w:r>
        <w:t>Scope</w:t>
      </w:r>
    </w:p>
    <w:p>
      <w:r>
        <w:t>Applies to software, infrastructure, automation, architecture, documentation, testing, validation and operational engineering.</w:t>
      </w:r>
    </w:p>
    <w:p>
      <w:pPr>
        <w:pStyle w:val="Heading1"/>
      </w:pPr>
      <w:r>
        <w:t>Engineering Management Principles</w:t>
      </w:r>
    </w:p>
    <w:p>
      <w:r>
        <w:t>Technical Excellence; Evidence-Based Engineering; Engineering Accountability; Design Integrity; Risk-Based Decision Making; Traceability; Continuous Learning; Continual Improvement.</w:t>
      </w:r>
    </w:p>
    <w:p>
      <w:pPr>
        <w:pStyle w:val="Heading1"/>
      </w:pPr>
      <w:r>
        <w:t>Engineering Governance</w:t>
      </w:r>
    </w:p>
    <w:p>
      <w:r>
        <w:t>Describe Programme Office governance, engineering leadership and technical oversight.</w:t>
      </w:r>
    </w:p>
    <w:p>
      <w:pPr>
        <w:pStyle w:val="Heading1"/>
      </w:pPr>
      <w:r>
        <w:t>Roles and Responsibilities</w:t>
      </w:r>
    </w:p>
    <w:p>
      <w:r>
        <w:t>Programme Office, Engineering Manager, Technical Lead, Solution Architect, Engineers, Reviewers and Design Authority.</w:t>
      </w:r>
    </w:p>
    <w:p>
      <w:pPr>
        <w:pStyle w:val="Heading1"/>
      </w:pPr>
      <w:r>
        <w:t>Engineering Lifecycle</w:t>
      </w:r>
    </w:p>
    <w:p>
      <w:r>
        <w:t>Engineering from initiation through implementation, validation, deployment support and continual improvement.</w:t>
      </w:r>
    </w:p>
    <w:p>
      <w:pPr>
        <w:pStyle w:val="Heading1"/>
      </w:pPr>
      <w:r>
        <w:t>Design Authority</w:t>
      </w:r>
    </w:p>
    <w:p>
      <w:r>
        <w:t>Ownership of technical direction, architecture decisions and engineering approvals.</w:t>
      </w:r>
    </w:p>
    <w:p>
      <w:pPr>
        <w:pStyle w:val="Heading1"/>
      </w:pPr>
      <w:r>
        <w:t>Technical Decision Management</w:t>
      </w:r>
    </w:p>
    <w:p>
      <w:r>
        <w:t>Engineering decision records, approvals and traceability.</w:t>
      </w:r>
    </w:p>
    <w:p>
      <w:pPr>
        <w:pStyle w:val="Heading1"/>
      </w:pPr>
      <w:r>
        <w:t>Engineering Risk Management</w:t>
      </w:r>
    </w:p>
    <w:p>
      <w:r>
        <w:t>Identification, assessment, ownership and treatment of engineering risks.</w:t>
      </w:r>
    </w:p>
    <w:p>
      <w:pPr>
        <w:pStyle w:val="Heading1"/>
      </w:pPr>
      <w:r>
        <w:t>Engineering Assurance</w:t>
      </w:r>
    </w:p>
    <w:p>
      <w:r>
        <w:t>Design reviews, peer reviews, validation activities and engineering quality assurance.</w:t>
      </w:r>
    </w:p>
    <w:p>
      <w:pPr>
        <w:pStyle w:val="Heading1"/>
      </w:pPr>
      <w:r>
        <w:t>Engineering Metrics</w:t>
      </w:r>
    </w:p>
    <w:p>
      <w:r>
        <w:t>Productivity, quality, technical debt, delivery performance and engineering maturity indicators.</w:t>
      </w:r>
    </w:p>
    <w:p>
      <w:pPr>
        <w:pStyle w:val="Heading1"/>
      </w:pPr>
      <w:r>
        <w:t>Continual Improvement</w:t>
      </w:r>
    </w:p>
    <w:p>
      <w:r>
        <w:t>Engineering retrospectives, lessons learned, innovation and capability improvement.</w:t>
      </w:r>
    </w:p>
    <w:p>
      <w:pPr>
        <w:pStyle w:val="Heading1"/>
      </w:pPr>
      <w:r>
        <w:t>Related Documents</w:t>
      </w:r>
    </w:p>
    <w:p>
      <w:r>
        <w:t>Governance Foundation; Architecture Foundation; Engineering Standards Foundation; Quality Foundation; Security Foundation; Delivery Foundation.</w:t>
      </w:r>
    </w:p>
    <w:p>
      <w:pPr>
        <w:pStyle w:val="Heading1"/>
      </w:pPr>
      <w:r>
        <w:t>Appendices</w:t>
      </w:r>
    </w:p>
    <w:p>
      <w:r>
        <w:t>Reserved for controlled appendices.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