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 Runtime Composition Engine Specification v1.0</w:t>
      </w:r>
    </w:p>
    <w:p>
      <w:r>
        <w:rPr>
          <w:b/>
        </w:rPr>
        <w:t>JustDefenders©</w:t>
        <w:br/>
      </w:r>
      <w:r>
        <w:t>Timestamp: 16 July 2026, 07:50</w:t>
        <w:br/>
      </w:r>
      <w:r>
        <w:t>Status: Engineering Architecture Specification</w:t>
        <w:br/>
      </w:r>
    </w:p>
    <w:p>
      <w:pPr>
        <w:pStyle w:val="Heading2"/>
      </w:pPr>
      <w:r>
        <w:t>1. Executive Summary</w:t>
      </w:r>
    </w:p>
    <w:p>
      <w:r>
        <w:t>Defines a reusable Runtime Composition Engine that composes, validates, publishes and monitors runtime services.</w:t>
      </w:r>
    </w:p>
    <w:p>
      <w:pPr>
        <w:pStyle w:val="Heading2"/>
      </w:pPr>
      <w:r>
        <w:t>2. Engineering Principles</w:t>
      </w:r>
    </w:p>
    <w:p>
      <w:r>
        <w:t>Separation of concerns, explicit contracts, deterministic validation, reusable composition, production-first.</w:t>
      </w:r>
    </w:p>
    <w:p>
      <w:pPr>
        <w:pStyle w:val="Heading2"/>
      </w:pPr>
      <w:r>
        <w:t>3. Architecture Overview</w:t>
      </w:r>
    </w:p>
    <w:p>
      <w:r>
        <w:t>Layers: Engineering Builder -&gt; Runtime Composition Engine -&gt; Platform Runtime / Harvester Runtime -&gt; Operational Platform.</w:t>
      </w:r>
    </w:p>
    <w:p>
      <w:pPr>
        <w:pStyle w:val="Heading2"/>
      </w:pPr>
      <w:r>
        <w:t>4. Composition Lifecycle</w:t>
      </w:r>
    </w:p>
    <w:p>
      <w:r>
        <w:t>Dependency Resolution; Component Discovery; Component Composition; Contract Verification; Runtime Publication; Runtime Health.</w:t>
      </w:r>
    </w:p>
    <w:p>
      <w:pPr>
        <w:pStyle w:val="Heading2"/>
      </w:pPr>
      <w:r>
        <w:t>5. Runtime Manifest</w:t>
      </w:r>
    </w:p>
    <w:p>
      <w:r>
        <w:t>Declarative manifest listing components, revisions, dependencies and publication order.</w:t>
      </w:r>
    </w:p>
    <w:p>
      <w:pPr>
        <w:pStyle w:val="Heading2"/>
      </w:pPr>
      <w:r>
        <w:t>6. Component Contract</w:t>
      </w:r>
    </w:p>
    <w:p>
      <w:r>
        <w:t>Each component declares Name, Revision, Provides, Requires, Health, Metadata.</w:t>
      </w:r>
    </w:p>
    <w:p>
      <w:pPr>
        <w:pStyle w:val="Heading2"/>
      </w:pPr>
      <w:r>
        <w:t>7. Runtime Registry</w:t>
      </w:r>
    </w:p>
    <w:p>
      <w:r>
        <w:t>Tracks loaded components, provided commands, dependency status, timings and health.</w:t>
      </w:r>
    </w:p>
    <w:p>
      <w:pPr>
        <w:pStyle w:val="Heading2"/>
      </w:pPr>
      <w:r>
        <w:t>8. Dependency Resolution</w:t>
      </w:r>
    </w:p>
    <w:p>
      <w:r>
        <w:t>Validate required modules before composition.</w:t>
      </w:r>
    </w:p>
    <w:p>
      <w:pPr>
        <w:pStyle w:val="Heading2"/>
      </w:pPr>
      <w:r>
        <w:t>9. Composition Algorithm</w:t>
      </w:r>
    </w:p>
    <w:p>
      <w:r>
        <w:t>Load components in manifest order and register contracts.</w:t>
      </w:r>
    </w:p>
    <w:p>
      <w:pPr>
        <w:pStyle w:val="Heading2"/>
      </w:pPr>
      <w:r>
        <w:t>10. Contract Verification</w:t>
      </w:r>
    </w:p>
    <w:p>
      <w:r>
        <w:t>Verify declared contracts against registry before publication.</w:t>
      </w:r>
    </w:p>
    <w:p>
      <w:pPr>
        <w:pStyle w:val="Heading2"/>
      </w:pPr>
      <w:r>
        <w:t>11. Runtime Publication</w:t>
      </w:r>
    </w:p>
    <w:p>
      <w:r>
        <w:t>Export verified public API only after successful verification.</w:t>
      </w:r>
    </w:p>
    <w:p>
      <w:pPr>
        <w:pStyle w:val="Heading2"/>
      </w:pPr>
      <w:r>
        <w:t>12. Runtime Diagnostics</w:t>
      </w:r>
    </w:p>
    <w:p>
      <w:r>
        <w:t>Expose runtime metadata, registry state and health reports.</w:t>
      </w:r>
    </w:p>
    <w:p>
      <w:pPr>
        <w:pStyle w:val="Heading2"/>
      </w:pPr>
      <w:r>
        <w:t>13. Health Model</w:t>
      </w:r>
    </w:p>
    <w:p>
      <w:r>
        <w:t>Healthy, Warning, Failed states with component-level reporting.</w:t>
      </w:r>
    </w:p>
    <w:p>
      <w:pPr>
        <w:pStyle w:val="Heading2"/>
      </w:pPr>
      <w:r>
        <w:t>14. Failure Recovery</w:t>
      </w:r>
    </w:p>
    <w:p>
      <w:r>
        <w:t>Fail-fast during composition with actionable diagnostics.</w:t>
      </w:r>
    </w:p>
    <w:p>
      <w:pPr>
        <w:pStyle w:val="Heading2"/>
      </w:pPr>
      <w:r>
        <w:t>15. Versioning</w:t>
      </w:r>
    </w:p>
    <w:p>
      <w:r>
        <w:t>Work packages, production revisions and semantic runtime version.</w:t>
      </w:r>
    </w:p>
    <w:p>
      <w:pPr>
        <w:pStyle w:val="Heading2"/>
      </w:pPr>
      <w:r>
        <w:t>16. Testing Strategy</w:t>
      </w:r>
    </w:p>
    <w:p>
      <w:r>
        <w:t>Unit, composition, integration and regression validation.</w:t>
      </w:r>
    </w:p>
    <w:p>
      <w:pPr>
        <w:pStyle w:val="Heading2"/>
      </w:pPr>
      <w:r>
        <w:t>17. Migration Strategy</w:t>
      </w:r>
    </w:p>
    <w:p>
      <w:r>
        <w:t>Migrate Platform Runtime first, then Harvester Runtime, then Operational Host.</w:t>
      </w:r>
    </w:p>
    <w:p>
      <w:pPr>
        <w:pStyle w:val="Heading2"/>
      </w:pPr>
      <w:r>
        <w:t>18. Roadmap</w:t>
      </w:r>
    </w:p>
    <w:p>
      <w:r>
        <w:t>WP-PLATFORM-002A Manifest; 002B Registry; 002C Validator; 002D Publisher; 002E Platform Migration; 002F Harvester Migration.</w:t>
      </w:r>
    </w:p>
    <w:p>
      <w:pPr>
        <w:pStyle w:val="Heading2"/>
      </w:pPr>
      <w:r>
        <w:t>19. Appendix</w:t>
      </w:r>
    </w:p>
    <w:p>
      <w:r>
        <w:t>Example manifests, contracts and sequence diagrams to be completed during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