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STR-006 Strategic Roadmap</w:t>
      </w:r>
    </w:p>
    <w:p>
      <w:r>
        <w:rPr>
          <w:b/>
        </w:rPr>
        <w:t xml:space="preserve">Document ID: </w:t>
      </w:r>
      <w:r>
        <w:t>STR-006</w:t>
        <w:br/>
      </w:r>
      <w:r>
        <w:rPr>
          <w:b/>
        </w:rPr>
        <w:t xml:space="preserve">Repository: </w:t>
      </w:r>
      <w:r>
        <w:t>tooling\ProgrammeManagement\01 Strategy\</w:t>
        <w:br/>
      </w:r>
      <w:r>
        <w:rPr>
          <w:b/>
        </w:rPr>
        <w:t xml:space="preserve">Status: </w:t>
      </w:r>
      <w:r>
        <w:t>Controlled Production</w:t>
      </w:r>
    </w:p>
    <w:p>
      <w:pPr>
        <w:pStyle w:val="Heading2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STR-006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Strategic Roadmap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tooling\ProgrammeManagement\01 Strategy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STR-006 Strategic Roadmap.docx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Programme Management Foundation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Controlled at issue</w:t>
            </w:r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>
              <w:t>Annual or major strategic change</w:t>
            </w:r>
          </w:p>
        </w:tc>
      </w:tr>
    </w:tbl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Controlled at issue</w:t>
            </w:r>
          </w:p>
        </w:tc>
        <w:tc>
          <w:tcPr>
            <w:tcW w:type="dxa" w:w="2160"/>
          </w:tcPr>
          <w:p>
            <w:r>
              <w:t>Initial controlled issue</w:t>
            </w:r>
          </w:p>
        </w:tc>
        <w:tc>
          <w:tcPr>
            <w:tcW w:type="dxa" w:w="2160"/>
          </w:tcPr>
          <w:p>
            <w:r>
              <w:t>Programme Office</w:t>
            </w:r>
          </w:p>
        </w:tc>
      </w:tr>
    </w:tbl>
    <w:p>
      <w:pPr>
        <w:pStyle w:val="Heading2"/>
      </w:pPr>
      <w:r>
        <w:t>Purpose</w:t>
      </w:r>
    </w:p>
    <w:p>
      <w:r>
        <w:t>Define the strategic direction, sequencing and long-term evolution of the JustDefenders programme.</w:t>
      </w:r>
    </w:p>
    <w:p>
      <w:pPr>
        <w:pStyle w:val="Heading2"/>
      </w:pPr>
      <w:r>
        <w:t>Scope</w:t>
      </w:r>
    </w:p>
    <w:p>
      <w:r>
        <w:t>Applies to programme-level strategic planning and governance.</w:t>
      </w:r>
    </w:p>
    <w:p>
      <w:pPr>
        <w:pStyle w:val="Heading2"/>
      </w:pPr>
      <w:r>
        <w:t>Roadmap Overview</w:t>
      </w:r>
    </w:p>
    <w:p>
      <w:r>
        <w:t>Describes progression from the approved baseline to the long-term strategic vision.</w:t>
      </w:r>
    </w:p>
    <w:p>
      <w:pPr>
        <w:pStyle w:val="Heading2"/>
      </w:pPr>
      <w:r>
        <w:t>Strategic Vision</w:t>
      </w:r>
    </w:p>
    <w:p>
      <w:r>
        <w:t>Provides the future direction aligned with STR-001 Programme Strategy.</w:t>
      </w:r>
    </w:p>
    <w:p>
      <w:pPr>
        <w:pStyle w:val="Heading2"/>
      </w:pPr>
      <w:r>
        <w:t>Current Baseline</w:t>
      </w:r>
    </w:p>
    <w:p>
      <w:r>
        <w:t>Defines the approved Programme Management Foundation baseline.</w:t>
      </w:r>
    </w:p>
    <w:p>
      <w:pPr>
        <w:pStyle w:val="Heading2"/>
      </w:pPr>
      <w:r>
        <w:t>Strategic Themes</w:t>
      </w:r>
    </w:p>
    <w:p>
      <w:r>
        <w:t>Governance, Engineering, Planning, Delivery, Quality and Security.</w:t>
      </w:r>
    </w:p>
    <w:p>
      <w:pPr>
        <w:pStyle w:val="Heading2"/>
      </w:pPr>
      <w:r>
        <w:t>Strategic Phases</w:t>
      </w:r>
    </w:p>
    <w:p>
      <w:r>
        <w:t>Capability evolution through governed strategic phases.</w:t>
      </w:r>
    </w:p>
    <w:p>
      <w:pPr>
        <w:pStyle w:val="Heading2"/>
      </w:pPr>
      <w:r>
        <w:t>Strategic Initiatives</w:t>
      </w:r>
    </w:p>
    <w:p>
      <w:r>
        <w:t>High-level initiatives supporting strategic objectives without implementation detail.</w:t>
      </w:r>
    </w:p>
    <w:p>
      <w:pPr>
        <w:pStyle w:val="Heading2"/>
      </w:pPr>
      <w:r>
        <w:t>Capability Evolution</w:t>
      </w:r>
    </w:p>
    <w:p>
      <w:r>
        <w:t>Planned maturation of programme capability over time.</w:t>
      </w:r>
    </w:p>
    <w:p>
      <w:pPr>
        <w:pStyle w:val="Heading2"/>
      </w:pPr>
      <w:r>
        <w:t>Strategic Dependencies</w:t>
      </w:r>
    </w:p>
    <w:p>
      <w:r>
        <w:t>High-level dependencies between strategic initiatives and foundations.</w:t>
      </w:r>
    </w:p>
    <w:p>
      <w:pPr>
        <w:pStyle w:val="Heading2"/>
      </w:pPr>
      <w:r>
        <w:t>Strategic Milestones</w:t>
      </w:r>
    </w:p>
    <w:p>
      <w:r>
        <w:t>Strategic governance checkpoints and capability milestones.</w:t>
      </w:r>
    </w:p>
    <w:p>
      <w:pPr>
        <w:pStyle w:val="Heading2"/>
      </w:pPr>
      <w:r>
        <w:t>Strategic Assumptions</w:t>
      </w:r>
    </w:p>
    <w:p>
      <w:r>
        <w:t>Key assumptions supporting roadmap planning.</w:t>
      </w:r>
    </w:p>
    <w:p>
      <w:pPr>
        <w:pStyle w:val="Heading2"/>
      </w:pPr>
      <w:r>
        <w:t>Strategic Constraints</w:t>
      </w:r>
    </w:p>
    <w:p>
      <w:r>
        <w:t>Governance, compliance, resource and organisational constraints.</w:t>
      </w:r>
    </w:p>
    <w:p>
      <w:pPr>
        <w:pStyle w:val="Heading2"/>
      </w:pPr>
      <w:r>
        <w:t>Review and Governance</w:t>
      </w:r>
    </w:p>
    <w:p>
      <w:r>
        <w:t>Programme Office ownership with periodic governance review.</w:t>
      </w:r>
    </w:p>
    <w:p>
      <w:pPr>
        <w:pStyle w:val="Heading2"/>
      </w:pPr>
      <w:r>
        <w:t>Related Documents</w:t>
      </w:r>
    </w:p>
    <w:p>
      <w:r>
        <w:t>Reference STR-001, STR-002, STR-004, STR-005, Programme Management Foundation, Engineering Foundation and Planning Foundation.</w:t>
      </w:r>
    </w:p>
    <w:p>
      <w:pPr>
        <w:pStyle w:val="Heading2"/>
      </w:pPr>
      <w:r>
        <w:t>Document Control</w:t>
      </w:r>
    </w:p>
    <w:p>
      <w:r>
        <w:t>Maintain under controlled configuration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