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QMS-007</w:t>
        <w:br/>
        <w:t>Internal Audit Programme</w:t>
      </w:r>
    </w:p>
    <w:p>
      <w:r>
        <w:t>Repository: tooling\ProgrammeManagement\09 Quality\\</w:t>
      </w:r>
    </w:p>
    <w:p>
      <w:r>
        <w:t>Filename: QMS-007 Internal Audit Programme.docx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QMS-007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Internal Audit Programme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tooling\ProgrammeManagement\09 Quality\\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QMS-007 Internal Audit Programme.docx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</w:t>
      </w:r>
    </w:p>
    <w:p>
      <w:r>
        <w:t>Scope</w:t>
      </w:r>
    </w:p>
    <w:p>
      <w:r>
        <w:t>Audit Principles</w:t>
      </w:r>
    </w:p>
    <w:p>
      <w:r>
        <w:t>Audit Governance</w:t>
      </w:r>
    </w:p>
    <w:p>
      <w:r>
        <w:t>Audit Planning</w:t>
      </w:r>
    </w:p>
    <w:p>
      <w:r>
        <w:t>Audit Schedule</w:t>
      </w:r>
    </w:p>
    <w:p>
      <w:r>
        <w:t>Audit Types</w:t>
      </w:r>
    </w:p>
    <w:p>
      <w:r>
        <w:t>Audit Preparation</w:t>
      </w:r>
    </w:p>
    <w:p>
      <w:r>
        <w:t>Audit Execution</w:t>
      </w:r>
    </w:p>
    <w:p>
      <w:r>
        <w:t>Audit Evidence</w:t>
      </w:r>
    </w:p>
    <w:p>
      <w:r>
        <w:t>Audit Reporting</w:t>
      </w:r>
    </w:p>
    <w:p>
      <w:r>
        <w:t>Audit Findings</w:t>
      </w:r>
    </w:p>
    <w:p>
      <w:r>
        <w:t>Follow-up Activities</w:t>
      </w:r>
    </w:p>
    <w:p>
      <w:r>
        <w:t>Corrective Actions</w:t>
      </w:r>
    </w:p>
    <w:p>
      <w:r>
        <w:t>Preventive Actions</w:t>
      </w:r>
    </w:p>
    <w:p>
      <w:r>
        <w:t>Audit Closure</w:t>
      </w:r>
    </w:p>
    <w:p>
      <w:r>
        <w:t>Management Review</w:t>
      </w:r>
    </w:p>
    <w:p>
      <w:r>
        <w:t>Continual Improvement</w:t>
      </w:r>
    </w:p>
    <w:p>
      <w:r>
        <w:t>Related Documents</w:t>
      </w:r>
    </w:p>
    <w:p>
      <w:r>
        <w:t>Appendices</w:t>
      </w:r>
    </w:p>
    <w:p>
      <w:pPr>
        <w:pStyle w:val="Heading1"/>
      </w:pPr>
      <w:r>
        <w:t>Audit Principles</w:t>
      </w:r>
    </w:p>
    <w:p>
      <w:pPr>
        <w:pStyle w:val="ListBullet"/>
      </w:pPr>
      <w:r>
        <w:t>Independence</w:t>
      </w:r>
    </w:p>
    <w:p>
      <w:pPr>
        <w:pStyle w:val="ListBullet"/>
      </w:pPr>
      <w:r>
        <w:t>Objectivity</w:t>
      </w:r>
    </w:p>
    <w:p>
      <w:pPr>
        <w:pStyle w:val="ListBullet"/>
      </w:pPr>
      <w:r>
        <w:t>Evidence-Based Assessment</w:t>
      </w:r>
    </w:p>
    <w:p>
      <w:pPr>
        <w:pStyle w:val="ListBullet"/>
      </w:pPr>
      <w:r>
        <w:t>Risk-Based Planning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Professional Conduct</w:t>
      </w:r>
    </w:p>
    <w:p>
      <w:pPr>
        <w:pStyle w:val="ListBullet"/>
      </w:pPr>
      <w:r>
        <w:t>Continual Improvement</w:t>
      </w:r>
    </w:p>
    <w:p>
      <w:pPr>
        <w:pStyle w:val="Heading1"/>
      </w:pPr>
      <w:r>
        <w:t>Purpose</w:t>
      </w:r>
    </w:p>
    <w:p>
      <w:r>
        <w:t>Define the programme-wide internal audit framework supporting continual quality improvement.</w:t>
      </w:r>
    </w:p>
    <w:p>
      <w:pPr>
        <w:pStyle w:val="Heading1"/>
      </w:pPr>
      <w:r>
        <w:t>Scope</w:t>
      </w:r>
    </w:p>
    <w:p>
      <w:r>
        <w:t>Applies to governance, programme management, engineering, architecture, operations, quality, security, delivery, documentation, software, infrastructure, repositories, suppliers and all controlled programme artefacts.</w:t>
      </w:r>
    </w:p>
    <w:p>
      <w:pPr>
        <w:pStyle w:val="Heading1"/>
      </w:pPr>
      <w:r>
        <w:t>Audit Governance</w:t>
      </w:r>
    </w:p>
    <w:p>
      <w:r>
        <w:t>Describe Programme Office authority, auditor independence, audit responsibilities and governance oversight.</w:t>
      </w:r>
    </w:p>
    <w:p>
      <w:pPr>
        <w:pStyle w:val="Heading1"/>
      </w:pPr>
      <w:r>
        <w:t>Audit Planning</w:t>
      </w:r>
    </w:p>
    <w:p>
      <w:r>
        <w:t>Describe annual audit planning, risk assessment, audit objectives and audit scope.</w:t>
      </w:r>
    </w:p>
    <w:p>
      <w:pPr>
        <w:pStyle w:val="Heading1"/>
      </w:pPr>
      <w:r>
        <w:t>Audit Schedule</w:t>
      </w:r>
    </w:p>
    <w:p>
      <w:r>
        <w:t>Describe routine audits, risk-driven audits, follow-up audits and management-requested audits.</w:t>
      </w:r>
    </w:p>
    <w:p>
      <w:pPr>
        <w:pStyle w:val="Heading1"/>
      </w:pPr>
      <w:r>
        <w:t>Audit Preparation</w:t>
      </w:r>
    </w:p>
    <w:p>
      <w:r>
        <w:t>Describe planning, document review, audit criteria, sampling and preparation activities.</w:t>
      </w:r>
    </w:p>
    <w:p>
      <w:pPr>
        <w:pStyle w:val="Heading1"/>
      </w:pPr>
      <w:r>
        <w:t>Audit Execution</w:t>
      </w:r>
    </w:p>
    <w:p>
      <w:r>
        <w:t>Describe interviews, observations, evidence collection, verification, traceability and objective assessment.</w:t>
      </w:r>
    </w:p>
    <w:p>
      <w:pPr>
        <w:pStyle w:val="Heading1"/>
      </w:pPr>
      <w:r>
        <w:t>Audit Evidence</w:t>
      </w:r>
    </w:p>
    <w:p>
      <w:r>
        <w:t>Describe collection, validation, retention and management of audit evidence.</w:t>
      </w:r>
    </w:p>
    <w:p>
      <w:pPr>
        <w:pStyle w:val="Heading1"/>
      </w:pPr>
      <w:r>
        <w:t>Audit Reporting</w:t>
      </w:r>
    </w:p>
    <w:p>
      <w:r>
        <w:t>Describe report preparation, findings, recommendations and management responses.</w:t>
      </w:r>
    </w:p>
    <w:p>
      <w:pPr>
        <w:pStyle w:val="Heading1"/>
      </w:pPr>
      <w:r>
        <w:t>Follow-up Activities</w:t>
      </w:r>
    </w:p>
    <w:p>
      <w:r>
        <w:t>Describe verification of implemented actions and closure criteria.</w:t>
      </w:r>
    </w:p>
    <w:p>
      <w:pPr>
        <w:pStyle w:val="Heading1"/>
      </w:pPr>
      <w:r>
        <w:t>Corrective Actions</w:t>
      </w:r>
    </w:p>
    <w:p>
      <w:r>
        <w:t>Describe integration with QMS-005 Corrective Action Register.</w:t>
      </w:r>
    </w:p>
    <w:p>
      <w:pPr>
        <w:pStyle w:val="Heading1"/>
      </w:pPr>
      <w:r>
        <w:t>Preventive Actions</w:t>
      </w:r>
    </w:p>
    <w:p>
      <w:r>
        <w:t>Describe integration with QMS-006 Preventive Action Register.</w:t>
      </w:r>
    </w:p>
    <w:p>
      <w:pPr>
        <w:pStyle w:val="Heading1"/>
      </w:pPr>
      <w:r>
        <w:t>Audit Closure</w:t>
      </w:r>
    </w:p>
    <w:p>
      <w:r>
        <w:t>Describe approval, documentation and record retention requirements.</w:t>
      </w:r>
    </w:p>
    <w:p>
      <w:pPr>
        <w:pStyle w:val="Heading1"/>
      </w:pPr>
      <w:r>
        <w:t>Management Review</w:t>
      </w:r>
    </w:p>
    <w:p>
      <w:r>
        <w:t>Describe reporting to Programme Office and governance oversight.</w:t>
      </w:r>
    </w:p>
    <w:p>
      <w:pPr>
        <w:pStyle w:val="Heading1"/>
      </w:pPr>
      <w:r>
        <w:t>Continual Improvement</w:t>
      </w:r>
    </w:p>
    <w:p>
      <w:r>
        <w:t>Describe lessons learned, auditor competency, programme maturity, metrics and continuous improvement.</w:t>
      </w:r>
    </w:p>
    <w:p>
      <w:pPr>
        <w:pStyle w:val="Heading1"/>
      </w:pPr>
      <w:r>
        <w:t>Audit Types</w:t>
      </w:r>
    </w:p>
    <w:p>
      <w:pPr>
        <w:pStyle w:val="ListBullet"/>
      </w:pPr>
      <w:r>
        <w:t>Governance Audits</w:t>
      </w:r>
    </w:p>
    <w:p>
      <w:pPr>
        <w:pStyle w:val="ListBullet"/>
      </w:pPr>
      <w:r>
        <w:t>Engineering Audits</w:t>
      </w:r>
    </w:p>
    <w:p>
      <w:pPr>
        <w:pStyle w:val="ListBullet"/>
      </w:pPr>
      <w:r>
        <w:t>Documentation Audits</w:t>
      </w:r>
    </w:p>
    <w:p>
      <w:pPr>
        <w:pStyle w:val="ListBullet"/>
      </w:pPr>
      <w:r>
        <w:t>Process Audits</w:t>
      </w:r>
    </w:p>
    <w:p>
      <w:pPr>
        <w:pStyle w:val="ListBullet"/>
      </w:pPr>
      <w:r>
        <w:t>Configuration Audits</w:t>
      </w:r>
    </w:p>
    <w:p>
      <w:pPr>
        <w:pStyle w:val="ListBullet"/>
      </w:pPr>
      <w:r>
        <w:t>Security Audits</w:t>
      </w:r>
    </w:p>
    <w:p>
      <w:pPr>
        <w:pStyle w:val="ListBullet"/>
      </w:pPr>
      <w:r>
        <w:t>Operational Audits</w:t>
      </w:r>
    </w:p>
    <w:p>
      <w:pPr>
        <w:pStyle w:val="ListBullet"/>
      </w:pPr>
      <w:r>
        <w:t>Follow-up Audits</w:t>
      </w:r>
    </w:p>
    <w:p>
      <w:pPr>
        <w:pStyle w:val="Heading1"/>
      </w:pPr>
      <w:r>
        <w:t>Audit Findings</w:t>
      </w:r>
    </w:p>
    <w:p>
      <w:pPr>
        <w:pStyle w:val="ListBullet"/>
      </w:pPr>
      <w:r>
        <w:t>Major Non-Conformance</w:t>
      </w:r>
    </w:p>
    <w:p>
      <w:pPr>
        <w:pStyle w:val="ListBullet"/>
      </w:pPr>
      <w:r>
        <w:t>Minor Non-Conformance</w:t>
      </w:r>
    </w:p>
    <w:p>
      <w:pPr>
        <w:pStyle w:val="ListBullet"/>
      </w:pPr>
      <w:r>
        <w:t>Observation</w:t>
      </w:r>
    </w:p>
    <w:p>
      <w:pPr>
        <w:pStyle w:val="ListBullet"/>
      </w:pPr>
      <w:r>
        <w:t>Opportunity for Improvement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QMS-001 Quality Management Manual</w:t>
      </w:r>
    </w:p>
    <w:p>
      <w:pPr>
        <w:pStyle w:val="ListBullet"/>
      </w:pPr>
      <w:r>
        <w:t>QMS-002 Quality Policy</w:t>
      </w:r>
    </w:p>
    <w:p>
      <w:pPr>
        <w:pStyle w:val="ListBullet"/>
      </w:pPr>
      <w:r>
        <w:t>QMS-003 Quality Objectives</w:t>
      </w:r>
    </w:p>
    <w:p>
      <w:pPr>
        <w:pStyle w:val="ListBullet"/>
      </w:pPr>
      <w:r>
        <w:t>QMS-004 Non-Conformance Register</w:t>
      </w:r>
    </w:p>
    <w:p>
      <w:pPr>
        <w:pStyle w:val="ListBullet"/>
      </w:pPr>
      <w:r>
        <w:t>QMS-005 Corrective Action Register</w:t>
      </w:r>
    </w:p>
    <w:p>
      <w:pPr>
        <w:pStyle w:val="ListBullet"/>
      </w:pPr>
      <w:r>
        <w:t>QMS-006 Preventive Action Register</w:t>
      </w:r>
    </w:p>
    <w:p>
      <w:pPr>
        <w:pStyle w:val="ListBullet"/>
      </w:pPr>
      <w:r>
        <w:t>Engineering Standards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QMS-007 Internal Audit Programme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