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DRP-001 Disaster Recovery Plan</w:t>
      </w:r>
    </w:p>
    <w:p>
      <w:pPr>
        <w:pStyle w:val="Heading2"/>
      </w:pPr>
      <w:r>
        <w:t>1. Purpose</w:t>
      </w:r>
    </w:p>
    <w:p>
      <w:r>
        <w:rPr>
          <w:sz w:val="21"/>
        </w:rPr>
        <w:t>Define the programme disaster recovery framework for restoring critical services, systems and controlled information following a disaster or catastrophic failure.</w:t>
      </w:r>
    </w:p>
    <w:p>
      <w:pPr>
        <w:pStyle w:val="Heading2"/>
      </w:pPr>
      <w:r>
        <w:t>2. Scope</w:t>
      </w:r>
    </w:p>
    <w:p>
      <w:r>
        <w:rPr>
          <w:sz w:val="21"/>
        </w:rPr>
        <w:t>Applies to programme technology, repositories, infrastructure, operational services, information assets and supporting capabilities.</w:t>
      </w:r>
    </w:p>
    <w:p>
      <w:pPr>
        <w:pStyle w:val="Heading2"/>
      </w:pPr>
      <w:r>
        <w:t>3. Disaster Recovery Objectives</w:t>
      </w:r>
    </w:p>
    <w:p>
      <w:r>
        <w:rPr>
          <w:sz w:val="21"/>
        </w:rPr>
        <w:t>Restore critical capability, minimise disruption and protect programme information.</w:t>
      </w:r>
    </w:p>
    <w:p>
      <w:pPr>
        <w:pStyle w:val="Heading2"/>
      </w:pPr>
      <w:r>
        <w:t>4. Recovery Principles</w:t>
      </w:r>
    </w:p>
    <w:p>
      <w:r>
        <w:rPr>
          <w:sz w:val="21"/>
        </w:rPr>
        <w:t>Preparedness, resilience, prioritisation, accountability, traceability, evidence-based recovery and continual improvement.</w:t>
      </w:r>
    </w:p>
    <w:p>
      <w:pPr>
        <w:pStyle w:val="Heading2"/>
      </w:pPr>
      <w:r>
        <w:t>5. Recovery Governance</w:t>
      </w:r>
    </w:p>
    <w:p>
      <w:r>
        <w:rPr>
          <w:sz w:val="21"/>
        </w:rPr>
        <w:t>Programme Office oversight for planning, activation, reporting and review.</w:t>
      </w:r>
    </w:p>
    <w:p>
      <w:pPr>
        <w:pStyle w:val="Heading2"/>
      </w:pPr>
      <w:r>
        <w:t>6. Recovery Roles and Responsibilities</w:t>
      </w:r>
    </w:p>
    <w:p>
      <w:r>
        <w:rPr>
          <w:sz w:val="21"/>
        </w:rPr>
        <w:t>Responsibilities for Programme Office, Recovery Coordinator, Engineering, Operations, Security and Quality.</w:t>
      </w:r>
    </w:p>
    <w:p>
      <w:pPr>
        <w:pStyle w:val="Heading2"/>
      </w:pPr>
      <w:r>
        <w:t>7. Disaster Declaration</w:t>
      </w:r>
    </w:p>
    <w:p>
      <w:r>
        <w:rPr>
          <w:sz w:val="21"/>
        </w:rPr>
        <w:t>Assessment, declaration authority, activation criteria and notification.</w:t>
      </w:r>
    </w:p>
    <w:p>
      <w:pPr>
        <w:pStyle w:val="Heading2"/>
      </w:pPr>
      <w:r>
        <w:t>8. Recovery Procedures</w:t>
      </w:r>
    </w:p>
    <w:p>
      <w:r>
        <w:rPr>
          <w:sz w:val="21"/>
        </w:rPr>
        <w:t>Activation, restoration, validation, documentation and return to normal operations.</w:t>
      </w:r>
    </w:p>
    <w:p>
      <w:pPr>
        <w:pStyle w:val="Heading2"/>
      </w:pPr>
      <w:r>
        <w:t>9. Recovery Priorities</w:t>
      </w:r>
    </w:p>
    <w:p>
      <w:r>
        <w:rPr>
          <w:sz w:val="21"/>
        </w:rPr>
        <w:t>Restore critical services, repositories, infrastructure and operational capability in approved priority order.</w:t>
      </w:r>
    </w:p>
    <w:p>
      <w:pPr>
        <w:pStyle w:val="Heading2"/>
      </w:pPr>
      <w:r>
        <w:t>10. Communication and Escalation</w:t>
      </w:r>
    </w:p>
    <w:p>
      <w:r>
        <w:rPr>
          <w:sz w:val="21"/>
        </w:rPr>
        <w:t>Internal and external communications, governance reporting and escalation.</w:t>
      </w:r>
    </w:p>
    <w:p>
      <w:pPr>
        <w:pStyle w:val="Heading2"/>
      </w:pPr>
      <w:r>
        <w:t>11. Recovery Testing</w:t>
      </w:r>
    </w:p>
    <w:p>
      <w:r>
        <w:rPr>
          <w:sz w:val="21"/>
        </w:rPr>
        <w:t>Scheduled recovery exercises, evaluation and improvement.</w:t>
      </w:r>
    </w:p>
    <w:p>
      <w:pPr>
        <w:pStyle w:val="Heading2"/>
      </w:pPr>
      <w:r>
        <w:t>12. Plan Maintenance</w:t>
      </w:r>
    </w:p>
    <w:p>
      <w:r>
        <w:rPr>
          <w:sz w:val="21"/>
        </w:rPr>
        <w:t>Controlled review following tests, changes or recovery events.</w:t>
      </w:r>
    </w:p>
    <w:p>
      <w:pPr>
        <w:pStyle w:val="Heading2"/>
      </w:pPr>
      <w:r>
        <w:t>13. Related Documents</w:t>
      </w:r>
    </w:p>
    <w:p>
      <w:r>
        <w:rPr>
          <w:sz w:val="21"/>
        </w:rPr>
        <w:t>OPS-001 Operations Manual; BCP-001 Business Continuity Plan; GOV-001 Governance Management Manual; STR-001 Programme Strategy; ENG-001 Engineering Management Manual; Programme Management Foundation; Quality Management System; Security Management System.</w:t>
      </w:r>
    </w:p>
    <w:p>
      <w:pPr>
        <w:pStyle w:val="Heading2"/>
      </w:pPr>
      <w:r>
        <w:t>14. Document Control</w:t>
      </w:r>
    </w:p>
    <w:p>
      <w:r>
        <w:rPr>
          <w:sz w:val="21"/>
        </w:rPr>
        <w:t>Controlled approval, versioning, review and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