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PLN-006 Programme Status Report</w:t>
      </w:r>
    </w:p>
    <w:p>
      <w:pPr>
        <w:pStyle w:val="Heading1"/>
      </w:pPr>
      <w:r>
        <w:t>Engineering Control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PLN-006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Programme Status Report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Programme Office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tooling\ProgrammeManagement\03 Planning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PLN-006 Programme Status Report.docx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Programme Management Foundation</w:t>
            </w:r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>
              <w:t>Per reporting cycle</w:t>
            </w:r>
          </w:p>
        </w:tc>
      </w:tr>
    </w:tbl>
    <w:p>
      <w:pPr>
        <w:pStyle w:val="Heading1"/>
      </w:pPr>
      <w:r>
        <w:t>Revision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Initial Issue</w:t>
            </w:r>
          </w:p>
        </w:tc>
        <w:tc>
          <w:tcPr>
            <w:tcW w:type="dxa" w:w="2160"/>
          </w:tcPr>
          <w:p>
            <w:r>
              <w:t>Controlled production issue</w:t>
            </w:r>
          </w:p>
        </w:tc>
        <w:tc>
          <w:tcPr>
            <w:tcW w:type="dxa" w:w="2160"/>
          </w:tcPr>
          <w:p>
            <w:r>
              <w:t>Programme Office</w:t>
            </w:r>
          </w:p>
        </w:tc>
      </w:tr>
    </w:tbl>
    <w:p>
      <w:pPr>
        <w:pStyle w:val="Heading1"/>
      </w:pPr>
      <w:r>
        <w:t>Purpose</w:t>
      </w:r>
    </w:p>
    <w:p>
      <w:r>
        <w:rPr>
          <w:sz w:val="21"/>
        </w:rPr>
        <w:t>Provide the authoritative programme status report for governance, engineering and stakeholder communication.</w:t>
      </w:r>
    </w:p>
    <w:p>
      <w:pPr>
        <w:pStyle w:val="Heading1"/>
      </w:pPr>
      <w:r>
        <w:t>Scope</w:t>
      </w:r>
    </w:p>
    <w:p>
      <w:r>
        <w:rPr>
          <w:sz w:val="21"/>
        </w:rPr>
        <w:t>Applies to programme-level reporting across governance, engineering, delivery, quality and security.</w:t>
      </w:r>
    </w:p>
    <w:p>
      <w:pPr>
        <w:pStyle w:val="Heading1"/>
      </w:pPr>
      <w:r>
        <w:t>Reporting Period</w:t>
      </w:r>
    </w:p>
    <w:p>
      <w:r>
        <w:rPr>
          <w:sz w:val="21"/>
        </w:rPr>
        <w:t>Record the reporting period covered by the report.</w:t>
      </w:r>
    </w:p>
    <w:p>
      <w:pPr>
        <w:pStyle w:val="Heading1"/>
      </w:pPr>
      <w:r>
        <w:t>Executive Summary</w:t>
      </w:r>
    </w:p>
    <w:p>
      <w:r>
        <w:rPr>
          <w:sz w:val="21"/>
        </w:rPr>
        <w:t>Summarise overall programme health, significant developments and matters requiring attention.</w:t>
      </w:r>
    </w:p>
    <w:p>
      <w:pPr>
        <w:pStyle w:val="Heading1"/>
      </w:pPr>
      <w:r>
        <w:t>Overall Programme Status</w:t>
      </w:r>
    </w:p>
    <w:p>
      <w:r>
        <w:rPr>
          <w:sz w:val="21"/>
        </w:rPr>
        <w:t>Provide an overall assessment of programme status against approved baselines.</w:t>
      </w:r>
    </w:p>
    <w:p>
      <w:pPr>
        <w:pStyle w:val="Heading1"/>
      </w:pPr>
      <w:r>
        <w:t>Progress Summary</w:t>
      </w:r>
    </w:p>
    <w:p>
      <w:r>
        <w:rPr>
          <w:sz w:val="21"/>
        </w:rPr>
        <w:t>Summarise progress achieved during the reporting period against the approved plan.</w:t>
      </w:r>
    </w:p>
    <w:p>
      <w:pPr>
        <w:pStyle w:val="Heading1"/>
      </w:pPr>
      <w:r>
        <w:t>Work Package Status</w:t>
      </w:r>
    </w:p>
    <w:p>
      <w:r>
        <w:rPr>
          <w:sz w:val="21"/>
        </w:rPr>
        <w:t>Summarise completed, active and planned work packages with references to controlled records.</w:t>
      </w:r>
    </w:p>
    <w:p>
      <w:pPr>
        <w:pStyle w:val="Heading1"/>
      </w:pPr>
      <w:r>
        <w:t>Milestone Status</w:t>
      </w:r>
    </w:p>
    <w:p>
      <w:r>
        <w:rPr>
          <w:sz w:val="21"/>
        </w:rPr>
        <w:t>Summarise completed, upcoming and delayed milestones with reference to the Milestone Register.</w:t>
      </w:r>
    </w:p>
    <w:p>
      <w:pPr>
        <w:pStyle w:val="Heading1"/>
      </w:pPr>
      <w:r>
        <w:t>Schedule Status</w:t>
      </w:r>
    </w:p>
    <w:p>
      <w:r>
        <w:rPr>
          <w:sz w:val="21"/>
        </w:rPr>
        <w:t>Summarise schedule performance against the Integrated Master Schedule.</w:t>
      </w:r>
    </w:p>
    <w:p>
      <w:pPr>
        <w:pStyle w:val="Heading1"/>
      </w:pPr>
      <w:r>
        <w:t>Dependency Status</w:t>
      </w:r>
    </w:p>
    <w:p>
      <w:r>
        <w:rPr>
          <w:sz w:val="21"/>
        </w:rPr>
        <w:t>Summarise significant dependencies and their current state using the Dependency Register.</w:t>
      </w:r>
    </w:p>
    <w:p>
      <w:pPr>
        <w:pStyle w:val="Heading1"/>
      </w:pPr>
      <w:r>
        <w:t>Risk and Issue Summary</w:t>
      </w:r>
    </w:p>
    <w:p>
      <w:r>
        <w:rPr>
          <w:sz w:val="21"/>
        </w:rPr>
        <w:t>Summarise significant programme risks and issues by reference to controlled registers.</w:t>
      </w:r>
    </w:p>
    <w:p>
      <w:pPr>
        <w:pStyle w:val="Heading1"/>
      </w:pPr>
      <w:r>
        <w:t>Quality Summary</w:t>
      </w:r>
    </w:p>
    <w:p>
      <w:r>
        <w:rPr>
          <w:sz w:val="21"/>
        </w:rPr>
        <w:t>Summarise quality activities, reviews, audits and significant findings.</w:t>
      </w:r>
    </w:p>
    <w:p>
      <w:pPr>
        <w:pStyle w:val="Heading1"/>
      </w:pPr>
      <w:r>
        <w:t>Engineering Summary</w:t>
      </w:r>
    </w:p>
    <w:p>
      <w:r>
        <w:rPr>
          <w:sz w:val="21"/>
        </w:rPr>
        <w:t>Summarise engineering progress, governance activities and technical outcomes.</w:t>
      </w:r>
    </w:p>
    <w:p>
      <w:pPr>
        <w:pStyle w:val="Heading1"/>
      </w:pPr>
      <w:r>
        <w:t>Delivery Summary</w:t>
      </w:r>
    </w:p>
    <w:p>
      <w:r>
        <w:rPr>
          <w:sz w:val="21"/>
        </w:rPr>
        <w:t>Summarise release, deployment and operational readiness activities.</w:t>
      </w:r>
    </w:p>
    <w:p>
      <w:pPr>
        <w:pStyle w:val="Heading1"/>
      </w:pPr>
      <w:r>
        <w:t>Decisions Required</w:t>
      </w:r>
    </w:p>
    <w:p>
      <w:r>
        <w:rPr>
          <w:sz w:val="21"/>
        </w:rPr>
        <w:t>Identify governance decisions requiring approval or direction.</w:t>
      </w:r>
    </w:p>
    <w:p>
      <w:pPr>
        <w:pStyle w:val="Heading1"/>
      </w:pPr>
      <w:r>
        <w:t>Planned Activities</w:t>
      </w:r>
    </w:p>
    <w:p>
      <w:r>
        <w:rPr>
          <w:sz w:val="21"/>
        </w:rPr>
        <w:t>Summarise planned activities for the next reporting period.</w:t>
      </w:r>
    </w:p>
    <w:p>
      <w:pPr>
        <w:pStyle w:val="Heading1"/>
      </w:pPr>
      <w:r>
        <w:t>Key Achievements</w:t>
      </w:r>
    </w:p>
    <w:p>
      <w:r>
        <w:rPr>
          <w:sz w:val="21"/>
        </w:rPr>
        <w:t>Record major achievements completed during the reporting period.</w:t>
      </w:r>
    </w:p>
    <w:p>
      <w:pPr>
        <w:pStyle w:val="Heading1"/>
      </w:pPr>
      <w:r>
        <w:t>Records and Evidence</w:t>
      </w:r>
    </w:p>
    <w:p>
      <w:r>
        <w:rPr>
          <w:sz w:val="21"/>
        </w:rPr>
        <w:t>Reference supporting programme records and evidence retained under document control.</w:t>
      </w:r>
    </w:p>
    <w:p>
      <w:pPr>
        <w:pStyle w:val="Heading1"/>
      </w:pPr>
      <w:r>
        <w:t>Related Documents</w:t>
      </w:r>
    </w:p>
    <w:p>
      <w:r>
        <w:rPr>
          <w:sz w:val="21"/>
        </w:rPr>
        <w:t>Reference PLN-001, PLN-003, PLN-004, PLN-005, Engineering Foundation, Delivery Foundation, Quality Management System and Security Management System without reproducing their contents.</w:t>
      </w:r>
    </w:p>
    <w:p>
      <w:pPr>
        <w:pStyle w:val="Heading1"/>
      </w:pPr>
      <w:r>
        <w:t>Document Control</w:t>
      </w:r>
    </w:p>
    <w:p>
      <w:r>
        <w:rPr>
          <w:sz w:val="21"/>
        </w:rPr>
        <w:t>Maintain this report under controlled versioning, review and approval processes.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