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SMS-003</w:t>
        <w:br/>
        <w:t>Access Control Policy</w:t>
      </w:r>
    </w:p>
    <w:p>
      <w:r>
        <w:t>JustDefenders Programme Management System</w:t>
        <w:br/>
        <w:br/>
        <w:t>Repository: tooling\ProgrammeManagement\10 Security\</w:t>
        <w:br/>
        <w:t>Filename: SMS-003 Access Control Policy.docx</w:t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 using References → Table of Contents.</w:t>
      </w:r>
    </w:p>
    <w:p>
      <w:pPr>
        <w:pStyle w:val="Heading1"/>
      </w:pPr>
      <w:r>
        <w:t>Purpose</w:t>
      </w:r>
    </w:p>
    <w:p>
      <w:r>
        <w:t>Define the programme-wide Access Control Policy.</w:t>
      </w:r>
    </w:p>
    <w:p>
      <w:pPr>
        <w:pStyle w:val="Heading1"/>
      </w:pPr>
      <w:r>
        <w:t>Scope</w:t>
      </w:r>
    </w:p>
    <w:p>
      <w:r>
        <w:t>Applies to all personnel, contractors, suppliers, repositories, engineering systems, cloud services, operational infrastructure and controlled programme information.</w:t>
      </w:r>
    </w:p>
    <w:p>
      <w:pPr>
        <w:pStyle w:val="Heading1"/>
      </w:pPr>
      <w:r>
        <w:t>Policy Statement</w:t>
      </w:r>
    </w:p>
    <w:p>
      <w:r>
        <w:t>The Programme Office is committed to enforcing controlled, risk-based and auditable access to all programme assets.</w:t>
      </w:r>
    </w:p>
    <w:p>
      <w:pPr>
        <w:pStyle w:val="Heading1"/>
      </w:pPr>
      <w:r>
        <w:t>Access Control Principles</w:t>
      </w:r>
    </w:p>
    <w:p>
      <w:r>
        <w:t>• Least Privilege</w:t>
        <w:br/>
        <w:t>• Need to Know</w:t>
        <w:br/>
        <w:t>• Separation of Duties</w:t>
        <w:br/>
        <w:t>• Role-Based Access Control</w:t>
        <w:br/>
        <w:t>• Defence in Depth</w:t>
        <w:br/>
        <w:t>• Zero Trust</w:t>
        <w:br/>
        <w:t>• Accountability</w:t>
        <w:br/>
        <w:t>• Periodic Review</w:t>
      </w:r>
    </w:p>
    <w:p>
      <w:pPr>
        <w:pStyle w:val="Heading1"/>
      </w:pPr>
      <w:r>
        <w:t>Identity Management</w:t>
      </w:r>
    </w:p>
    <w:p>
      <w:r>
        <w:t>Identity creation, ownership, lifecycle management and account governance.</w:t>
      </w:r>
    </w:p>
    <w:p>
      <w:pPr>
        <w:pStyle w:val="Heading1"/>
      </w:pPr>
      <w:r>
        <w:t>Authentication</w:t>
      </w:r>
    </w:p>
    <w:p>
      <w:r>
        <w:t>Strong authentication, credential management and multi-factor authentication where appropriate.</w:t>
      </w:r>
    </w:p>
    <w:p>
      <w:pPr>
        <w:pStyle w:val="Heading1"/>
      </w:pPr>
      <w:r>
        <w:t>Authorisation</w:t>
      </w:r>
    </w:p>
    <w:p>
      <w:r>
        <w:t>Role assignment, approval workflows and access provisioning.</w:t>
      </w:r>
    </w:p>
    <w:p>
      <w:pPr>
        <w:pStyle w:val="Heading1"/>
      </w:pPr>
      <w:r>
        <w:t>Privileged Access</w:t>
      </w:r>
    </w:p>
    <w:p>
      <w:r>
        <w:t>Privileged account management, approval, monitoring and review.</w:t>
      </w:r>
    </w:p>
    <w:p>
      <w:pPr>
        <w:pStyle w:val="Heading1"/>
      </w:pPr>
      <w:r>
        <w:t>Repository Access</w:t>
      </w:r>
    </w:p>
    <w:p>
      <w:r>
        <w:t>Access to Git repositories, engineering documentation, source code and controlled artefacts.</w:t>
      </w:r>
    </w:p>
    <w:p>
      <w:pPr>
        <w:pStyle w:val="Heading1"/>
      </w:pPr>
      <w:r>
        <w:t>Infrastructure Access</w:t>
      </w:r>
    </w:p>
    <w:p>
      <w:r>
        <w:t>Access to servers, cloud services, development environments and operational platforms.</w:t>
      </w:r>
    </w:p>
    <w:p>
      <w:pPr>
        <w:pStyle w:val="Heading1"/>
      </w:pPr>
      <w:r>
        <w:t>Third-Party Access</w:t>
      </w:r>
    </w:p>
    <w:p>
      <w:r>
        <w:t>Supplier and contractor access requirements, approvals and monitoring.</w:t>
      </w:r>
    </w:p>
    <w:p>
      <w:pPr>
        <w:pStyle w:val="Heading1"/>
      </w:pPr>
      <w:r>
        <w:t>Access Reviews</w:t>
      </w:r>
    </w:p>
    <w:p>
      <w:r>
        <w:t>Scheduled reviews, recertification and removal of unnecessary access.</w:t>
      </w:r>
    </w:p>
    <w:p>
      <w:pPr>
        <w:pStyle w:val="Heading1"/>
      </w:pPr>
      <w:r>
        <w:t>Access Revocation</w:t>
      </w:r>
    </w:p>
    <w:p>
      <w:r>
        <w:t>Immediate revocation following role changes, contract completion or security incidents.</w:t>
      </w:r>
    </w:p>
    <w:p>
      <w:pPr>
        <w:pStyle w:val="Heading1"/>
      </w:pPr>
      <w:r>
        <w:t>Exceptions</w:t>
      </w:r>
    </w:p>
    <w:p>
      <w:r>
        <w:t>Controlled approval process for policy exceptions.</w:t>
      </w:r>
    </w:p>
    <w:p>
      <w:pPr>
        <w:pStyle w:val="Heading1"/>
      </w:pPr>
      <w:r>
        <w:t>Compliance</w:t>
      </w:r>
    </w:p>
    <w:p>
      <w:r>
        <w:t>Monitoring, audit requirements and non-compliance management.</w:t>
      </w:r>
    </w:p>
    <w:p>
      <w:pPr>
        <w:pStyle w:val="Heading1"/>
      </w:pPr>
      <w:r>
        <w:t>Policy Review</w:t>
      </w:r>
    </w:p>
    <w:p>
      <w:r>
        <w:t>Review frequency, ownership and continual improvement.</w:t>
      </w:r>
    </w:p>
    <w:p>
      <w:pPr>
        <w:pStyle w:val="Heading1"/>
      </w:pPr>
      <w:r>
        <w:t>Related Documents</w:t>
      </w:r>
    </w:p>
    <w:p>
      <w:r>
        <w:t>SMS-001 Security Management Manual</w:t>
        <w:br/>
        <w:t>SMS-002 Information Security Policy</w:t>
        <w:br/>
        <w:t>Governance Foundation</w:t>
        <w:br/>
        <w:t>Engineering Standards Foundation</w:t>
        <w:br/>
        <w:t>Quality Foundation</w:t>
      </w:r>
    </w:p>
    <w:p>
      <w:pPr>
        <w:pStyle w:val="Heading1"/>
      </w:pPr>
      <w:r>
        <w:t>Appendices</w:t>
      </w:r>
    </w:p>
    <w:p>
      <w:r>
        <w:t>Reserved for supporting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