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REG-003</w:t>
        <w:br/>
        <w:t>Single Point of Failure (SPOF) Register</w:t>
      </w:r>
    </w:p>
    <w:p>
      <w:r>
        <w:t>Repository: tooling\ProgrammeManagement\02 Governance\\</w:t>
      </w:r>
    </w:p>
    <w:p>
      <w:r>
        <w:t>Filename: REG-003 SPOF Register.docx</w:t>
      </w:r>
    </w:p>
    <w:p>
      <w:r>
        <w:br w:type="page"/>
      </w:r>
    </w:p>
    <w:p>
      <w:pPr>
        <w:pStyle w:val="Heading1"/>
      </w:pPr>
      <w:r>
        <w:t>Engineering Control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REG-003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Single Point of Failure (SPOF) Register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CONTROLLED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Programme Office</w:t>
            </w:r>
          </w:p>
        </w:tc>
      </w:tr>
      <w:tr>
        <w:tc>
          <w:tcPr>
            <w:tcW w:type="dxa" w:w="4320"/>
          </w:tcPr>
          <w:p>
            <w:r>
              <w:t>Repository Path</w:t>
            </w:r>
          </w:p>
        </w:tc>
        <w:tc>
          <w:tcPr>
            <w:tcW w:type="dxa" w:w="4320"/>
          </w:tcPr>
          <w:p>
            <w:r>
              <w:t>tooling\ProgrammeManagement\02 Governance\\</w:t>
            </w:r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REG-003 SPOF Register.docx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FOUNDATION_ENGINEERING_WORKFLOW_v1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Author</w:t>
            </w:r>
          </w:p>
        </w:tc>
        <w:tc>
          <w:tcPr>
            <w:tcW w:type="dxa" w:w="1728"/>
          </w:tcPr>
          <w:p>
            <w:r>
              <w:t>Change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Programme Office</w:t>
            </w:r>
          </w:p>
        </w:tc>
        <w:tc>
          <w:tcPr>
            <w:tcW w:type="dxa" w:w="1728"/>
          </w:tcPr>
          <w:p>
            <w:r>
              <w:t>Initial Issue</w:t>
            </w:r>
          </w:p>
        </w:tc>
        <w:tc>
          <w:tcPr>
            <w:tcW w:type="dxa" w:w="1728"/>
          </w:tcPr>
          <w:p>
            <w:r>
              <w:t>CONTROLLED</w:t>
            </w:r>
          </w:p>
        </w:tc>
      </w:tr>
    </w:tbl>
    <w:p>
      <w:pPr>
        <w:pStyle w:val="Heading1"/>
      </w:pPr>
      <w:r>
        <w:t>Table of Contents</w:t>
      </w:r>
    </w:p>
    <w:p>
      <w:r>
        <w:t>1. Cover Page</w:t>
      </w:r>
    </w:p>
    <w:p>
      <w:r>
        <w:t>2. Engineering Control Record</w:t>
      </w:r>
    </w:p>
    <w:p>
      <w:r>
        <w:t>3. Revision History</w:t>
      </w:r>
    </w:p>
    <w:p>
      <w:r>
        <w:t>4. Table of Contents</w:t>
      </w:r>
    </w:p>
    <w:p>
      <w:r>
        <w:t>5. Purpose</w:t>
      </w:r>
    </w:p>
    <w:p>
      <w:r>
        <w:t>6. Scope</w:t>
      </w:r>
    </w:p>
    <w:p>
      <w:r>
        <w:t>7. SPOF Identification Process</w:t>
      </w:r>
    </w:p>
    <w:p>
      <w:r>
        <w:t>8. Criticality Assessment</w:t>
      </w:r>
    </w:p>
    <w:p>
      <w:r>
        <w:t>9. SPOF Register</w:t>
      </w:r>
    </w:p>
    <w:p>
      <w:r>
        <w:t>10. Mitigation Strategy</w:t>
      </w:r>
    </w:p>
    <w:p>
      <w:r>
        <w:t>11. Review Process</w:t>
      </w:r>
    </w:p>
    <w:p>
      <w:r>
        <w:t>12. Related Documents</w:t>
      </w:r>
    </w:p>
    <w:p>
      <w:r>
        <w:t>13. Appendices</w:t>
      </w:r>
    </w:p>
    <w:p>
      <w:pPr>
        <w:pStyle w:val="Heading1"/>
      </w:pPr>
      <w:r>
        <w:t>Purpose</w:t>
      </w:r>
    </w:p>
    <w:p>
      <w:r>
        <w:t>Define the controlled process for identifying, recording, monitoring and eliminating programme single points of failure.</w:t>
      </w:r>
    </w:p>
    <w:p>
      <w:pPr>
        <w:pStyle w:val="Heading1"/>
      </w:pPr>
      <w:r>
        <w:t>Scope</w:t>
      </w:r>
    </w:p>
    <w:p>
      <w:r>
        <w:t>Applies to technology, infrastructure, repositories, cloud platforms, identities, credentials, documentation, personnel, operational procedures and third-party services.</w:t>
      </w:r>
    </w:p>
    <w:p>
      <w:pPr>
        <w:pStyle w:val="Heading1"/>
      </w:pPr>
      <w:r>
        <w:t>SPOF Identification Process</w:t>
      </w:r>
    </w:p>
    <w:p>
      <w:r>
        <w:t>Identify</w:t>
        <w:br/>
        <w:t>↓</w:t>
        <w:br/>
        <w:t>Assess</w:t>
        <w:br/>
        <w:t>↓</w:t>
        <w:br/>
        <w:t>Assign Owner</w:t>
        <w:br/>
        <w:t>↓</w:t>
        <w:br/>
        <w:t>Mitigate</w:t>
        <w:br/>
        <w:t>↓</w:t>
        <w:br/>
        <w:t>Validate</w:t>
        <w:br/>
        <w:t>↓</w:t>
        <w:br/>
        <w:t>Review</w:t>
        <w:br/>
        <w:t>↓</w:t>
        <w:br/>
        <w:t>Close</w:t>
      </w:r>
    </w:p>
    <w:p>
      <w:pPr>
        <w:pStyle w:val="Heading1"/>
      </w:pPr>
      <w:r>
        <w:t>Criticality Assessment</w:t>
      </w:r>
    </w:p>
    <w:p>
      <w:pPr>
        <w:pStyle w:val="Heading2"/>
      </w:pPr>
      <w:r>
        <w:t>Business Impact</w:t>
      </w:r>
    </w:p>
    <w:p>
      <w:pPr>
        <w:pStyle w:val="ListBullet"/>
      </w:pPr>
      <w:r>
        <w:t>Low</w:t>
      </w:r>
    </w:p>
    <w:p>
      <w:pPr>
        <w:pStyle w:val="ListBullet"/>
      </w:pPr>
      <w:r>
        <w:t>Medium</w:t>
      </w:r>
    </w:p>
    <w:p>
      <w:pPr>
        <w:pStyle w:val="ListBullet"/>
      </w:pPr>
      <w:r>
        <w:t>High</w:t>
      </w:r>
    </w:p>
    <w:p>
      <w:pPr>
        <w:pStyle w:val="ListBullet"/>
      </w:pPr>
      <w:r>
        <w:t>Critical</w:t>
      </w:r>
    </w:p>
    <w:p>
      <w:pPr>
        <w:pStyle w:val="Heading2"/>
      </w:pPr>
      <w:r>
        <w:t>Recovery Difficulty</w:t>
      </w:r>
    </w:p>
    <w:p>
      <w:pPr>
        <w:pStyle w:val="ListBullet"/>
      </w:pPr>
      <w:r>
        <w:t>Easy</w:t>
      </w:r>
    </w:p>
    <w:p>
      <w:pPr>
        <w:pStyle w:val="ListBullet"/>
      </w:pPr>
      <w:r>
        <w:t>Moderate</w:t>
      </w:r>
    </w:p>
    <w:p>
      <w:pPr>
        <w:pStyle w:val="ListBullet"/>
      </w:pPr>
      <w:r>
        <w:t>Difficult</w:t>
      </w:r>
    </w:p>
    <w:p>
      <w:pPr>
        <w:pStyle w:val="ListBullet"/>
      </w:pPr>
      <w:r>
        <w:t>Severe</w:t>
      </w:r>
    </w:p>
    <w:p>
      <w:pPr>
        <w:pStyle w:val="Heading2"/>
      </w:pPr>
      <w:r>
        <w:t>Priority</w:t>
      </w:r>
    </w:p>
    <w:p>
      <w:pPr>
        <w:pStyle w:val="ListBullet"/>
      </w:pPr>
      <w:r>
        <w:t>Low</w:t>
      </w:r>
    </w:p>
    <w:p>
      <w:pPr>
        <w:pStyle w:val="ListBullet"/>
      </w:pPr>
      <w:r>
        <w:t>Medium</w:t>
      </w:r>
    </w:p>
    <w:p>
      <w:pPr>
        <w:pStyle w:val="ListBullet"/>
      </w:pPr>
      <w:r>
        <w:t>High</w:t>
      </w:r>
    </w:p>
    <w:p>
      <w:pPr>
        <w:pStyle w:val="ListBullet"/>
      </w:pPr>
      <w:r>
        <w:t>Critical</w:t>
      </w:r>
    </w:p>
    <w:p>
      <w:pPr>
        <w:pStyle w:val="Heading1"/>
      </w:pPr>
      <w:r>
        <w:t>SPOF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c>
          <w:tcPr>
            <w:tcW w:type="dxa" w:w="540"/>
          </w:tcPr>
          <w:p>
            <w:r>
              <w:t>SPOF ID</w:t>
            </w:r>
          </w:p>
        </w:tc>
        <w:tc>
          <w:tcPr>
            <w:tcW w:type="dxa" w:w="540"/>
          </w:tcPr>
          <w:p>
            <w:r>
              <w:t>Title</w:t>
            </w:r>
          </w:p>
        </w:tc>
        <w:tc>
          <w:tcPr>
            <w:tcW w:type="dxa" w:w="540"/>
          </w:tcPr>
          <w:p>
            <w:r>
              <w:t>Description</w:t>
            </w:r>
          </w:p>
        </w:tc>
        <w:tc>
          <w:tcPr>
            <w:tcW w:type="dxa" w:w="540"/>
          </w:tcPr>
          <w:p>
            <w:r>
              <w:t>Category</w:t>
            </w:r>
          </w:p>
        </w:tc>
        <w:tc>
          <w:tcPr>
            <w:tcW w:type="dxa" w:w="540"/>
          </w:tcPr>
          <w:p>
            <w:r>
              <w:t>Affected Asset</w:t>
            </w:r>
          </w:p>
        </w:tc>
        <w:tc>
          <w:tcPr>
            <w:tcW w:type="dxa" w:w="540"/>
          </w:tcPr>
          <w:p>
            <w:r>
              <w:t>Business Impact</w:t>
            </w:r>
          </w:p>
        </w:tc>
        <w:tc>
          <w:tcPr>
            <w:tcW w:type="dxa" w:w="540"/>
          </w:tcPr>
          <w:p>
            <w:r>
              <w:t>Recovery Difficulty</w:t>
            </w:r>
          </w:p>
        </w:tc>
        <w:tc>
          <w:tcPr>
            <w:tcW w:type="dxa" w:w="540"/>
          </w:tcPr>
          <w:p>
            <w:r>
              <w:t>Priority</w:t>
            </w:r>
          </w:p>
        </w:tc>
        <w:tc>
          <w:tcPr>
            <w:tcW w:type="dxa" w:w="540"/>
          </w:tcPr>
          <w:p>
            <w:r>
              <w:t>Owner</w:t>
            </w:r>
          </w:p>
        </w:tc>
        <w:tc>
          <w:tcPr>
            <w:tcW w:type="dxa" w:w="540"/>
          </w:tcPr>
          <w:p>
            <w:r>
              <w:t>Current Mitigation</w:t>
            </w:r>
          </w:p>
        </w:tc>
        <w:tc>
          <w:tcPr>
            <w:tcW w:type="dxa" w:w="540"/>
          </w:tcPr>
          <w:p>
            <w:r>
              <w:t>Target Resolution</w:t>
            </w:r>
          </w:p>
        </w:tc>
        <w:tc>
          <w:tcPr>
            <w:tcW w:type="dxa" w:w="540"/>
          </w:tcPr>
          <w:p>
            <w:r>
              <w:t>Current Status</w:t>
            </w:r>
          </w:p>
        </w:tc>
        <w:tc>
          <w:tcPr>
            <w:tcW w:type="dxa" w:w="540"/>
          </w:tcPr>
          <w:p>
            <w:r>
              <w:t>Recovery Validation</w:t>
            </w:r>
          </w:p>
        </w:tc>
        <w:tc>
          <w:tcPr>
            <w:tcW w:type="dxa" w:w="540"/>
          </w:tcPr>
          <w:p>
            <w:r>
              <w:t>Last Review</w:t>
            </w:r>
          </w:p>
        </w:tc>
        <w:tc>
          <w:tcPr>
            <w:tcW w:type="dxa" w:w="540"/>
          </w:tcPr>
          <w:p>
            <w:r>
              <w:t>Next Review</w:t>
            </w:r>
          </w:p>
        </w:tc>
        <w:tc>
          <w:tcPr>
            <w:tcW w:type="dxa" w:w="540"/>
          </w:tcPr>
          <w:p>
            <w:r>
              <w:t>Notes</w:t>
            </w:r>
          </w:p>
        </w:tc>
      </w:tr>
    </w:tbl>
    <w:p>
      <w:pPr>
        <w:pStyle w:val="Heading1"/>
      </w:pPr>
      <w:r>
        <w:t>Mitigation Strategy</w:t>
      </w:r>
    </w:p>
    <w:p>
      <w:pPr>
        <w:pStyle w:val="ListBullet"/>
      </w:pPr>
      <w:r>
        <w:t>Redundancy</w:t>
      </w:r>
    </w:p>
    <w:p>
      <w:pPr>
        <w:pStyle w:val="ListBullet"/>
      </w:pPr>
      <w:r>
        <w:t>Replication</w:t>
      </w:r>
    </w:p>
    <w:p>
      <w:pPr>
        <w:pStyle w:val="ListBullet"/>
      </w:pPr>
      <w:r>
        <w:t>Documentation</w:t>
      </w:r>
    </w:p>
    <w:p>
      <w:pPr>
        <w:pStyle w:val="ListBullet"/>
      </w:pPr>
      <w:r>
        <w:t>Automation</w:t>
      </w:r>
    </w:p>
    <w:p>
      <w:pPr>
        <w:pStyle w:val="ListBullet"/>
      </w:pPr>
      <w:r>
        <w:t>Cross-training</w:t>
      </w:r>
    </w:p>
    <w:p>
      <w:pPr>
        <w:pStyle w:val="ListBullet"/>
      </w:pPr>
      <w:r>
        <w:t>Backup</w:t>
      </w:r>
    </w:p>
    <w:p>
      <w:pPr>
        <w:pStyle w:val="ListBullet"/>
      </w:pPr>
      <w:r>
        <w:t>Cloud migration</w:t>
      </w:r>
    </w:p>
    <w:p>
      <w:pPr>
        <w:pStyle w:val="ListBullet"/>
      </w:pPr>
      <w:r>
        <w:t>Periodic recovery testing</w:t>
      </w:r>
    </w:p>
    <w:p>
      <w:pPr>
        <w:pStyle w:val="Heading1"/>
      </w:pPr>
      <w:r>
        <w:t>Review Process</w:t>
      </w:r>
    </w:p>
    <w:p>
      <w:pPr>
        <w:pStyle w:val="ListBullet"/>
      </w:pPr>
      <w:r>
        <w:t>Monthly review</w:t>
      </w:r>
    </w:p>
    <w:p>
      <w:pPr>
        <w:pStyle w:val="ListBullet"/>
      </w:pPr>
      <w:r>
        <w:t>Architecture review</w:t>
      </w:r>
    </w:p>
    <w:p>
      <w:pPr>
        <w:pStyle w:val="ListBullet"/>
      </w:pPr>
      <w:r>
        <w:t>Pre-release review</w:t>
      </w:r>
    </w:p>
    <w:p>
      <w:pPr>
        <w:pStyle w:val="ListBullet"/>
      </w:pPr>
      <w:r>
        <w:t>Disaster recovery review</w:t>
      </w:r>
    </w:p>
    <w:p>
      <w:pPr>
        <w:pStyle w:val="ListBullet"/>
      </w:pPr>
      <w:r>
        <w:t>Annual resilience assessment</w:t>
      </w:r>
    </w:p>
    <w:p>
      <w:pPr>
        <w:pStyle w:val="Heading1"/>
      </w:pPr>
      <w:r>
        <w:t>Related Documents</w:t>
      </w:r>
    </w:p>
    <w:p>
      <w:pPr>
        <w:pStyle w:val="ListBullet"/>
      </w:pPr>
      <w:r>
        <w:t>Engineering Policies</w:t>
      </w:r>
    </w:p>
    <w:p>
      <w:pPr>
        <w:pStyle w:val="ListBullet"/>
      </w:pPr>
      <w:r>
        <w:t>Programme Charter</w:t>
      </w:r>
    </w:p>
    <w:p>
      <w:pPr>
        <w:pStyle w:val="ListBullet"/>
      </w:pPr>
      <w:r>
        <w:t>Programme Control Book</w:t>
      </w:r>
    </w:p>
    <w:p>
      <w:pPr>
        <w:pStyle w:val="ListBullet"/>
      </w:pPr>
      <w:r>
        <w:t>Risk Register</w:t>
      </w:r>
    </w:p>
    <w:p>
      <w:pPr>
        <w:pStyle w:val="ListBullet"/>
      </w:pPr>
      <w:r>
        <w:t>Engineering Configuration Management Database</w:t>
      </w:r>
    </w:p>
    <w:p>
      <w:pPr>
        <w:pStyle w:val="ListBullet"/>
      </w:pPr>
      <w:r>
        <w:t>Business Continuity Plan</w:t>
      </w:r>
    </w:p>
    <w:p>
      <w:pPr>
        <w:pStyle w:val="ListBullet"/>
      </w:pPr>
      <w:r>
        <w:t>Disaster Recovery Plan</w:t>
      </w:r>
    </w:p>
    <w:p>
      <w:pPr>
        <w:pStyle w:val="Heading1"/>
      </w:pPr>
      <w:r>
        <w:t>Appendices</w:t>
      </w:r>
    </w:p>
    <w:p>
      <w:r>
        <w:t>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REG-003 SPOF Register</dc:title>
  <dc:subject/>
  <dc:creator>Programme Office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