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JD-EDS-001</w:t>
        <w:br/>
        <w:t>Engineering Documentation Standard</w:t>
      </w:r>
    </w:p>
    <w:p>
      <w:r>
        <w:t>Edition 2 – Part 1</w:t>
        <w:br/>
        <w:t>Timestamp: 26 July 2026, 08:30</w:t>
        <w:br/>
        <w:t>Status: Draft for Engineering Review</w:t>
      </w:r>
    </w:p>
    <w:p>
      <w:pPr>
        <w:pStyle w:val="Heading1"/>
      </w:pPr>
      <w:r>
        <w:t>Executive Summary</w:t>
      </w:r>
    </w:p>
    <w:p>
      <w:r>
        <w:t>The JustDefenders Engineering Documentation Standard defines the governance framework for all controlled engineering publications. Its purpose is to ensure engineering knowledge remains accurate, recoverable, traceable and maintainable throughout the lifetime of the platform.</w:t>
      </w:r>
    </w:p>
    <w:p>
      <w:pPr>
        <w:pStyle w:val="Heading1"/>
      </w:pPr>
      <w:r>
        <w:t>Document Governance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Requirement</w:t>
            </w:r>
          </w:p>
        </w:tc>
      </w:tr>
      <w:tr>
        <w:tc>
          <w:tcPr>
            <w:tcW w:type="dxa" w:w="4320"/>
          </w:tcPr>
          <w:p>
            <w:r>
              <w:t>Document Number</w:t>
            </w:r>
          </w:p>
        </w:tc>
        <w:tc>
          <w:tcPr>
            <w:tcW w:type="dxa" w:w="4320"/>
          </w:tcPr>
          <w:p>
            <w:r>
              <w:t>Unique identifier allocated once and never reused.</w:t>
            </w:r>
          </w:p>
        </w:tc>
      </w:tr>
      <w:tr>
        <w:tc>
          <w:tcPr>
            <w:tcW w:type="dxa" w:w="4320"/>
          </w:tcPr>
          <w:p>
            <w:r>
              <w:t>Version</w:t>
            </w:r>
          </w:p>
        </w:tc>
        <w:tc>
          <w:tcPr>
            <w:tcW w:type="dxa" w:w="4320"/>
          </w:tcPr>
          <w:p>
            <w:r>
              <w:t>Semantic versioning (Major.Minor.Revision).</w:t>
            </w:r>
          </w:p>
        </w:tc>
      </w:tr>
      <w:tr>
        <w:tc>
          <w:tcPr>
            <w:tcW w:type="dxa" w:w="4320"/>
          </w:tcPr>
          <w:p>
            <w:r>
              <w:t>Repository Baseline</w:t>
            </w:r>
          </w:p>
        </w:tc>
        <w:tc>
          <w:tcPr>
            <w:tcW w:type="dxa" w:w="4320"/>
          </w:tcPr>
          <w:p>
            <w:r>
              <w:t>Branch, commit hash and reference tag.</w:t>
            </w:r>
          </w:p>
        </w:tc>
      </w:tr>
      <w:tr>
        <w:tc>
          <w:tcPr>
            <w:tcW w:type="dxa" w:w="4320"/>
          </w:tcPr>
          <w:p>
            <w:r>
              <w:t>Owner</w:t>
            </w:r>
          </w:p>
        </w:tc>
        <w:tc>
          <w:tcPr>
            <w:tcW w:type="dxa" w:w="4320"/>
          </w:tcPr>
          <w:p>
            <w:r>
              <w:t>Engineering role responsible for maintenance.</w:t>
            </w:r>
          </w:p>
        </w:tc>
      </w:tr>
      <w:tr>
        <w:tc>
          <w:tcPr>
            <w:tcW w:type="dxa" w:w="4320"/>
          </w:tcPr>
          <w:p>
            <w:r>
              <w:t>Review Cycle</w:t>
            </w:r>
          </w:p>
        </w:tc>
        <w:tc>
          <w:tcPr>
            <w:tcW w:type="dxa" w:w="4320"/>
          </w:tcPr>
          <w:p>
            <w:r>
              <w:t>Scheduled engineering review interval.</w:t>
            </w:r>
          </w:p>
        </w:tc>
      </w:tr>
      <w:tr>
        <w:tc>
          <w:tcPr>
            <w:tcW w:type="dxa" w:w="4320"/>
          </w:tcPr>
          <w:p>
            <w:r>
              <w:t>Classification</w:t>
            </w:r>
          </w:p>
        </w:tc>
        <w:tc>
          <w:tcPr>
            <w:tcW w:type="dxa" w:w="4320"/>
          </w:tcPr>
          <w:p>
            <w:r>
              <w:t>Internal, Engineering, Restricted or Confidential.</w:t>
            </w:r>
          </w:p>
        </w:tc>
      </w:tr>
    </w:tbl>
    <w:p>
      <w:pPr>
        <w:pStyle w:val="Heading1"/>
      </w:pPr>
      <w:r>
        <w:t>Engineering Standard 1</w:t>
      </w:r>
    </w:p>
    <w:p>
      <w:r>
        <w:rPr>
          <w:b/>
        </w:rPr>
        <w:t xml:space="preserve">Purpose: </w:t>
      </w:r>
      <w:r>
        <w:t>Provide consistent governance across the engineering knowledge base.</w:t>
        <w:br/>
      </w:r>
      <w:r>
        <w:rPr>
          <w:b/>
        </w:rPr>
        <w:t>Requirements:</w:t>
        <w:br/>
      </w:r>
    </w:p>
    <w:p>
      <w:pPr>
        <w:pStyle w:val="ListBullet"/>
      </w:pPr>
      <w:r>
        <w:t>Documents shall be technically reviewed before publication.</w:t>
      </w:r>
    </w:p>
    <w:p>
      <w:pPr>
        <w:pStyle w:val="ListBullet"/>
      </w:pPr>
      <w:r>
        <w:t>Repository references shall be recorded.</w:t>
      </w:r>
    </w:p>
    <w:p>
      <w:pPr>
        <w:pStyle w:val="ListBullet"/>
      </w:pPr>
      <w:r>
        <w:t>Engineering terminology shall remain consistent.</w:t>
      </w:r>
    </w:p>
    <w:p>
      <w:pPr>
        <w:pStyle w:val="ListBullet"/>
      </w:pPr>
      <w:r>
        <w:t>Superseded editions shall be archived.</w:t>
      </w:r>
    </w:p>
    <w:p>
      <w:pPr>
        <w:pStyle w:val="ListBullet"/>
      </w:pPr>
      <w:r>
        <w:t>Templates shall be reused wherever practical.</w:t>
      </w:r>
    </w:p>
    <w:p>
      <w:r>
        <w:t>Rationale: Consistency improves maintainability, auditability and long-term knowledge preservation across the JustDefenders platform.</w:t>
      </w:r>
    </w:p>
    <w:p>
      <w:pPr>
        <w:pStyle w:val="Heading1"/>
      </w:pPr>
      <w:r>
        <w:t>Engineering Standard 2</w:t>
      </w:r>
    </w:p>
    <w:p>
      <w:r>
        <w:rPr>
          <w:b/>
        </w:rPr>
        <w:t xml:space="preserve">Purpose: </w:t>
      </w:r>
      <w:r>
        <w:t>Provide consistent governance across the engineering knowledge base.</w:t>
        <w:br/>
      </w:r>
      <w:r>
        <w:rPr>
          <w:b/>
        </w:rPr>
        <w:t>Requirements:</w:t>
        <w:br/>
      </w:r>
    </w:p>
    <w:p>
      <w:pPr>
        <w:pStyle w:val="ListBullet"/>
      </w:pPr>
      <w:r>
        <w:t>Documents shall be technically reviewed before publication.</w:t>
      </w:r>
    </w:p>
    <w:p>
      <w:pPr>
        <w:pStyle w:val="ListBullet"/>
      </w:pPr>
      <w:r>
        <w:t>Repository references shall be recorded.</w:t>
      </w:r>
    </w:p>
    <w:p>
      <w:pPr>
        <w:pStyle w:val="ListBullet"/>
      </w:pPr>
      <w:r>
        <w:t>Engineering terminology shall remain consistent.</w:t>
      </w:r>
    </w:p>
    <w:p>
      <w:pPr>
        <w:pStyle w:val="ListBullet"/>
      </w:pPr>
      <w:r>
        <w:t>Superseded editions shall be archived.</w:t>
      </w:r>
    </w:p>
    <w:p>
      <w:pPr>
        <w:pStyle w:val="ListBullet"/>
      </w:pPr>
      <w:r>
        <w:t>Templates shall be reused wherever practical.</w:t>
      </w:r>
    </w:p>
    <w:p>
      <w:r>
        <w:t>Rationale: Consistency improves maintainability, auditability and long-term knowledge preservation across the JustDefenders platform.</w:t>
      </w:r>
    </w:p>
    <w:p>
      <w:pPr>
        <w:pStyle w:val="Heading1"/>
      </w:pPr>
      <w:r>
        <w:t>Engineering Standard 3</w:t>
      </w:r>
    </w:p>
    <w:p>
      <w:r>
        <w:rPr>
          <w:b/>
        </w:rPr>
        <w:t xml:space="preserve">Purpose: </w:t>
      </w:r>
      <w:r>
        <w:t>Provide consistent governance across the engineering knowledge base.</w:t>
        <w:br/>
      </w:r>
      <w:r>
        <w:rPr>
          <w:b/>
        </w:rPr>
        <w:t>Requirements:</w:t>
        <w:br/>
      </w:r>
    </w:p>
    <w:p>
      <w:pPr>
        <w:pStyle w:val="ListBullet"/>
      </w:pPr>
      <w:r>
        <w:t>Documents shall be technically reviewed before publication.</w:t>
      </w:r>
    </w:p>
    <w:p>
      <w:pPr>
        <w:pStyle w:val="ListBullet"/>
      </w:pPr>
      <w:r>
        <w:t>Repository references shall be recorded.</w:t>
      </w:r>
    </w:p>
    <w:p>
      <w:pPr>
        <w:pStyle w:val="ListBullet"/>
      </w:pPr>
      <w:r>
        <w:t>Engineering terminology shall remain consistent.</w:t>
      </w:r>
    </w:p>
    <w:p>
      <w:pPr>
        <w:pStyle w:val="ListBullet"/>
      </w:pPr>
      <w:r>
        <w:t>Superseded editions shall be archived.</w:t>
      </w:r>
    </w:p>
    <w:p>
      <w:pPr>
        <w:pStyle w:val="ListBullet"/>
      </w:pPr>
      <w:r>
        <w:t>Templates shall be reused wherever practical.</w:t>
      </w:r>
    </w:p>
    <w:p>
      <w:r>
        <w:t>Rationale: Consistency improves maintainability, auditability and long-term knowledge preservation across the JustDefenders platform.</w:t>
      </w:r>
    </w:p>
    <w:p>
      <w:pPr>
        <w:pStyle w:val="Heading1"/>
      </w:pPr>
      <w:r>
        <w:t>Engineering Standard 4</w:t>
      </w:r>
    </w:p>
    <w:p>
      <w:r>
        <w:rPr>
          <w:b/>
        </w:rPr>
        <w:t xml:space="preserve">Purpose: </w:t>
      </w:r>
      <w:r>
        <w:t>Provide consistent governance across the engineering knowledge base.</w:t>
        <w:br/>
      </w:r>
      <w:r>
        <w:rPr>
          <w:b/>
        </w:rPr>
        <w:t>Requirements:</w:t>
        <w:br/>
      </w:r>
    </w:p>
    <w:p>
      <w:pPr>
        <w:pStyle w:val="ListBullet"/>
      </w:pPr>
      <w:r>
        <w:t>Documents shall be technically reviewed before publication.</w:t>
      </w:r>
    </w:p>
    <w:p>
      <w:pPr>
        <w:pStyle w:val="ListBullet"/>
      </w:pPr>
      <w:r>
        <w:t>Repository references shall be recorded.</w:t>
      </w:r>
    </w:p>
    <w:p>
      <w:pPr>
        <w:pStyle w:val="ListBullet"/>
      </w:pPr>
      <w:r>
        <w:t>Engineering terminology shall remain consistent.</w:t>
      </w:r>
    </w:p>
    <w:p>
      <w:pPr>
        <w:pStyle w:val="ListBullet"/>
      </w:pPr>
      <w:r>
        <w:t>Superseded editions shall be archived.</w:t>
      </w:r>
    </w:p>
    <w:p>
      <w:pPr>
        <w:pStyle w:val="ListBullet"/>
      </w:pPr>
      <w:r>
        <w:t>Templates shall be reused wherever practical.</w:t>
      </w:r>
    </w:p>
    <w:p>
      <w:r>
        <w:t>Rationale: Consistency improves maintainability, auditability and long-term knowledge preservation across the JustDefenders platform.</w:t>
      </w:r>
    </w:p>
    <w:p>
      <w:pPr>
        <w:pStyle w:val="Heading1"/>
      </w:pPr>
      <w:r>
        <w:t>Engineering Standard 5</w:t>
      </w:r>
    </w:p>
    <w:p>
      <w:r>
        <w:rPr>
          <w:b/>
        </w:rPr>
        <w:t xml:space="preserve">Purpose: </w:t>
      </w:r>
      <w:r>
        <w:t>Provide consistent governance across the engineering knowledge base.</w:t>
        <w:br/>
      </w:r>
      <w:r>
        <w:rPr>
          <w:b/>
        </w:rPr>
        <w:t>Requirements:</w:t>
        <w:br/>
      </w:r>
    </w:p>
    <w:p>
      <w:pPr>
        <w:pStyle w:val="ListBullet"/>
      </w:pPr>
      <w:r>
        <w:t>Documents shall be technically reviewed before publication.</w:t>
      </w:r>
    </w:p>
    <w:p>
      <w:pPr>
        <w:pStyle w:val="ListBullet"/>
      </w:pPr>
      <w:r>
        <w:t>Repository references shall be recorded.</w:t>
      </w:r>
    </w:p>
    <w:p>
      <w:pPr>
        <w:pStyle w:val="ListBullet"/>
      </w:pPr>
      <w:r>
        <w:t>Engineering terminology shall remain consistent.</w:t>
      </w:r>
    </w:p>
    <w:p>
      <w:pPr>
        <w:pStyle w:val="ListBullet"/>
      </w:pPr>
      <w:r>
        <w:t>Superseded editions shall be archived.</w:t>
      </w:r>
    </w:p>
    <w:p>
      <w:pPr>
        <w:pStyle w:val="ListBullet"/>
      </w:pPr>
      <w:r>
        <w:t>Templates shall be reused wherever practical.</w:t>
      </w:r>
    </w:p>
    <w:p>
      <w:r>
        <w:t>Rationale: Consistency improves maintainability, auditability and long-term knowledge preservation across the JustDefenders platform.</w:t>
      </w:r>
    </w:p>
    <w:p>
      <w:pPr>
        <w:pStyle w:val="Heading1"/>
      </w:pPr>
      <w:r>
        <w:t>Edition 2 Progress</w:t>
      </w:r>
    </w:p>
    <w:p>
      <w:r>
        <w:t>This publication begins the consolidation of Edition 1 into a professional engineering standard. Subsequent parts will add reusable templates, approval records, engineering forms, publication examples and appendices.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