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JD-EDS-001</w:t>
        <w:br/>
        <w:t>Engineering Documentation Standard</w:t>
      </w:r>
    </w:p>
    <w:p>
      <w:r>
        <w:t>Edition 2 – Part 2</w:t>
        <w:br/>
        <w:t>Timestamp: 26 July 2026, 08:30</w:t>
        <w:br/>
        <w:t>Status: Draft for Engineering Review</w:t>
      </w:r>
    </w:p>
    <w:p>
      <w:pPr>
        <w:pStyle w:val="Heading1"/>
      </w:pPr>
      <w:r>
        <w:t>Engineering Publication Lifecycle</w:t>
      </w:r>
    </w:p>
    <w:p>
      <w:r>
        <w:t>Engineering documentation follows a managed lifecycle from proposal through retirement. Each transition requires evidence that the document remains technically accurate and aligned with the current engineering baseline.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Objective</w:t>
            </w:r>
          </w:p>
        </w:tc>
        <w:tc>
          <w:tcPr>
            <w:tcW w:type="dxa" w:w="2880"/>
          </w:tcPr>
          <w:p>
            <w:r>
              <w:t>Primary Deliverable</w:t>
            </w:r>
          </w:p>
        </w:tc>
      </w:tr>
      <w:tr>
        <w:tc>
          <w:tcPr>
            <w:tcW w:type="dxa" w:w="2880"/>
          </w:tcPr>
          <w:p>
            <w:r>
              <w:t>Proposal</w:t>
            </w:r>
          </w:p>
        </w:tc>
        <w:tc>
          <w:tcPr>
            <w:tcW w:type="dxa" w:w="2880"/>
          </w:tcPr>
          <w:p>
            <w:r>
              <w:t>Identify the need for a controlled publication.</w:t>
            </w:r>
          </w:p>
        </w:tc>
        <w:tc>
          <w:tcPr>
            <w:tcW w:type="dxa" w:w="2880"/>
          </w:tcPr>
          <w:p>
            <w:r>
              <w:t>Publication Proposal</w:t>
            </w:r>
          </w:p>
        </w:tc>
      </w:tr>
      <w:tr>
        <w:tc>
          <w:tcPr>
            <w:tcW w:type="dxa" w:w="2880"/>
          </w:tcPr>
          <w:p>
            <w:r>
              <w:t>Authoring</w:t>
            </w:r>
          </w:p>
        </w:tc>
        <w:tc>
          <w:tcPr>
            <w:tcW w:type="dxa" w:w="2880"/>
          </w:tcPr>
          <w:p>
            <w:r>
              <w:t>Develop technical content using approved templates.</w:t>
            </w:r>
          </w:p>
        </w:tc>
        <w:tc>
          <w:tcPr>
            <w:tcW w:type="dxa" w:w="2880"/>
          </w:tcPr>
          <w:p>
            <w:r>
              <w:t>Draft Document</w:t>
            </w:r>
          </w:p>
        </w:tc>
      </w:tr>
      <w:tr>
        <w:tc>
          <w:tcPr>
            <w:tcW w:type="dxa" w:w="2880"/>
          </w:tcPr>
          <w:p>
            <w:r>
              <w:t>Peer Review</w:t>
            </w:r>
          </w:p>
        </w:tc>
        <w:tc>
          <w:tcPr>
            <w:tcW w:type="dxa" w:w="2880"/>
          </w:tcPr>
          <w:p>
            <w:r>
              <w:t>Validate technical accuracy and architectural consistency.</w:t>
            </w:r>
          </w:p>
        </w:tc>
        <w:tc>
          <w:tcPr>
            <w:tcW w:type="dxa" w:w="2880"/>
          </w:tcPr>
          <w:p>
            <w:r>
              <w:t>Review Record</w:t>
            </w:r>
          </w:p>
        </w:tc>
      </w:tr>
      <w:tr>
        <w:tc>
          <w:tcPr>
            <w:tcW w:type="dxa" w:w="2880"/>
          </w:tcPr>
          <w:p>
            <w:r>
              <w:t>Engineering Approval</w:t>
            </w:r>
          </w:p>
        </w:tc>
        <w:tc>
          <w:tcPr>
            <w:tcW w:type="dxa" w:w="2880"/>
          </w:tcPr>
          <w:p>
            <w:r>
              <w:t>Confirm readiness for controlled publication.</w:t>
            </w:r>
          </w:p>
        </w:tc>
        <w:tc>
          <w:tcPr>
            <w:tcW w:type="dxa" w:w="2880"/>
          </w:tcPr>
          <w:p>
            <w:r>
              <w:t>Approval Record</w:t>
            </w:r>
          </w:p>
        </w:tc>
      </w:tr>
      <w:tr>
        <w:tc>
          <w:tcPr>
            <w:tcW w:type="dxa" w:w="2880"/>
          </w:tcPr>
          <w:p>
            <w:r>
              <w:t>Publication</w:t>
            </w:r>
          </w:p>
        </w:tc>
        <w:tc>
          <w:tcPr>
            <w:tcW w:type="dxa" w:w="2880"/>
          </w:tcPr>
          <w:p>
            <w:r>
              <w:t>Release into the engineering documentation library.</w:t>
            </w:r>
          </w:p>
        </w:tc>
        <w:tc>
          <w:tcPr>
            <w:tcW w:type="dxa" w:w="2880"/>
          </w:tcPr>
          <w:p>
            <w:r>
              <w:t>Published Edition</w:t>
            </w:r>
          </w:p>
        </w:tc>
      </w:tr>
      <w:tr>
        <w:tc>
          <w:tcPr>
            <w:tcW w:type="dxa" w:w="2880"/>
          </w:tcPr>
          <w:p>
            <w:r>
              <w:t>Maintenance</w:t>
            </w:r>
          </w:p>
        </w:tc>
        <w:tc>
          <w:tcPr>
            <w:tcW w:type="dxa" w:w="2880"/>
          </w:tcPr>
          <w:p>
            <w:r>
              <w:t>Review after implementation changes or scheduled intervals.</w:t>
            </w:r>
          </w:p>
        </w:tc>
        <w:tc>
          <w:tcPr>
            <w:tcW w:type="dxa" w:w="2880"/>
          </w:tcPr>
          <w:p>
            <w:r>
              <w:t>Revision</w:t>
            </w:r>
          </w:p>
        </w:tc>
      </w:tr>
      <w:tr>
        <w:tc>
          <w:tcPr>
            <w:tcW w:type="dxa" w:w="2880"/>
          </w:tcPr>
          <w:p>
            <w:r>
              <w:t>Superseded</w:t>
            </w:r>
          </w:p>
        </w:tc>
        <w:tc>
          <w:tcPr>
            <w:tcW w:type="dxa" w:w="2880"/>
          </w:tcPr>
          <w:p>
            <w:r>
              <w:t>Withdraw in favour of a newer controlled edition.</w:t>
            </w:r>
          </w:p>
        </w:tc>
        <w:tc>
          <w:tcPr>
            <w:tcW w:type="dxa" w:w="2880"/>
          </w:tcPr>
          <w:p>
            <w:r>
              <w:t>Replacement Edition</w:t>
            </w:r>
          </w:p>
        </w:tc>
      </w:tr>
      <w:tr>
        <w:tc>
          <w:tcPr>
            <w:tcW w:type="dxa" w:w="2880"/>
          </w:tcPr>
          <w:p>
            <w:r>
              <w:t>Archive</w:t>
            </w:r>
          </w:p>
        </w:tc>
        <w:tc>
          <w:tcPr>
            <w:tcW w:type="dxa" w:w="2880"/>
          </w:tcPr>
          <w:p>
            <w:r>
              <w:t>Retain permanently for engineering traceability.</w:t>
            </w:r>
          </w:p>
        </w:tc>
        <w:tc>
          <w:tcPr>
            <w:tcW w:type="dxa" w:w="2880"/>
          </w:tcPr>
          <w:p>
            <w:r>
              <w:t>Archived Copy</w:t>
            </w:r>
          </w:p>
        </w:tc>
      </w:tr>
    </w:tbl>
    <w:p>
      <w:pPr>
        <w:pStyle w:val="Heading1"/>
      </w:pPr>
      <w:r>
        <w:t>Engineering Governance Principles</w:t>
      </w:r>
    </w:p>
    <w:p>
      <w:pPr>
        <w:pStyle w:val="ListBullet"/>
      </w:pPr>
      <w:r>
        <w:t>Architecture before implementation.</w:t>
      </w:r>
    </w:p>
    <w:p>
      <w:pPr>
        <w:pStyle w:val="ListBullet"/>
      </w:pPr>
      <w:r>
        <w:t>Documentation is a product artefact.</w:t>
      </w:r>
    </w:p>
    <w:p>
      <w:pPr>
        <w:pStyle w:val="ListBullet"/>
      </w:pPr>
      <w:r>
        <w:t>One authoritative source for each engineering decision.</w:t>
      </w:r>
    </w:p>
    <w:p>
      <w:pPr>
        <w:pStyle w:val="ListBullet"/>
      </w:pPr>
      <w:r>
        <w:t>Repository traceability is mandatory.</w:t>
      </w:r>
    </w:p>
    <w:p>
      <w:pPr>
        <w:pStyle w:val="ListBullet"/>
      </w:pPr>
      <w:r>
        <w:t>Engineering standards evolve through controlled revisions.</w:t>
      </w:r>
    </w:p>
    <w:p>
      <w:pPr>
        <w:pStyle w:val="ListBullet"/>
      </w:pPr>
      <w:r>
        <w:t>Recovery shall be possible using engineering documentation.</w:t>
      </w:r>
    </w:p>
    <w:p>
      <w:pPr>
        <w:pStyle w:val="Heading1"/>
      </w:pPr>
      <w:r>
        <w:t>Document Review Checklist</w:t>
      </w:r>
    </w:p>
    <w:p>
      <w:r>
        <w:t>☐ Scope validated</w:t>
      </w:r>
    </w:p>
    <w:p>
      <w:r>
        <w:t>☐ Technical accuracy verified</w:t>
      </w:r>
    </w:p>
    <w:p>
      <w:r>
        <w:t>☐ Cross-references checked</w:t>
      </w:r>
    </w:p>
    <w:p>
      <w:r>
        <w:t>☐ Repository baseline recorded</w:t>
      </w:r>
    </w:p>
    <w:p>
      <w:r>
        <w:t>☐ Version updated</w:t>
      </w:r>
    </w:p>
    <w:p>
      <w:r>
        <w:t>☐ Approval signatures obtained</w:t>
      </w:r>
    </w:p>
    <w:p>
      <w:r>
        <w:t>☐ Distribution classification confirmed</w:t>
      </w:r>
    </w:p>
    <w:p>
      <w:pPr>
        <w:pStyle w:val="Heading1"/>
      </w:pPr>
      <w:r>
        <w:t>Edition 2 Status</w:t>
      </w:r>
    </w:p>
    <w:p>
      <w:r>
        <w:t>Edition 2 is under active development. This part extends the governance model and establishes the publication lifecycle used across the JustDefenders engineering library.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