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24</w:t>
        <w:br/>
        <w:t>Timestamp: 26 July 2026, 08:30</w:t>
        <w:br/>
        <w:t>Status: Draft for Engineering Review</w:t>
      </w:r>
    </w:p>
    <w:p>
      <w:pPr>
        <w:pStyle w:val="Heading1"/>
      </w:pPr>
      <w:r>
        <w:t>Appendix BA – Engineering Documentation Traceability Workflow</w:t>
      </w:r>
    </w:p>
    <w:p>
      <w:r>
        <w:t>Traceability should extend across the complete engineering lifecycle so that requirements, architecture, implementation, validation, operations and recovery can be followed through controlled publications.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Publication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</w:tr>
      <w:tr>
        <w:tc>
          <w:tcPr>
            <w:tcW w:type="dxa" w:w="1728"/>
          </w:tcPr>
          <w:p>
            <w:r>
              <w:t>Planning</w:t>
            </w:r>
          </w:p>
        </w:tc>
        <w:tc>
          <w:tcPr>
            <w:tcW w:type="dxa" w:w="1728"/>
          </w:tcPr>
          <w:p>
            <w:r>
              <w:t>Business objectives</w:t>
            </w:r>
          </w:p>
        </w:tc>
        <w:tc>
          <w:tcPr>
            <w:tcW w:type="dxa" w:w="1728"/>
          </w:tcPr>
          <w:p>
            <w:r>
              <w:t>Approved scope</w:t>
            </w:r>
          </w:p>
        </w:tc>
        <w:tc>
          <w:tcPr>
            <w:tcW w:type="dxa" w:w="1728"/>
          </w:tcPr>
          <w:p>
            <w:r>
              <w:t>JD-WP</w:t>
            </w:r>
          </w:p>
        </w:tc>
        <w:tc>
          <w:tcPr>
            <w:tcW w:type="dxa" w:w="1728"/>
          </w:tcPr>
          <w:p>
            <w:r>
              <w:t>Planning review</w:t>
            </w:r>
          </w:p>
        </w:tc>
      </w:tr>
      <w:tr>
        <w:tc>
          <w:tcPr>
            <w:tcW w:type="dxa" w:w="1728"/>
          </w:tcPr>
          <w:p>
            <w:r>
              <w:t>Design</w:t>
            </w:r>
          </w:p>
        </w:tc>
        <w:tc>
          <w:tcPr>
            <w:tcW w:type="dxa" w:w="1728"/>
          </w:tcPr>
          <w:p>
            <w:r>
              <w:t>Requirements</w:t>
            </w:r>
          </w:p>
        </w:tc>
        <w:tc>
          <w:tcPr>
            <w:tcW w:type="dxa" w:w="1728"/>
          </w:tcPr>
          <w:p>
            <w:r>
              <w:t>Architecture</w:t>
            </w:r>
          </w:p>
        </w:tc>
        <w:tc>
          <w:tcPr>
            <w:tcW w:type="dxa" w:w="1728"/>
          </w:tcPr>
          <w:p>
            <w:r>
              <w:t>JD-ADR</w:t>
            </w:r>
          </w:p>
        </w:tc>
        <w:tc>
          <w:tcPr>
            <w:tcW w:type="dxa" w:w="1728"/>
          </w:tcPr>
          <w:p>
            <w:r>
              <w:t>Architecture approval</w:t>
            </w:r>
          </w:p>
        </w:tc>
      </w:tr>
      <w:tr>
        <w:tc>
          <w:tcPr>
            <w:tcW w:type="dxa" w:w="1728"/>
          </w:tcPr>
          <w:p>
            <w:r>
              <w:t>Build</w:t>
            </w:r>
          </w:p>
        </w:tc>
        <w:tc>
          <w:tcPr>
            <w:tcW w:type="dxa" w:w="1728"/>
          </w:tcPr>
          <w:p>
            <w:r>
              <w:t>Architecture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JD-EOM</w:t>
            </w:r>
          </w:p>
        </w:tc>
        <w:tc>
          <w:tcPr>
            <w:tcW w:type="dxa" w:w="1728"/>
          </w:tcPr>
          <w:p>
            <w:r>
              <w:t>Engineering review</w:t>
            </w:r>
          </w:p>
        </w:tc>
      </w:tr>
      <w:t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Validation results</w:t>
            </w:r>
          </w:p>
        </w:tc>
        <w:tc>
          <w:tcPr>
            <w:tcW w:type="dxa" w:w="1728"/>
          </w:tcPr>
          <w:p>
            <w:r>
              <w:t>JD-IVL</w:t>
            </w:r>
          </w:p>
        </w:tc>
        <w:tc>
          <w:tcPr>
            <w:tcW w:type="dxa" w:w="1728"/>
          </w:tcPr>
          <w:p>
            <w:r>
              <w:t>Test records</w:t>
            </w:r>
          </w:p>
        </w:tc>
      </w:tr>
      <w:tr>
        <w:tc>
          <w:tcPr>
            <w:tcW w:type="dxa" w:w="1728"/>
          </w:tcPr>
          <w:p>
            <w:r>
              <w:t>Operate</w:t>
            </w:r>
          </w:p>
        </w:tc>
        <w:tc>
          <w:tcPr>
            <w:tcW w:type="dxa" w:w="1728"/>
          </w:tcPr>
          <w:p>
            <w:r>
              <w:t>Released platform</w:t>
            </w:r>
          </w:p>
        </w:tc>
        <w:tc>
          <w:tcPr>
            <w:tcW w:type="dxa" w:w="1728"/>
          </w:tcPr>
          <w:p>
            <w:r>
              <w:t>Operational guidance</w:t>
            </w:r>
          </w:p>
        </w:tc>
        <w:tc>
          <w:tcPr>
            <w:tcW w:type="dxa" w:w="1728"/>
          </w:tcPr>
          <w:p>
            <w:r>
              <w:t>JD-EOM</w:t>
            </w:r>
          </w:p>
        </w:tc>
        <w:tc>
          <w:tcPr>
            <w:tcW w:type="dxa" w:w="1728"/>
          </w:tcPr>
          <w:p>
            <w:r>
              <w:t>Operational review</w:t>
            </w:r>
          </w:p>
        </w:tc>
      </w:tr>
      <w:tr>
        <w:tc>
          <w:tcPr>
            <w:tcW w:type="dxa" w:w="1728"/>
          </w:tcPr>
          <w:p>
            <w:r>
              <w:t>Recover</w:t>
            </w:r>
          </w:p>
        </w:tc>
        <w:tc>
          <w:tcPr>
            <w:tcW w:type="dxa" w:w="1728"/>
          </w:tcPr>
          <w:p>
            <w:r>
              <w:t>Incident or exercise</w:t>
            </w:r>
          </w:p>
        </w:tc>
        <w:tc>
          <w:tcPr>
            <w:tcW w:type="dxa" w:w="1728"/>
          </w:tcPr>
          <w:p>
            <w:r>
              <w:t>Recovery updates</w:t>
            </w:r>
          </w:p>
        </w:tc>
        <w:tc>
          <w:tcPr>
            <w:tcW w:type="dxa" w:w="1728"/>
          </w:tcPr>
          <w:p>
            <w:r>
              <w:t>JD-ERP</w:t>
            </w:r>
          </w:p>
        </w:tc>
        <w:tc>
          <w:tcPr>
            <w:tcW w:type="dxa" w:w="1728"/>
          </w:tcPr>
          <w:p>
            <w:r>
              <w:t>Recovery validation</w:t>
            </w:r>
          </w:p>
        </w:tc>
      </w:tr>
    </w:tbl>
    <w:p>
      <w:pPr>
        <w:pStyle w:val="Heading1"/>
      </w:pPr>
      <w:r>
        <w:t>Appendix BB – Engineering Documentation Review Record</w:t>
      </w:r>
    </w:p>
    <w:p>
      <w:r>
        <w:t>Publication Identifier: ______________________________</w:t>
      </w:r>
    </w:p>
    <w:p>
      <w:r>
        <w:t>Edition / Version: ______________________________</w:t>
      </w:r>
    </w:p>
    <w:p>
      <w:r>
        <w:t>Repository Branch: ______________________________</w:t>
      </w:r>
    </w:p>
    <w:p>
      <w:r>
        <w:t>Repository Commit: ______________________________</w:t>
      </w:r>
    </w:p>
    <w:p>
      <w:r>
        <w:t>Reviewer: ______________________________</w:t>
      </w:r>
    </w:p>
    <w:p>
      <w:r>
        <w:t>Review Date: ______________________________</w:t>
      </w:r>
    </w:p>
    <w:p>
      <w:r>
        <w:t>Summary of Findings: ______________________________</w:t>
      </w:r>
    </w:p>
    <w:p>
      <w:r>
        <w:t>Actions Raised: ______________________________</w:t>
      </w:r>
    </w:p>
    <w:p>
      <w:r>
        <w:t>Approval Outcome: ______________________________</w:t>
      </w:r>
    </w:p>
    <w:p>
      <w:pPr>
        <w:pStyle w:val="Heading1"/>
      </w:pPr>
      <w:r>
        <w:t>Appendix BC – Continuous Engineering Knowledge</w:t>
      </w:r>
    </w:p>
    <w:p>
      <w:r>
        <w:t>The engineering documentation library should be maintained as a continuous body of knowledge rather than a collection of isolated documents. Cross-references, consistent terminology and controlled revisions enable future engineers to understand the evolution of the platform and the rationale behind significant changes.</w:t>
      </w:r>
    </w:p>
    <w:p>
      <w:pPr>
        <w:pStyle w:val="Heading1"/>
      </w:pPr>
      <w:r>
        <w:t>Edition 2 Development Summary</w:t>
      </w:r>
    </w:p>
    <w:p>
      <w:r>
        <w:t>Part 24 reinforces end-to-end traceability and review governance. Together with the preceding material it completes another increment towards the consolidated Edition 2 engineering documentation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