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7</w:t>
        <w:br/>
        <w:t>Timestamp: 26 July 2026, 08:30</w:t>
        <w:br/>
        <w:t>Status: Draft for Engineering Review</w:t>
      </w:r>
    </w:p>
    <w:p>
      <w:pPr>
        <w:pStyle w:val="Heading1"/>
      </w:pPr>
      <w:r>
        <w:t>Appendix D – Standard Engineering Review Form</w:t>
      </w:r>
    </w:p>
    <w:p>
      <w:r>
        <w:t>Document Number: ______________________________</w:t>
      </w:r>
    </w:p>
    <w:p>
      <w:r>
        <w:t>Document Title: ______________________________</w:t>
      </w:r>
    </w:p>
    <w:p>
      <w:r>
        <w:t>Version: ______________________________</w:t>
      </w:r>
    </w:p>
    <w:p>
      <w:r>
        <w:t>Repository: ______________________________</w:t>
      </w:r>
    </w:p>
    <w:p>
      <w:r>
        <w:t>Branch: ______________________________</w:t>
      </w:r>
    </w:p>
    <w:p>
      <w:r>
        <w:t>Commit Hash: ______________________________</w:t>
      </w:r>
    </w:p>
    <w:p>
      <w:r>
        <w:t>Reviewer: ______________________________</w:t>
      </w:r>
    </w:p>
    <w:p>
      <w:r>
        <w:t>Review Date: ______________________________</w:t>
      </w:r>
    </w:p>
    <w:p>
      <w:r>
        <w:t>Outcome: ______________________________</w:t>
      </w:r>
    </w:p>
    <w:p>
      <w:r>
        <w:t>Actions Required: ______________________________</w:t>
      </w:r>
    </w:p>
    <w:p>
      <w:r>
        <w:t>Approval Recommendation: ______________________________</w:t>
      </w:r>
    </w:p>
    <w:p>
      <w:pPr>
        <w:pStyle w:val="Heading1"/>
      </w:pPr>
      <w:r>
        <w:t>Appendix E – Architecture Documentation Minimum Standard</w:t>
      </w:r>
    </w:p>
    <w:p>
      <w:pPr>
        <w:pStyle w:val="ListBullet"/>
      </w:pPr>
      <w:r>
        <w:t>Purpose and scope</w:t>
      </w:r>
    </w:p>
    <w:p>
      <w:pPr>
        <w:pStyle w:val="ListBullet"/>
      </w:pPr>
      <w:r>
        <w:t>Logical architecture</w:t>
      </w:r>
    </w:p>
    <w:p>
      <w:pPr>
        <w:pStyle w:val="ListBullet"/>
      </w:pPr>
      <w:r>
        <w:t>Physical architecture</w:t>
      </w:r>
    </w:p>
    <w:p>
      <w:pPr>
        <w:pStyle w:val="ListBullet"/>
      </w:pPr>
      <w:r>
        <w:t>Runtime architecture</w:t>
      </w:r>
    </w:p>
    <w:p>
      <w:pPr>
        <w:pStyle w:val="ListBullet"/>
      </w:pPr>
      <w:r>
        <w:t>Component ownership</w:t>
      </w:r>
    </w:p>
    <w:p>
      <w:pPr>
        <w:pStyle w:val="ListBullet"/>
      </w:pPr>
      <w:r>
        <w:t>External interfaces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Operational considerations</w:t>
      </w:r>
    </w:p>
    <w:p>
      <w:pPr>
        <w:pStyle w:val="ListBullet"/>
      </w:pPr>
      <w:r>
        <w:t>Failure modes</w:t>
      </w:r>
    </w:p>
    <w:p>
      <w:pPr>
        <w:pStyle w:val="ListBullet"/>
      </w:pPr>
      <w:r>
        <w:t>Recovery procedures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Validation references</w:t>
      </w:r>
    </w:p>
    <w:p>
      <w:pPr>
        <w:pStyle w:val="Heading1"/>
      </w:pPr>
      <w:r>
        <w:t>Appendix F – Engineering Publication Acceptance Criteria</w:t>
      </w:r>
    </w:p>
    <w:p>
      <w:r>
        <w:t>☐ Technically accurate</w:t>
      </w:r>
    </w:p>
    <w:p>
      <w:r>
        <w:t>☐ Complete for intended audience</w:t>
      </w:r>
    </w:p>
    <w:p>
      <w:r>
        <w:t>☐ Consistent with repository baseline</w:t>
      </w:r>
    </w:p>
    <w:p>
      <w:r>
        <w:t>☐ Cross-references validated</w:t>
      </w:r>
    </w:p>
    <w:p>
      <w:r>
        <w:t>☐ Formatting compliant</w:t>
      </w:r>
    </w:p>
    <w:p>
      <w:r>
        <w:t>☐ Review evidence retained</w:t>
      </w:r>
    </w:p>
    <w:p>
      <w:r>
        <w:t>☐ Approval recorded</w:t>
      </w:r>
    </w:p>
    <w:p>
      <w:r>
        <w:t>☐ Ready for controlled publication</w:t>
      </w:r>
    </w:p>
    <w:p>
      <w:pPr>
        <w:pStyle w:val="Heading1"/>
      </w:pPr>
      <w:r>
        <w:t>Forward Plan</w:t>
      </w:r>
    </w:p>
    <w:p>
      <w:r>
        <w:t>The next milestone is the production of the consolidated Edition 2 publication, which will integrate all completed material into a single controlled engineering standard with unified formatting, document control, glossary, appendices and revision history suitable for repository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