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9</w:t>
        <w:br/>
        <w:t>Timestamp: 26 July 2026, 08:30</w:t>
        <w:br/>
        <w:t>Status: Draft for Engineering Review</w:t>
      </w:r>
    </w:p>
    <w:p>
      <w:pPr>
        <w:pStyle w:val="Heading1"/>
      </w:pPr>
      <w:r>
        <w:t>Appendix J – Engineering Publication Style Guide</w:t>
      </w:r>
    </w:p>
    <w:p>
      <w:r>
        <w:t>All controlled engineering publications shall use a consistent writing style to improve readability and long-term maintainability.</w:t>
      </w:r>
    </w:p>
    <w:p>
      <w:pPr>
        <w:pStyle w:val="ListBullet"/>
      </w:pPr>
      <w:r>
        <w:t>Use numbered headings for all major sections.</w:t>
      </w:r>
    </w:p>
    <w:p>
      <w:pPr>
        <w:pStyle w:val="ListBullet"/>
      </w:pPr>
      <w:r>
        <w:t>Define acronyms on first use.</w:t>
      </w:r>
    </w:p>
    <w:p>
      <w:pPr>
        <w:pStyle w:val="ListBullet"/>
      </w:pPr>
      <w:r>
        <w:t>Separate architecture from implementation details.</w:t>
      </w:r>
    </w:p>
    <w:p>
      <w:pPr>
        <w:pStyle w:val="ListBullet"/>
      </w:pPr>
      <w:r>
        <w:t>Use diagrams where they improve understanding.</w:t>
      </w:r>
    </w:p>
    <w:p>
      <w:pPr>
        <w:pStyle w:val="ListBullet"/>
      </w:pPr>
      <w:r>
        <w:t>Reference controlled publications by document identifier.</w:t>
      </w:r>
    </w:p>
    <w:p>
      <w:pPr>
        <w:pStyle w:val="ListBullet"/>
      </w:pPr>
      <w:r>
        <w:t>Record repository baseline for every published edition.</w:t>
      </w:r>
    </w:p>
    <w:p>
      <w:pPr>
        <w:pStyle w:val="ListBullet"/>
      </w:pPr>
      <w:r>
        <w:t>Keep engineering rationale with significant design decisions.</w:t>
      </w:r>
    </w:p>
    <w:p>
      <w:pPr>
        <w:pStyle w:val="ListBullet"/>
      </w:pPr>
      <w:r>
        <w:t>Update documentation as part of every engineering change.</w:t>
      </w:r>
    </w:p>
    <w:p>
      <w:pPr>
        <w:pStyle w:val="Heading1"/>
      </w:pPr>
      <w:r>
        <w:t>Appendix K – Recommended Engineering Library Structure</w:t>
      </w:r>
    </w:p>
    <w:p>
      <w:r>
        <w:t>engineering/</w:t>
        <w:br/>
        <w:t>├── documentation/</w:t>
        <w:br/>
        <w:t>│   ├── standards/</w:t>
        <w:br/>
        <w:t>│   ├── manuals/</w:t>
        <w:br/>
        <w:t>│   ├── architecture/</w:t>
        <w:br/>
        <w:t>│   ├── validation/</w:t>
        <w:br/>
        <w:t>│   ├── work-packages/</w:t>
        <w:br/>
        <w:t>│   ├── templates/</w:t>
        <w:br/>
        <w:t>│   ├── release-notes/</w:t>
        <w:br/>
        <w:t>│   └── archive/</w:t>
        <w:br/>
        <w:t>└── toolkit/</w:t>
      </w:r>
    </w:p>
    <w:p>
      <w:pPr>
        <w:pStyle w:val="Heading1"/>
      </w:pPr>
      <w:r>
        <w:t>Appendix L – Engineering Documentation Charter</w:t>
      </w:r>
    </w:p>
    <w:p>
      <w:r>
        <w:t>The purpose of the JustDefenders Engineering Documentation Library is to preserve engineering knowledge, reduce operational risk, support platform recovery, and provide a single authoritative reference for engineers maintaining or extending the platform.</w:t>
      </w:r>
    </w:p>
    <w:p>
      <w:pPr>
        <w:pStyle w:val="Heading1"/>
      </w:pPr>
      <w:r>
        <w:t>Publication Milestone</w:t>
      </w:r>
    </w:p>
    <w:p>
      <w:r>
        <w:t>Edition 2 source content is now substantially complete. The next engineering deliverable is the consolidated Edition 2 publication incorporating all parts into a single controlled engineering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