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JustDefenders® Engineering Documentation Standard</w:t>
      </w:r>
    </w:p>
    <w:p>
      <w:r>
        <w:t>Document Number: JD-EDS-001</w:t>
        <w:br/>
        <w:t>Version: 1.0.0 (Edition 1 – Section 2)</w:t>
        <w:br/>
        <w:t>Status: Draft – Engineering Review</w:t>
        <w:br/>
        <w:t>Timestamp: 26 July 2026, 08:30</w:t>
      </w:r>
    </w:p>
    <w:p>
      <w:pPr>
        <w:pStyle w:val="Heading1"/>
      </w:pPr>
      <w:r>
        <w:t>7. Document Numbering Standard</w:t>
      </w:r>
    </w:p>
    <w:p>
      <w:r>
        <w:t>Every controlled engineering publication shall have a unique document identifier.</w:t>
        <w:br/>
        <w:br/>
        <w:t>Format:</w:t>
        <w:br/>
        <w:t>JD-&lt;Publication Type&gt;-&lt;Sequence&gt;</w:t>
        <w:br/>
        <w:br/>
        <w:t>Examples:</w:t>
        <w:br/>
        <w:t>JD-EDS-001 – Engineering Documentation Standard</w:t>
        <w:br/>
        <w:t>JD-EOM-001 – Engineering Operations Manual</w:t>
        <w:br/>
        <w:t>JD-ERP-001 – Engineering Recovery Package</w:t>
        <w:br/>
        <w:t>JD-IVL-001 – Implementation Validation Log</w:t>
        <w:br/>
        <w:t>JD-WP-001 – Engineering Work Package</w:t>
        <w:br/>
        <w:br/>
        <w:t>Document numbers are never reused. Superseded publications retain their original identifier.</w:t>
      </w:r>
    </w:p>
    <w:p>
      <w:pPr>
        <w:pStyle w:val="Heading1"/>
      </w:pPr>
      <w:r>
        <w:t>8. Versioning Standard</w:t>
      </w:r>
    </w:p>
    <w:p>
      <w:r>
        <w:t>Engineering publications shall use semantic versioning.</w:t>
        <w:br/>
        <w:br/>
        <w:t>Major: Significant engineering revision.</w:t>
        <w:br/>
        <w:t>Minor: New sections or expanded capability.</w:t>
        <w:br/>
        <w:t>Revision: Editorial corrections or minor updates.</w:t>
        <w:br/>
        <w:br/>
        <w:t>Each revision shall include:</w:t>
        <w:br/>
        <w:t>• Version number</w:t>
        <w:br/>
        <w:t>• Publication date</w:t>
        <w:br/>
        <w:t>• Author</w:t>
        <w:br/>
        <w:t>• Reviewer</w:t>
        <w:br/>
        <w:t>• Summary of changes</w:t>
      </w:r>
    </w:p>
    <w:p>
      <w:pPr>
        <w:pStyle w:val="Heading1"/>
      </w:pPr>
      <w:r>
        <w:t>9. Repository Baseline Requirements</w:t>
      </w:r>
    </w:p>
    <w:p>
      <w:r>
        <w:t>Every publication shall record the engineering baseline from which it was produced.</w:t>
        <w:br/>
        <w:br/>
        <w:t>Mandatory fields:</w:t>
        <w:br/>
        <w:t>• Repository</w:t>
        <w:br/>
        <w:t>• Branch</w:t>
        <w:br/>
        <w:t>• Commit Hash</w:t>
        <w:br/>
        <w:t>• Reference Tag</w:t>
        <w:br/>
        <w:t>• Publication Date</w:t>
        <w:br/>
        <w:t>• Engineering Status</w:t>
        <w:br/>
        <w:br/>
        <w:t>This enables every document to be traced back to the exact source baseline.</w:t>
      </w:r>
    </w:p>
    <w:p>
      <w:pPr>
        <w:pStyle w:val="Heading1"/>
      </w:pPr>
      <w:r>
        <w:t>10. Change Management</w:t>
      </w:r>
    </w:p>
    <w:p>
      <w:r>
        <w:t>Engineering documentation shall evolve alongside the platform.</w:t>
        <w:br/>
        <w:br/>
        <w:t>Changes shall be:</w:t>
        <w:br/>
        <w:t>• Reviewed</w:t>
        <w:br/>
        <w:t>• Traceable</w:t>
        <w:br/>
        <w:t>• Recorded in revision history</w:t>
        <w:br/>
        <w:t>• Cross-referenced to work packages or implementation activities where appropriate.</w:t>
        <w:br/>
        <w:br/>
        <w:t>Obsolete documentation shall be revised or formally superseded.</w:t>
      </w:r>
    </w:p>
    <w:p>
      <w:pPr>
        <w:pStyle w:val="Heading1"/>
      </w:pPr>
      <w:r>
        <w:t>11. Publication Quality Requirements</w:t>
      </w:r>
    </w:p>
    <w:p>
      <w:r>
        <w:t>Before publication, each document shall be checked for:</w:t>
        <w:br/>
        <w:t>• Technical accuracy</w:t>
        <w:br/>
        <w:t>• Consistent terminology</w:t>
        <w:br/>
        <w:t>• Numbering correctness</w:t>
        <w:br/>
        <w:t>• Formatting consistency</w:t>
        <w:br/>
        <w:t>• Grammar and spelling</w:t>
        <w:br/>
        <w:t>• Repository traceability</w:t>
        <w:br/>
        <w:t>• Version history completeness</w:t>
        <w:br/>
        <w:br/>
        <w:t>Documents failing quality review shall not be published.</w:t>
      </w:r>
    </w:p>
    <w:p>
      <w:pPr>
        <w:pStyle w:val="Heading1"/>
      </w:pPr>
      <w:r>
        <w:t>12. Standard Templates</w:t>
      </w:r>
    </w:p>
    <w:p>
      <w:r>
        <w:t>Every engineering publication should include:</w:t>
        <w:br/>
        <w:t>• Cover Page</w:t>
        <w:br/>
        <w:t>• Document Control</w:t>
        <w:br/>
        <w:t>• Revision History</w:t>
        <w:br/>
        <w:t>• Table of Contents</w:t>
        <w:br/>
        <w:t>• Main Body</w:t>
        <w:br/>
        <w:t>• Appendices (where applicable)</w:t>
        <w:br/>
        <w:t>• Approval Record</w:t>
        <w:br/>
        <w:t>• Distribution Classification</w:t>
      </w:r>
    </w:p>
    <w:p>
      <w:pPr>
        <w:pStyle w:val="Heading1"/>
      </w:pPr>
      <w:r>
        <w:t>End of Edition 1 – Section 2</w:t>
      </w:r>
    </w:p>
    <w:p>
      <w:r>
        <w:t>The next section will introduce engineering review workflows, approval governance, publication lifecycle controls and document maintenance responsibilities.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