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JustDefenders® Engineering Library</w:t>
        <w:br/>
      </w:r>
      <w:r>
        <w:rPr>
          <w:b/>
          <w:sz w:val="36"/>
        </w:rPr>
        <w:t>JD-EDS-001</w:t>
        <w:br/>
        <w:t>Engineering Documentation Standard</w:t>
        <w:br/>
      </w:r>
    </w:p>
    <w:p>
      <w:r>
        <w:t>Foundation Edition</w:t>
        <w:br/>
        <w:t>Controlled Issue 1</w:t>
      </w:r>
    </w:p>
    <w:p>
      <w:pPr>
        <w:pStyle w:val="Heading1"/>
      </w:pPr>
      <w:r>
        <w:t>Publication Control</w:t>
      </w:r>
    </w:p>
    <w:p>
      <w:r>
        <w:t>Publication: JD-EDS-001 Engineering Documentation Standard</w:t>
        <w:br/>
        <w:t>Owner: Engineering Governance</w:t>
        <w:br/>
        <w:t>Status: Controlled Publication</w:t>
        <w:br/>
        <w:t>Issue: 1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 Jul 2026</w:t>
            </w:r>
          </w:p>
        </w:tc>
        <w:tc>
          <w:tcPr>
            <w:tcW w:type="dxa" w:w="2160"/>
          </w:tcPr>
          <w:p>
            <w:r>
              <w:t>Engineering Governance</w:t>
            </w:r>
          </w:p>
        </w:tc>
        <w:tc>
          <w:tcPr>
            <w:tcW w:type="dxa" w:w="2160"/>
          </w:tcPr>
          <w:p>
            <w:r>
              <w:t>Initial Foundation Edition</w:t>
            </w:r>
          </w:p>
        </w:tc>
      </w:tr>
    </w:tbl>
    <w:p>
      <w:pPr>
        <w:pStyle w:val="Heading1"/>
      </w:pPr>
      <w:r>
        <w:t>Amendment Record</w:t>
      </w:r>
    </w:p>
    <w:p>
      <w:r>
        <w:t>Initial controlled issue.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Preface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Relationship to Other Publications</w:t>
      </w:r>
    </w:p>
    <w:p>
      <w:pPr>
        <w:pStyle w:val="ListBullet"/>
      </w:pPr>
      <w:r>
        <w:t>Publication Structure</w:t>
      </w:r>
    </w:p>
    <w:p>
      <w:pPr>
        <w:pStyle w:val="ListBullet"/>
      </w:pPr>
      <w:r>
        <w:t>Numbering</w:t>
      </w:r>
    </w:p>
    <w:p>
      <w:pPr>
        <w:pStyle w:val="ListBullet"/>
      </w:pPr>
      <w:r>
        <w:t>Formatting</w:t>
      </w:r>
    </w:p>
    <w:p>
      <w:pPr>
        <w:pStyle w:val="ListBullet"/>
      </w:pPr>
      <w:r>
        <w:t>Controlled Revisions</w:t>
      </w:r>
    </w:p>
    <w:p>
      <w:pPr>
        <w:pStyle w:val="ListBullet"/>
      </w:pPr>
      <w:r>
        <w:t>Document Control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Engineering Writing Style</w:t>
      </w:r>
    </w:p>
    <w:p>
      <w:pPr>
        <w:pStyle w:val="ListBullet"/>
      </w:pPr>
      <w:r>
        <w:t>Cross Referencing</w:t>
      </w:r>
    </w:p>
    <w:p>
      <w:pPr>
        <w:pStyle w:val="ListBullet"/>
      </w:pPr>
      <w:r>
        <w:t>Publication Approval</w:t>
      </w:r>
    </w:p>
    <w:p>
      <w:pPr>
        <w:pStyle w:val="ListBullet"/>
      </w:pPr>
      <w:r>
        <w:t>Configuration Control</w:t>
      </w:r>
    </w:p>
    <w:p>
      <w:pPr>
        <w:pStyle w:val="ListBullet"/>
      </w:pPr>
      <w:r>
        <w:t>Appendices</w:t>
      </w:r>
    </w:p>
    <w:p>
      <w:pPr>
        <w:pStyle w:val="ListBullet"/>
      </w:pPr>
      <w:r>
        <w:t>Glossary</w:t>
      </w:r>
    </w:p>
    <w:p>
      <w:pPr>
        <w:pStyle w:val="ListBullet"/>
      </w:pPr>
      <w:r>
        <w:t>Acronyms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Index</w:t>
      </w:r>
    </w:p>
    <w:p>
      <w:pPr>
        <w:pStyle w:val="Heading1"/>
      </w:pPr>
      <w:r>
        <w:t>Preface</w:t>
      </w:r>
    </w:p>
    <w:p>
      <w:r>
        <w:t>Engineering documentation is treated as a managed engineering asset. This standard defines how publications are created, reviewed, approved and maintained.</w:t>
      </w:r>
    </w:p>
    <w:p>
      <w:pPr>
        <w:pStyle w:val="Heading1"/>
      </w:pPr>
      <w:r>
        <w:t>Purpose</w:t>
      </w:r>
    </w:p>
    <w:p>
      <w:r>
        <w:t>Establish mandatory publication standards for all JustDefenders engineering documentation.</w:t>
      </w:r>
    </w:p>
    <w:p>
      <w:pPr>
        <w:pStyle w:val="Heading1"/>
      </w:pPr>
      <w:r>
        <w:t>Scope</w:t>
      </w:r>
    </w:p>
    <w:p>
      <w:r>
        <w:t>Applies to manuals, architecture documents, operational procedures, recovery documentation, validation guides and engineering handovers.</w:t>
      </w:r>
    </w:p>
    <w:p>
      <w:pPr>
        <w:pStyle w:val="Heading1"/>
      </w:pPr>
      <w:r>
        <w:t>Authority</w:t>
      </w:r>
    </w:p>
    <w:p>
      <w:r>
        <w:t>This publication is mandatory for all controlled engineering publications.</w:t>
      </w:r>
    </w:p>
    <w:p>
      <w:pPr>
        <w:pStyle w:val="Heading1"/>
      </w:pPr>
      <w:r>
        <w:t>Relationship to Other Publications</w:t>
      </w:r>
    </w:p>
    <w:p>
      <w:r>
        <w:t>Governed by JD-EL-001 and referenced by all subsequent publications.</w:t>
      </w:r>
    </w:p>
    <w:p>
      <w:pPr>
        <w:pStyle w:val="Heading1"/>
      </w:pPr>
      <w:r>
        <w:t>Chapter 1 – Publication Structure</w:t>
      </w:r>
    </w:p>
    <w:p>
      <w:r>
        <w:t>Every controlled publication shall contain: Cover Page, Publication Control, Revision History, Amendment Record, Table of Contents, Preface, Purpose, Scope, Authority, Relationships, Main Chapters, Appendices, Glossary, Acronyms, References and Index.</w:t>
      </w:r>
    </w:p>
    <w:p>
      <w:pPr>
        <w:pStyle w:val="Heading1"/>
      </w:pPr>
      <w:r>
        <w:t>Chapter 2 – Numbering</w:t>
      </w:r>
    </w:p>
    <w:p>
      <w:r>
        <w:t>Identifiers follow JD-&lt;Domain&gt;-&lt;Sequence&gt;. Chapters use decimal numbering. Figures, tables and appendices are uniquely numbered.</w:t>
      </w:r>
    </w:p>
    <w:p>
      <w:pPr>
        <w:pStyle w:val="Heading1"/>
      </w:pPr>
      <w:r>
        <w:t>Chapter 3 – Formatting</w:t>
      </w:r>
    </w:p>
    <w:p>
      <w:r>
        <w:t>Formal engineering language shall be used. Terminology shall be consistent. Diagrams, tables and examples shall be version controlled.</w:t>
      </w:r>
    </w:p>
    <w:p>
      <w:pPr>
        <w:pStyle w:val="Heading1"/>
      </w:pPr>
      <w:r>
        <w:t>Chapter 4 – Controlled Revisions</w:t>
      </w:r>
    </w:p>
    <w:p>
      <w:r>
        <w:t>All changes require engineering review, revision history updates and approval before publication.</w:t>
      </w:r>
    </w:p>
    <w:p>
      <w:pPr>
        <w:pStyle w:val="Heading1"/>
      </w:pPr>
      <w:r>
        <w:t>Chapter 5 – Document Control</w:t>
      </w:r>
    </w:p>
    <w:p>
      <w:r>
        <w:t>Controlled copies are configuration-managed. Uncontrolled when printed.</w:t>
      </w:r>
    </w:p>
    <w:p>
      <w:pPr>
        <w:pStyle w:val="Heading1"/>
      </w:pPr>
      <w:r>
        <w:t>Chapter 6 – Revision History</w:t>
      </w:r>
    </w:p>
    <w:p>
      <w:r>
        <w:t>Revision histories shall identify issue number, date, approving authority and summary of changes.</w:t>
      </w:r>
    </w:p>
    <w:p>
      <w:pPr>
        <w:pStyle w:val="Heading1"/>
      </w:pPr>
      <w:r>
        <w:t>Chapter 7 – Engineering Writing Style</w:t>
      </w:r>
    </w:p>
    <w:p>
      <w:r>
        <w:t>Publications shall describe actual JustDefenders engineering doctrine, avoiding generic guidance. Requirements use normative language such as shall, should and may.</w:t>
      </w:r>
    </w:p>
    <w:p>
      <w:pPr>
        <w:pStyle w:val="Heading1"/>
      </w:pPr>
      <w:r>
        <w:t>Chapter 8 – Cross Referencing</w:t>
      </w:r>
    </w:p>
    <w:p>
      <w:r>
        <w:t>Cross references shall identify publication identifiers, chapter numbers and applicable engineering baselines.</w:t>
      </w:r>
    </w:p>
    <w:p>
      <w:pPr>
        <w:pStyle w:val="Heading1"/>
      </w:pPr>
      <w:r>
        <w:t>Chapter 9 – Publication Approval</w:t>
      </w:r>
    </w:p>
    <w:p>
      <w:r>
        <w:t>Engineering Governance is responsible for approval, release and supersession.</w:t>
      </w:r>
    </w:p>
    <w:p>
      <w:pPr>
        <w:pStyle w:val="Heading1"/>
      </w:pPr>
      <w:r>
        <w:t>Chapter 10 – Configuration Control</w:t>
      </w:r>
    </w:p>
    <w:p>
      <w:r>
        <w:t>Documentation changes shall align with repository baselines, recovery tags and release governance.</w:t>
      </w:r>
    </w:p>
    <w:p>
      <w:pPr>
        <w:pStyle w:val="Heading1"/>
      </w:pPr>
      <w:r>
        <w:t>Appendices</w:t>
      </w:r>
    </w:p>
    <w:p>
      <w:r>
        <w:t>Reserved for templates, publication examples and style references.</w:t>
      </w:r>
    </w:p>
    <w:p>
      <w:pPr>
        <w:pStyle w:val="Heading1"/>
      </w:pPr>
      <w:r>
        <w:t>Glossary</w:t>
      </w:r>
    </w:p>
    <w:p>
      <w:r>
        <w:t>Controlled Issue; Configuration Control; Engineering Baseline.</w:t>
      </w:r>
    </w:p>
    <w:p>
      <w:pPr>
        <w:pStyle w:val="Heading1"/>
      </w:pPr>
      <w:r>
        <w:t>Acronyms</w:t>
      </w:r>
    </w:p>
    <w:p>
      <w:r>
        <w:t>EDS, ADR, ERP, IVL, EOM.</w:t>
      </w:r>
    </w:p>
    <w:p>
      <w:pPr>
        <w:pStyle w:val="Heading1"/>
      </w:pPr>
      <w:r>
        <w:t>References</w:t>
      </w:r>
    </w:p>
    <w:p>
      <w:r>
        <w:t>JD-EL-001 Engineering Library Register.</w:t>
      </w:r>
    </w:p>
    <w:p>
      <w:pPr>
        <w:pStyle w:val="Heading1"/>
      </w:pPr>
      <w:r>
        <w:t>Index</w:t>
      </w:r>
    </w:p>
    <w:p>
      <w:r>
        <w:t>Documentation; Standards; Configuration Control;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