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JustDefenders® Engineering Library</w:t>
        <w:br/>
      </w:r>
      <w:r>
        <w:rPr>
          <w:b/>
          <w:sz w:val="36"/>
        </w:rPr>
        <w:t>JD-ERP-001</w:t>
        <w:br/>
        <w:t>Engineering Recovery Procedures</w:t>
        <w:br/>
      </w:r>
    </w:p>
    <w:p>
      <w:r>
        <w:t>Foundation Edition</w:t>
        <w:br/>
        <w:t>Controlled Issue 1</w:t>
      </w:r>
    </w:p>
    <w:p>
      <w:pPr>
        <w:pStyle w:val="Heading1"/>
      </w:pPr>
      <w:r>
        <w:t>Publication Control</w:t>
      </w:r>
    </w:p>
    <w:p>
      <w:r>
        <w:t>Publication: JD-ERP-001 Engineering Recovery Procedures</w:t>
        <w:br/>
        <w:t>Status: Controlled Publication</w:t>
        <w:br/>
        <w:t>Issue: Controlled Issue 1</w:t>
        <w:br/>
        <w:t>Owner: JustDefenders Engineering Governance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 Jul 2026</w:t>
            </w:r>
          </w:p>
        </w:tc>
        <w:tc>
          <w:tcPr>
            <w:tcW w:type="dxa" w:w="2160"/>
          </w:tcPr>
          <w:p>
            <w:r>
              <w:t>Engineering Governance</w:t>
            </w:r>
          </w:p>
        </w:tc>
        <w:tc>
          <w:tcPr>
            <w:tcW w:type="dxa" w:w="2160"/>
          </w:tcPr>
          <w:p>
            <w:r>
              <w:t>Foundation Edition</w:t>
            </w:r>
          </w:p>
        </w:tc>
      </w:tr>
    </w:tbl>
    <w:p>
      <w:pPr>
        <w:pStyle w:val="Heading1"/>
      </w:pPr>
      <w:r>
        <w:t>Amendment Record</w:t>
      </w:r>
    </w:p>
    <w:p>
      <w:r>
        <w:t>Initial controlled issue.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Preface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</w:t>
      </w:r>
    </w:p>
    <w:p>
      <w:pPr>
        <w:pStyle w:val="ListBullet"/>
      </w:pPr>
      <w:r>
        <w:t>Relationship to Other Publications</w:t>
      </w:r>
    </w:p>
    <w:p>
      <w:pPr>
        <w:pStyle w:val="ListBullet"/>
      </w:pPr>
      <w:r>
        <w:t>Engineering Baselines</w:t>
      </w:r>
    </w:p>
    <w:p>
      <w:pPr>
        <w:pStyle w:val="ListBullet"/>
      </w:pPr>
      <w:r>
        <w:t>Recovery Philosophy</w:t>
      </w:r>
    </w:p>
    <w:p>
      <w:pPr>
        <w:pStyle w:val="ListBullet"/>
      </w:pPr>
      <w:r>
        <w:t>Repository Recovery</w:t>
      </w:r>
    </w:p>
    <w:p>
      <w:pPr>
        <w:pStyle w:val="ListBullet"/>
      </w:pPr>
      <w:r>
        <w:t>Runtime Recovery</w:t>
      </w:r>
    </w:p>
    <w:p>
      <w:pPr>
        <w:pStyle w:val="ListBullet"/>
      </w:pPr>
      <w:r>
        <w:t>SAFE MODE</w:t>
      </w:r>
    </w:p>
    <w:p>
      <w:pPr>
        <w:pStyle w:val="ListBullet"/>
      </w:pPr>
      <w:r>
        <w:t>Disaster Recovery</w:t>
      </w:r>
    </w:p>
    <w:p>
      <w:pPr>
        <w:pStyle w:val="ListBullet"/>
      </w:pPr>
      <w:r>
        <w:t>Recovery Validation</w:t>
      </w:r>
    </w:p>
    <w:p>
      <w:pPr>
        <w:pStyle w:val="ListBullet"/>
      </w:pPr>
      <w:r>
        <w:t>Engineering Continuity</w:t>
      </w:r>
    </w:p>
    <w:p>
      <w:pPr>
        <w:pStyle w:val="ListBullet"/>
      </w:pPr>
      <w:r>
        <w:t>Recovery Tags</w:t>
      </w:r>
    </w:p>
    <w:p>
      <w:pPr>
        <w:pStyle w:val="ListBullet"/>
      </w:pPr>
      <w:r>
        <w:t>Operational Restoration</w:t>
      </w:r>
    </w:p>
    <w:p>
      <w:pPr>
        <w:pStyle w:val="ListBullet"/>
      </w:pPr>
      <w:r>
        <w:t>Appendices</w:t>
      </w:r>
    </w:p>
    <w:p>
      <w:pPr>
        <w:pStyle w:val="ListBullet"/>
      </w:pPr>
      <w:r>
        <w:t>Glossary</w:t>
      </w:r>
    </w:p>
    <w:p>
      <w:pPr>
        <w:pStyle w:val="ListBullet"/>
      </w:pPr>
      <w:r>
        <w:t>Acronyms</w:t>
      </w:r>
    </w:p>
    <w:p>
      <w:pPr>
        <w:pStyle w:val="ListBullet"/>
      </w:pPr>
      <w:r>
        <w:t>References</w:t>
      </w:r>
    </w:p>
    <w:p>
      <w:pPr>
        <w:pStyle w:val="ListBullet"/>
      </w:pPr>
      <w:r>
        <w:t>Index</w:t>
      </w:r>
    </w:p>
    <w:p>
      <w:pPr>
        <w:pStyle w:val="Heading1"/>
      </w:pPr>
      <w:r>
        <w:t>Preface</w:t>
      </w:r>
    </w:p>
    <w:p>
      <w:r>
        <w:t>This publication establishes the recovery doctrine developed throughout the JustDefenders engineering recovery programme and preserves it as controlled engineering knowledge.</w:t>
      </w:r>
    </w:p>
    <w:p>
      <w:pPr>
        <w:pStyle w:val="Heading1"/>
      </w:pPr>
      <w:r>
        <w:t>Purpose</w:t>
      </w:r>
    </w:p>
    <w:p>
      <w:r>
        <w:t>Define approved procedures for repository, runtime and operational recovery.</w:t>
      </w:r>
    </w:p>
    <w:p>
      <w:pPr>
        <w:pStyle w:val="Heading1"/>
      </w:pPr>
      <w:r>
        <w:t>Scope</w:t>
      </w:r>
    </w:p>
    <w:p>
      <w:r>
        <w:t>Applies to all recovery activities across the JustDefenders engineering platform.</w:t>
      </w:r>
    </w:p>
    <w:p>
      <w:pPr>
        <w:pStyle w:val="Heading1"/>
      </w:pPr>
      <w:r>
        <w:t>Authority</w:t>
      </w:r>
    </w:p>
    <w:p>
      <w:r>
        <w:t>Authoritative engineering recovery publication.</w:t>
      </w:r>
    </w:p>
    <w:p>
      <w:pPr>
        <w:pStyle w:val="Heading1"/>
      </w:pPr>
      <w:r>
        <w:t>Relationship to Other Publications</w:t>
      </w:r>
    </w:p>
    <w:p>
      <w:r>
        <w:t>Supports the Engineering Library and complements the Operations, Architecture and Validation manuals.</w:t>
      </w:r>
    </w:p>
    <w:p>
      <w:pPr>
        <w:pStyle w:val="Heading1"/>
      </w:pPr>
      <w:r>
        <w:t>Chapter 1 – Engineering Baselines</w:t>
      </w:r>
    </w:p>
    <w:p>
      <w:r>
        <w:t>Recovery begins only from validated engineering baselines supported by documentation, recovery tags and validation evidence.</w:t>
      </w:r>
    </w:p>
    <w:p>
      <w:pPr>
        <w:pStyle w:val="Heading1"/>
      </w:pPr>
      <w:r>
        <w:t>Chapter 2 – Recovery Philosophy</w:t>
      </w:r>
    </w:p>
    <w:p>
      <w:r>
        <w:t>Recovery by Design, controlled evolution, preservation of engineering knowledge and single-source governance underpin all recovery activities.</w:t>
      </w:r>
    </w:p>
    <w:p>
      <w:pPr>
        <w:pStyle w:val="Heading1"/>
      </w:pPr>
      <w:r>
        <w:t>Chapter 3 – Repository Recovery</w:t>
      </w:r>
    </w:p>
    <w:p>
      <w:r>
        <w:t>Restore repository structure, controlled branches, documentation and configuration-managed assets before functional development resumes.</w:t>
      </w:r>
    </w:p>
    <w:p>
      <w:pPr>
        <w:pStyle w:val="Heading1"/>
      </w:pPr>
      <w:r>
        <w:t>Chapter 4 – Runtime Recovery</w:t>
      </w:r>
    </w:p>
    <w:p>
      <w:r>
        <w:t>Recover services in dependency order, validate Operational Registry ownership, confirm service health and restore managed orchestration.</w:t>
      </w:r>
    </w:p>
    <w:p>
      <w:pPr>
        <w:pStyle w:val="Heading1"/>
      </w:pPr>
      <w:r>
        <w:t>Chapter 5 – SAFE MODE</w:t>
      </w:r>
    </w:p>
    <w:p>
      <w:r>
        <w:t>SAFE MODE provides a reduced operational environment supporting controlled diagnostics, validation and staged restoration.</w:t>
      </w:r>
    </w:p>
    <w:p>
      <w:pPr>
        <w:pStyle w:val="Heading1"/>
      </w:pPr>
      <w:r>
        <w:t>Chapter 6 – Disaster Recovery</w:t>
      </w:r>
    </w:p>
    <w:p>
      <w:r>
        <w:t>Restore engineering assets from approved backups, recovery tags and validated baselines while maintaining configuration control.</w:t>
      </w:r>
    </w:p>
    <w:p>
      <w:pPr>
        <w:pStyle w:val="Heading1"/>
      </w:pPr>
      <w:r>
        <w:t>Chapter 7 – Recovery Validation</w:t>
      </w:r>
    </w:p>
    <w:p>
      <w:r>
        <w:t>Execute the Validation Toolkit to verify repository integrity, runtime health, documentation synchronisation and operational readiness.</w:t>
      </w:r>
    </w:p>
    <w:p>
      <w:pPr>
        <w:pStyle w:val="Heading1"/>
      </w:pPr>
      <w:r>
        <w:t>Chapter 8 – Engineering Continuity</w:t>
      </w:r>
    </w:p>
    <w:p>
      <w:r>
        <w:t>Maintain continuity through engineering handovers, documentation updates, architectural records and configuration control.</w:t>
      </w:r>
    </w:p>
    <w:p>
      <w:pPr>
        <w:pStyle w:val="Heading1"/>
      </w:pPr>
      <w:r>
        <w:t>Chapter 9 – Recovery Tags</w:t>
      </w:r>
    </w:p>
    <w:p>
      <w:r>
        <w:t>Recovery tags identify trusted restoration points and are retained as permanent engineering references.</w:t>
      </w:r>
    </w:p>
    <w:p>
      <w:pPr>
        <w:pStyle w:val="Heading1"/>
      </w:pPr>
      <w:r>
        <w:t>Chapter 10 – Operational Restoration</w:t>
      </w:r>
    </w:p>
    <w:p>
      <w:r>
        <w:t>Normal operation resumes only after successful validation, engineering approval and baseline acceptance.</w:t>
      </w:r>
    </w:p>
    <w:p>
      <w:pPr>
        <w:pStyle w:val="Heading1"/>
      </w:pPr>
      <w:r>
        <w:t>Appendices</w:t>
      </w:r>
    </w:p>
    <w:p>
      <w:r>
        <w:t>Recovery checklists, restoration workflows and SAFE MODE procedures.</w:t>
      </w:r>
    </w:p>
    <w:p>
      <w:pPr>
        <w:pStyle w:val="Heading1"/>
      </w:pPr>
      <w:r>
        <w:t>Glossary</w:t>
      </w:r>
    </w:p>
    <w:p>
      <w:r>
        <w:t>Engineering Baseline; SAFE MODE; Recovery Tag; Operational Restoration.</w:t>
      </w:r>
    </w:p>
    <w:p>
      <w:pPr>
        <w:pStyle w:val="Heading1"/>
      </w:pPr>
      <w:r>
        <w:t>Acronyms</w:t>
      </w:r>
    </w:p>
    <w:p>
      <w:r>
        <w:t>ERP, RTO, RPO, ADR, IVL.</w:t>
      </w:r>
    </w:p>
    <w:p>
      <w:pPr>
        <w:pStyle w:val="Heading1"/>
      </w:pPr>
      <w:r>
        <w:t>References</w:t>
      </w:r>
    </w:p>
    <w:p>
      <w:r>
        <w:t>JD-EL-001, JD-EDS-001, JD-EOM-001, JD-ADR-001, JD-IVL-001.</w:t>
      </w:r>
    </w:p>
    <w:p>
      <w:pPr>
        <w:pStyle w:val="Heading1"/>
      </w:pPr>
      <w:r>
        <w:t>Index</w:t>
      </w:r>
    </w:p>
    <w:p>
      <w:r>
        <w:t>Recovery; Baseline; SAFE MODE; Repository; Runtime.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