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JustDefenders® Engineering Library</w:t>
        <w:br/>
      </w:r>
      <w:r>
        <w:rPr>
          <w:b/>
          <w:sz w:val="36"/>
        </w:rPr>
        <w:t>JD-IVL-001</w:t>
        <w:br/>
        <w:t>Inspection, Validation and Acceptance</w:t>
        <w:br/>
      </w:r>
    </w:p>
    <w:p>
      <w:r>
        <w:t>Foundation Edition</w:t>
        <w:br/>
        <w:t>Controlled Issue 1</w:t>
      </w:r>
    </w:p>
    <w:p>
      <w:pPr>
        <w:pStyle w:val="Heading1"/>
      </w:pPr>
      <w:r>
        <w:t>Publication Control</w:t>
      </w:r>
    </w:p>
    <w:p>
      <w:r>
        <w:t>Publication: JD-IVL-001 Inspection, Validation and Acceptance</w:t>
        <w:br/>
        <w:t>Status: Controlled Publication</w:t>
        <w:br/>
        <w:t>Issue: Controlled Issue 1</w:t>
        <w:br/>
        <w:t>Authority: Engineering Governance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26 Jul 2026</w:t>
            </w:r>
          </w:p>
        </w:tc>
        <w:tc>
          <w:tcPr>
            <w:tcW w:type="dxa" w:w="2160"/>
          </w:tcPr>
          <w:p>
            <w:r>
              <w:t>Engineering Governance</w:t>
            </w:r>
          </w:p>
        </w:tc>
        <w:tc>
          <w:tcPr>
            <w:tcW w:type="dxa" w:w="2160"/>
          </w:tcPr>
          <w:p>
            <w:r>
              <w:t>Foundation Edition</w:t>
            </w:r>
          </w:p>
        </w:tc>
      </w:tr>
    </w:tbl>
    <w:p>
      <w:pPr>
        <w:pStyle w:val="Heading1"/>
      </w:pPr>
      <w:r>
        <w:t>Amendment Record</w:t>
      </w:r>
    </w:p>
    <w:p>
      <w:r>
        <w:t>Initial controlled issue.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Preface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</w:t>
      </w:r>
    </w:p>
    <w:p>
      <w:pPr>
        <w:pStyle w:val="ListBullet"/>
      </w:pPr>
      <w:r>
        <w:t>Relationship to Other Publications</w:t>
      </w:r>
    </w:p>
    <w:p>
      <w:pPr>
        <w:pStyle w:val="ListBullet"/>
      </w:pPr>
      <w:r>
        <w:t>Inspections</w:t>
      </w:r>
    </w:p>
    <w:p>
      <w:pPr>
        <w:pStyle w:val="ListBullet"/>
      </w:pPr>
      <w:r>
        <w:t>Engineering Reviews</w:t>
      </w:r>
    </w:p>
    <w:p>
      <w:pPr>
        <w:pStyle w:val="ListBullet"/>
      </w:pPr>
      <w:r>
        <w:t>Validation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Validation Toolkit</w:t>
      </w:r>
    </w:p>
    <w:p>
      <w:pPr>
        <w:pStyle w:val="ListBullet"/>
      </w:pPr>
      <w:r>
        <w:t>Engineering Approval</w:t>
      </w:r>
    </w:p>
    <w:p>
      <w:pPr>
        <w:pStyle w:val="ListBullet"/>
      </w:pPr>
      <w:r>
        <w:t>Baseline Acceptance</w:t>
      </w:r>
    </w:p>
    <w:p>
      <w:pPr>
        <w:pStyle w:val="ListBullet"/>
      </w:pPr>
      <w:r>
        <w:t>Release Readiness</w:t>
      </w:r>
    </w:p>
    <w:p>
      <w:pPr>
        <w:pStyle w:val="ListBullet"/>
      </w:pPr>
      <w:r>
        <w:t>Appendices</w:t>
      </w:r>
    </w:p>
    <w:p>
      <w:pPr>
        <w:pStyle w:val="ListBullet"/>
      </w:pPr>
      <w:r>
        <w:t>Glossary</w:t>
      </w:r>
    </w:p>
    <w:p>
      <w:pPr>
        <w:pStyle w:val="ListBullet"/>
      </w:pPr>
      <w:r>
        <w:t>Acronyms</w:t>
      </w:r>
    </w:p>
    <w:p>
      <w:pPr>
        <w:pStyle w:val="ListBullet"/>
      </w:pPr>
      <w:r>
        <w:t>References</w:t>
      </w:r>
    </w:p>
    <w:p>
      <w:pPr>
        <w:pStyle w:val="ListBullet"/>
      </w:pPr>
      <w:r>
        <w:t>Index</w:t>
      </w:r>
    </w:p>
    <w:p>
      <w:pPr>
        <w:pStyle w:val="Heading1"/>
      </w:pPr>
      <w:r>
        <w:t>Preface</w:t>
      </w:r>
    </w:p>
    <w:p>
      <w:r>
        <w:t>This publication defines the engineering quality framework for the JustDefenders Platform and establishes the mandatory inspection, validation and acceptance activities required before baselines and releases are approved.</w:t>
      </w:r>
    </w:p>
    <w:p>
      <w:pPr>
        <w:pStyle w:val="Heading1"/>
      </w:pPr>
      <w:r>
        <w:t>Purpose</w:t>
      </w:r>
    </w:p>
    <w:p>
      <w:r>
        <w:t>Provide the authoritative quality assurance standard governing engineering inspections, validation and release acceptance.</w:t>
      </w:r>
    </w:p>
    <w:p>
      <w:pPr>
        <w:pStyle w:val="Heading1"/>
      </w:pPr>
      <w:r>
        <w:t>Scope</w:t>
      </w:r>
    </w:p>
    <w:p>
      <w:r>
        <w:t>Applies to source code, runtime services, documentation, architecture, recovery activities and operational baselines.</w:t>
      </w:r>
    </w:p>
    <w:p>
      <w:pPr>
        <w:pStyle w:val="Heading1"/>
      </w:pPr>
      <w:r>
        <w:t>Authority</w:t>
      </w:r>
    </w:p>
    <w:p>
      <w:r>
        <w:t>Mandatory for all controlled engineering changes.</w:t>
      </w:r>
    </w:p>
    <w:p>
      <w:pPr>
        <w:pStyle w:val="Heading1"/>
      </w:pPr>
      <w:r>
        <w:t>Relationship to Other Publications</w:t>
      </w:r>
    </w:p>
    <w:p>
      <w:r>
        <w:t>Supports JD-EOM-001 operational workflow and JD-ERP-001 recovery procedures while remaining governed by JD-EL-001.</w:t>
      </w:r>
    </w:p>
    <w:p>
      <w:pPr>
        <w:pStyle w:val="Heading1"/>
      </w:pPr>
      <w:r>
        <w:t>Chapter 1 – Inspections</w:t>
      </w:r>
    </w:p>
    <w:p>
      <w:r>
        <w:t>Engineering inspections verify correctness, consistency, ownership, documentation and compliance with architectural contracts.</w:t>
      </w:r>
    </w:p>
    <w:p>
      <w:pPr>
        <w:pStyle w:val="Heading1"/>
      </w:pPr>
      <w:r>
        <w:t>Chapter 2 – Engineering Reviews</w:t>
      </w:r>
    </w:p>
    <w:p>
      <w:r>
        <w:t>Reviews assess implementation quality, dependency integrity, runtime ownership and operational impact before approval.</w:t>
      </w:r>
    </w:p>
    <w:p>
      <w:pPr>
        <w:pStyle w:val="Heading1"/>
      </w:pPr>
      <w:r>
        <w:t>Chapter 3 – Validation</w:t>
      </w:r>
    </w:p>
    <w:p>
      <w:r>
        <w:t>Validation confirms runtime behaviour, dependency resolution, service health, repository integrity and documentation synchronisation.</w:t>
      </w:r>
    </w:p>
    <w:p>
      <w:pPr>
        <w:pStyle w:val="Heading1"/>
      </w:pPr>
      <w:r>
        <w:t>Chapter 4 – Acceptance Criteria</w:t>
      </w:r>
    </w:p>
    <w:p>
      <w:r>
        <w:t>Acceptance requires successful validation, zero unresolved critical defects, approved documentation and verified baseline integrity.</w:t>
      </w:r>
    </w:p>
    <w:p>
      <w:pPr>
        <w:pStyle w:val="Heading1"/>
      </w:pPr>
      <w:r>
        <w:t>Chapter 5 – Regression Testing</w:t>
      </w:r>
    </w:p>
    <w:p>
      <w:r>
        <w:t>Regression testing demonstrates that approved functionality remains operational following engineering change or recovery.</w:t>
      </w:r>
    </w:p>
    <w:p>
      <w:pPr>
        <w:pStyle w:val="Heading1"/>
      </w:pPr>
      <w:r>
        <w:t>Chapter 6 – Validation Toolkit</w:t>
      </w:r>
    </w:p>
    <w:p>
      <w:r>
        <w:t>The Validation Toolkit provides repeatable engineering checks covering runtime, services, repository health, documentation and operational readiness.</w:t>
      </w:r>
    </w:p>
    <w:p>
      <w:pPr>
        <w:pStyle w:val="Heading1"/>
      </w:pPr>
      <w:r>
        <w:t>Chapter 7 – Engineering Approval</w:t>
      </w:r>
    </w:p>
    <w:p>
      <w:r>
        <w:t>Engineering approval is granted only after review evidence, validation results and acceptance records are complete.</w:t>
      </w:r>
    </w:p>
    <w:p>
      <w:pPr>
        <w:pStyle w:val="Heading1"/>
      </w:pPr>
      <w:r>
        <w:t>Chapter 8 – Baseline Acceptance</w:t>
      </w:r>
    </w:p>
    <w:p>
      <w:r>
        <w:t>Engineering baselines become controlled only after successful validation and formal acceptance.</w:t>
      </w:r>
    </w:p>
    <w:p>
      <w:pPr>
        <w:pStyle w:val="Heading1"/>
      </w:pPr>
      <w:r>
        <w:t>Chapter 9 – Release Readiness</w:t>
      </w:r>
    </w:p>
    <w:p>
      <w:r>
        <w:t>Release readiness confirms technical, operational and documentation completeness before deployment.</w:t>
      </w:r>
    </w:p>
    <w:p>
      <w:pPr>
        <w:pStyle w:val="Heading1"/>
      </w:pPr>
      <w:r>
        <w:t>Appendices</w:t>
      </w:r>
    </w:p>
    <w:p>
      <w:r>
        <w:t>Reserved for inspection checklists, validation reports and acceptance templates.</w:t>
      </w:r>
    </w:p>
    <w:p>
      <w:pPr>
        <w:pStyle w:val="Heading1"/>
      </w:pPr>
      <w:r>
        <w:t>Glossary</w:t>
      </w:r>
    </w:p>
    <w:p>
      <w:r>
        <w:t>Acceptance; Baseline; Validation; Regression; Engineering Review.</w:t>
      </w:r>
    </w:p>
    <w:p>
      <w:pPr>
        <w:pStyle w:val="Heading1"/>
      </w:pPr>
      <w:r>
        <w:t>Acronyms</w:t>
      </w:r>
    </w:p>
    <w:p>
      <w:r>
        <w:t>IVL, QA, ADR, ERP.</w:t>
      </w:r>
    </w:p>
    <w:p>
      <w:pPr>
        <w:pStyle w:val="Heading1"/>
      </w:pPr>
      <w:r>
        <w:t>References</w:t>
      </w:r>
    </w:p>
    <w:p>
      <w:r>
        <w:t>JD-EL-001; JD-EOM-001; JD-ERP-001.</w:t>
      </w:r>
    </w:p>
    <w:p>
      <w:pPr>
        <w:pStyle w:val="Heading1"/>
      </w:pPr>
      <w:r>
        <w:t>Index</w:t>
      </w:r>
    </w:p>
    <w:p>
      <w:r>
        <w:t>Validation; Acceptance; Regression; Reviews;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