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00"/>
      </w:pPr>
      <w:r>
        <w:rPr>
          <w:b/>
          <w:bCs/>
          <w:color w:val="2E75B6"/>
          <w:sz w:val="28"/>
          <w:szCs w:val="28"/>
        </w:rPr>
        <w:t xml:space="preserve">1. Report Header</w:t>
      </w:r>
    </w:p>
    <w:p>
      <w:r>
        <w:rPr>
          <w:b/>
          <w:bCs/>
        </w:rPr>
        <w:t xml:space="preserve">Project Name: </w:t>
      </w:r>
      <w:r>
        <w:t xml:space="preserve">Project</w:t>
      </w:r>
    </w:p>
    <w:p>
      <w:r>
        <w:rPr>
          <w:b/>
          <w:bCs/>
        </w:rPr>
        <w:t xml:space="preserve">Scope: </w:t>
      </w:r>
      <w:r>
        <w:t xml:space="preserve">All Project Runs</w:t>
      </w:r>
    </w:p>
    <w:p>
      <w:r>
        <w:rPr>
          <w:b/>
          <w:bCs/>
        </w:rPr>
        <w:t xml:space="preserve">Date: </w:t>
      </w:r>
      <w:r>
        <w:t xml:space="preserve">10/01/2026</w:t>
      </w:r>
    </w:p>
    <w:p>
      <w:r>
        <w:rPr>
          <w:b/>
          <w:bCs/>
        </w:rPr>
        <w:t xml:space="preserve">Prepared By: </w:t>
      </w:r>
      <w:r>
        <w:t xml:space="preserve">QA Team</w:t>
      </w:r>
    </w:p>
    <w:p>
      <w:pPr>
        <w:pStyle w:val="Heading2"/>
        <w:spacing w:before="400" w:after="200"/>
      </w:pPr>
      <w:r>
        <w:rPr>
          <w:b/>
          <w:bCs/>
          <w:color w:val="2E75B6"/>
          <w:sz w:val="28"/>
          <w:szCs w:val="28"/>
        </w:rPr>
        <w:t xml:space="preserve">2. Executive Summary</w:t>
      </w:r>
    </w:p>
    <w:p>
      <w:r>
        <w:t xml:space="preserve">The Culinary Medicine project has achieved a pass rate of 59.6%, with 168 out of 282 metrics meeting the required standards. This indicates that while some aspects of the project are on track, there are areas that require significant improvement to meet the desired quality and functionality.</w:t>
      </w:r>
    </w:p>
    <w:p>
      <w:pPr>
        <w:pStyle w:val="Heading2"/>
        <w:spacing w:before="400" w:after="200"/>
      </w:pPr>
      <w:r>
        <w:rPr>
          <w:b/>
          <w:bCs/>
          <w:color w:val="2E75B6"/>
          <w:sz w:val="28"/>
          <w:szCs w:val="28"/>
        </w:rPr>
        <w:t xml:space="preserve">3. Test Scope</w:t>
      </w:r>
    </w:p>
    <w:p>
      <w:r>
        <w:t xml:space="preserve">Functional &amp; Regression Testing.</w:t>
      </w:r>
    </w:p>
    <w:p>
      <w:pPr>
        <w:pStyle w:val="Heading2"/>
        <w:spacing w:before="400" w:after="200"/>
      </w:pPr>
      <w:r>
        <w:rPr>
          <w:b/>
          <w:bCs/>
          <w:color w:val="2E75B6"/>
          <w:sz w:val="28"/>
          <w:szCs w:val="28"/>
        </w:rPr>
        <w:t xml:space="preserve">4. Test Environment</w:t>
      </w:r>
    </w:p>
    <w:p>
      <w:r>
        <w:rPr>
          <w:b/>
          <w:bCs/>
        </w:rPr>
        <w:t xml:space="preserve">Environment: </w:t>
      </w:r>
      <w:r>
        <w:t xml:space="preserve">Multiple</w:t>
      </w:r>
    </w:p>
    <w:p>
      <w:pPr>
        <w:pStyle w:val="Heading2"/>
        <w:spacing w:before="400" w:after="200"/>
      </w:pPr>
      <w:r>
        <w:rPr>
          <w:b/>
          <w:bCs/>
          <w:color w:val="2E75B6"/>
          <w:sz w:val="28"/>
          <w:szCs w:val="28"/>
        </w:rP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r>
              <w:t xml:space="preserve">Total</w:t>
            </w:r>
          </w:p>
        </w:tc>
        <w:tc>
          <w:tcPr>
            <w:shd w:fill="F1F5F9"/>
          </w:tcPr>
          <w:p>
            <w:r>
              <w:t xml:space="preserve">Passed</w:t>
            </w:r>
          </w:p>
        </w:tc>
        <w:tc>
          <w:tcPr>
            <w:shd w:fill="F1F5F9"/>
          </w:tcPr>
          <w:p>
            <w:r>
              <w:t xml:space="preserve">Failed</w:t>
            </w:r>
          </w:p>
        </w:tc>
        <w:tc>
          <w:tcPr>
            <w:shd w:fill="F1F5F9"/>
          </w:tcPr>
          <w:p>
            <w:r>
              <w:t xml:space="preserve">Rate</w:t>
            </w:r>
          </w:p>
        </w:tc>
      </w:tr>
      <w:tr>
        <w:tc>
          <w:p>
            <w:r>
              <w:t xml:space="preserve">282</w:t>
            </w:r>
          </w:p>
        </w:tc>
        <w:tc>
          <w:p>
            <w:r>
              <w:t xml:space="preserve">168</w:t>
            </w:r>
          </w:p>
        </w:tc>
        <w:tc>
          <w:p>
            <w:r>
              <w:t xml:space="preserve">5</w:t>
            </w:r>
          </w:p>
        </w:tc>
        <w:tc>
          <w:p>
            <w:r>
              <w:t xml:space="preserve">81.2%</w:t>
            </w:r>
          </w:p>
        </w:tc>
      </w:tr>
    </w:tbl>
    <w:p>
      <w:pPr>
        <w:pStyle w:val="Heading2"/>
        <w:spacing w:before="400" w:after="200"/>
      </w:pPr>
      <w:r>
        <w:rPr>
          <w:b/>
          <w:bCs/>
          <w:color w:val="2E75B6"/>
          <w:sz w:val="28"/>
          <w:szCs w:val="28"/>
        </w:rPr>
        <w:t xml:space="preserve">6. Defect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r>
              <w:t xml:space="preserve">Severity</w:t>
            </w:r>
          </w:p>
        </w:tc>
        <w:tc>
          <w:tcPr>
            <w:shd w:fill="F1F5F9"/>
          </w:tcPr>
          <w:p>
            <w:r>
              <w:t xml:space="preserve">Total</w:t>
            </w:r>
          </w:p>
        </w:tc>
      </w:tr>
      <w:tr>
        <w:tc>
          <w:p>
            <w:r>
              <w:t xml:space="preserve">Critical</w:t>
            </w:r>
          </w:p>
        </w:tc>
        <w:tc>
          <w:p>
            <w:r>
              <w:t xml:space="preserve">0</w:t>
            </w:r>
          </w:p>
        </w:tc>
      </w:tr>
      <w:tr>
        <w:tc>
          <w:p>
            <w:r>
              <w:t xml:space="preserve">High</w:t>
            </w:r>
          </w:p>
        </w:tc>
        <w:tc>
          <w:p>
            <w:r>
              <w:t xml:space="preserve">0</w:t>
            </w:r>
          </w:p>
        </w:tc>
      </w:tr>
    </w:tbl>
    <w:p>
      <w:pPr>
        <w:pStyle w:val="Heading2"/>
        <w:spacing w:before="400" w:after="200"/>
      </w:pPr>
      <w:r>
        <w:rPr>
          <w:b/>
          <w:bCs/>
          <w:color w:val="2E75B6"/>
          <w:sz w:val="28"/>
          <w:szCs w:val="28"/>
        </w:rPr>
        <w:t xml:space="preserve">7. Detailed Defect List</w:t>
      </w:r>
    </w:p>
    <w:p>
      <w:r>
        <w:t xml:space="preserve">Defect: Unknown - </w:t>
      </w:r>
    </w:p>
    <w:p>
      <w:r>
        <w:t xml:space="preserve">Defect: Unknown - </w:t>
      </w:r>
    </w:p>
    <w:p>
      <w:r>
        <w:t xml:space="preserve">Defect: Unknown - </w:t>
      </w:r>
    </w:p>
    <w:p>
      <w:r>
        <w:t xml:space="preserve">Defect: Unknown - </w:t>
      </w:r>
    </w:p>
    <w:p>
      <w:r>
        <w:t xml:space="preserve">Defect: Unknown - </w:t>
      </w:r>
    </w:p>
    <w:p>
      <w:pPr>
        <w:pStyle w:val="Heading2"/>
        <w:spacing w:before="400" w:after="200"/>
      </w:pPr>
      <w:r>
        <w:rPr>
          <w:b/>
          <w:bCs/>
          <w:color w:val="2E75B6"/>
          <w:sz w:val="28"/>
          <w:szCs w:val="28"/>
        </w:rPr>
        <w:t xml:space="preserve">8. Risks &amp; Issues</w:t>
      </w:r>
    </w:p>
    <w:p>
      <w:r>
        <w:t xml:space="preserve">The current pass rate of 59.6% poses a moderate to high risk to the project's overall success. The failed metrics may lead to delays, rework, and potential defects in the final product, which could impact user experience and adoption. The risks are primarily associated with the incomplete or inadequate implementation of certain features and functionalities.</w:t>
      </w:r>
    </w:p>
    <w:p>
      <w:pPr>
        <w:pStyle w:val="Heading2"/>
        <w:spacing w:before="400" w:after="200"/>
      </w:pPr>
      <w:r>
        <w:rPr>
          <w:b/>
          <w:bCs/>
          <w:color w:val="2E75B6"/>
          <w:sz w:val="28"/>
          <w:szCs w:val="28"/>
        </w:rPr>
        <w:t xml:space="preserve">9. Recommendations &amp; Sign-Off</w:t>
      </w:r>
    </w:p>
    <w:p>
      <w:r>
        <w:t xml:space="preserve">To mitigate the identified risks and improve the project's overall quality, the following recommendations are made: (1) conduct a thorough review of the failed metrics to identify the root causes, (2) develop a corrective action plan to address the deficiencies, (3) allocate additional resources to support the rework and testing of the affected areas, and (4) implement a more rigorous testing and validation process to ensure that all metrics meet the required standards.</w:t>
      </w:r>
    </w:p>
    <w:p>
      <w:r>
        <w:t xml:space="preserve">
DECISION: In conclusion, while the Culinary Medicine project has made progress, the current pass rate of 59.6% indicates that significant work is still required to achieve the desired level of quality and functionality. By addressing the identified risks and implementing the recommended corrective actions, the project team can improve the overall quality of the project and increase the likelihood of its success.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Confidential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E3A8A"/>
        <w:sz w:val="28"/>
        <w:szCs w:val="28"/>
      </w:rPr>
      <w:t xml:space="preserve">PROJECT STATUS REPORT</w:t>
    </w:r>
    <w:r>
      <w:rPr>
        <w:sz w:val="20"/>
        <w:szCs w:val="20"/>
      </w:rPr>
      <w:t xml:space="preserve">	QA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2026-01-10T13:52:26.986Z</dcterms:created>
  <dcterms:modified xsi:type="dcterms:W3CDTF">2026-01-10T13:52:26.986Z</dcterms:modified>
</cp:coreProperties>
</file>

<file path=docProps/custom.xml><?xml version="1.0" encoding="utf-8"?>
<Properties xmlns="http://schemas.openxmlformats.org/officeDocument/2006/custom-properties" xmlns:vt="http://schemas.openxmlformats.org/officeDocument/2006/docPropsVTypes"/>
</file>