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Report Header</w:t>
      </w:r>
    </w:p>
    <w:p>
      <w:r>
        <w:rPr>
          <w:b/>
          <w:bCs/>
        </w:rPr>
        <w:t xml:space="preserve">Project Name: </w:t>
      </w:r>
      <w:r>
        <w:t xml:space="preserve">Project</w:t>
      </w:r>
    </w:p>
    <w:p>
      <w:r>
        <w:rPr>
          <w:b/>
          <w:bCs/>
        </w:rPr>
        <w:t xml:space="preserve">Report Date: </w:t>
      </w:r>
      <w:r>
        <w:t xml:space="preserve">07/01/2026</w:t>
      </w:r>
    </w:p>
    <w:p>
      <w:r>
        <w:rPr>
          <w:b/>
          <w:bCs/>
        </w:rPr>
        <w:t xml:space="preserve">Prepared By: </w:t>
      </w:r>
      <w:r>
        <w:t xml:space="preserve">QA Team</w:t>
      </w:r>
    </w:p>
    <w:p>
      <w:pPr>
        <w:pStyle w:val="Heading2"/>
        <w:spacing w:before="400" w:after="200"/>
      </w:pPr>
      <w:r>
        <w:rPr>
          <w:b/>
          <w:bCs/>
          <w:color w:val="2E75B6"/>
          <w:sz w:val="28"/>
          <w:szCs w:val="28"/>
        </w:rPr>
        <w:t xml:space="preserve">2. Executive Summary</w:t>
      </w:r>
    </w:p>
    <w:p>
      <w:r>
        <w:rPr>
          <w:sz w:val="22"/>
          <w:szCs w:val="22"/>
        </w:rPr>
        <w:t xml:space="preserve">The objective of the Admin Dashboard test run was to validate the functionality and stability of the application in the QA environment. The test execution resulted in a pass rate of 65.4%, indicating a moderate level of stability. The testing process covered a range of test cases, and the results provide a clear understanding of the application's current state. Overall, the test execution has provided valuable insights into the application's performance and has helped identify areas that require improvement.</w:t>
      </w:r>
    </w:p>
    <w:p>
      <w:pPr>
        <w:pStyle w:val="Heading2"/>
        <w:spacing w:before="400" w:after="200"/>
      </w:pPr>
      <w:r>
        <w:rPr>
          <w:b/>
          <w:bCs/>
          <w:color w:val="2E75B6"/>
          <w:sz w:val="28"/>
          <w:szCs w:val="28"/>
        </w:rPr>
        <w:t xml:space="preserve">3. Test Scope</w:t>
      </w:r>
    </w:p>
    <w:p>
      <w:r>
        <w:t xml:space="preserve">The testing types covered in this test run included Functional and Regression testing. The scope of the testing was focused on the Admin Dashboard, which involved testing various features and functionalities to ensure that they work as expected. The testing covered user interface, user experience, and backend functionality, providing a comprehensive overview of the application's stability and performance.</w:t>
      </w:r>
    </w:p>
    <w:p>
      <w:pPr>
        <w:pStyle w:val="Heading2"/>
        <w:spacing w:before="400" w:after="200"/>
      </w:pPr>
      <w:r>
        <w:rPr>
          <w:b/>
          <w:bCs/>
          <w:color w:val="2E75B6"/>
          <w:sz w:val="28"/>
          <w:szCs w:val="28"/>
        </w:rPr>
        <w:t xml:space="preserve">4. Test Environment</w:t>
      </w:r>
    </w:p>
    <w:p>
      <w:r>
        <w:rPr>
          <w:b/>
          <w:bCs/>
        </w:rPr>
        <w:t xml:space="preserve">Environment: </w:t>
      </w:r>
      <w:r>
        <w:t xml:space="preserve">QA</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29</w:t>
            </w:r>
          </w:p>
        </w:tc>
        <w:tc>
          <w:p>
            <w:r>
              <w:t xml:space="preserve">17</w:t>
            </w:r>
          </w:p>
        </w:tc>
        <w:tc>
          <w:p>
            <w:r>
              <w:t xml:space="preserve">0</w:t>
            </w:r>
          </w:p>
        </w:tc>
        <w:tc>
          <w:p>
            <w:r>
              <w:t xml:space="preserve">65.4%</w:t>
            </w:r>
          </w:p>
        </w:tc>
      </w:tr>
    </w:tbl>
    <w:p>
      <w:pPr>
        <w:pStyle w:val="Heading2"/>
        <w:spacing w:before="400" w:after="200"/>
      </w:pPr>
      <w:r>
        <w:rPr>
          <w:b/>
          <w:bCs/>
          <w:color w:val="2E75B6"/>
          <w:sz w:val="28"/>
          <w:szCs w:val="28"/>
        </w:rPr>
        <w:t xml:space="preserve">6.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r>
              <w:t xml:space="preserve">Severity</w:t>
            </w:r>
          </w:p>
        </w:tc>
        <w:tc>
          <w:tcPr>
            <w:shd w:fill="F1F5F9"/>
          </w:tcPr>
          <w:p>
            <w:r>
              <w:t xml:space="preserve">Total</w:t>
            </w:r>
          </w:p>
        </w:tc>
      </w:tr>
      <w:tr>
        <w:tc>
          <w:p>
            <w:r>
              <w:t xml:space="preserve">Critical</w:t>
            </w:r>
          </w:p>
        </w:tc>
        <w:tc>
          <w:p>
            <w:r>
              <w:t xml:space="preserve">0</w:t>
            </w:r>
          </w:p>
        </w:tc>
      </w:tr>
      <w:tr>
        <w:tc>
          <w:p>
            <w:r>
              <w:t xml:space="preserve">High</w:t>
            </w:r>
          </w:p>
        </w:tc>
        <w:tc>
          <w:p>
            <w:r>
              <w:t xml:space="preserve">0</w:t>
            </w:r>
          </w:p>
        </w:tc>
      </w:tr>
    </w:tbl>
    <w:p>
      <w:pPr>
        <w:pStyle w:val="Heading2"/>
        <w:spacing w:before="400" w:after="200"/>
      </w:pPr>
      <w:r>
        <w:rPr>
          <w:b/>
          <w:bCs/>
          <w:color w:val="2E75B6"/>
          <w:sz w:val="28"/>
          <w:szCs w:val="28"/>
        </w:rPr>
        <w:t xml:space="preserve">7. Detailed Defect List</w:t>
      </w:r>
    </w:p>
    <w:p>
      <w:r>
        <w:t xml:space="preserve">No defects found.</w:t>
      </w:r>
    </w:p>
    <w:p>
      <w:pPr>
        <w:pStyle w:val="Heading2"/>
        <w:spacing w:before="400" w:after="200"/>
      </w:pPr>
      <w:r>
        <w:rPr>
          <w:b/>
          <w:bCs/>
          <w:color w:val="2E75B6"/>
          <w:sz w:val="28"/>
          <w:szCs w:val="28"/>
        </w:rPr>
        <w:t xml:space="preserve">8. Risks &amp; Issues</w:t>
      </w:r>
    </w:p>
    <w:p>
      <w:r>
        <w:t xml:space="preserve">Since there are no failed tests, the risk assessment is focused on the pass rate. With a pass rate of 65.4%, the risk is moderate. However, it is essential to note that there are no defects found during this test run, which is a positive indication of the application's stability. The lack of defects suggests that the application is relatively stable, but there is still room for improvement to achieve a higher pass rate.</w:t>
      </w:r>
    </w:p>
    <w:p>
      <w:pPr>
        <w:pStyle w:val="Heading2"/>
        <w:spacing w:before="400" w:after="200"/>
      </w:pPr>
      <w:r>
        <w:rPr>
          <w:b/>
          <w:bCs/>
          <w:color w:val="2E75B6"/>
          <w:sz w:val="28"/>
          <w:szCs w:val="28"/>
        </w:rPr>
        <w:t xml:space="preserve">9. Recommendations &amp; Sign-Off</w:t>
      </w:r>
    </w:p>
    <w:p/>
    <w:p>
      <w:r>
        <w:t xml:space="preserve">
DECISION: GO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Confidential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E3A8A"/>
        <w:sz w:val="28"/>
        <w:szCs w:val="28"/>
      </w:rPr>
      <w:t xml:space="preserve">QA TEST EXECUTION REPORT</w:t>
    </w:r>
    <w:r>
      <w:rPr>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2026-01-07T19:59:18.998Z</dcterms:created>
  <dcterms:modified xsi:type="dcterms:W3CDTF">2026-01-07T19:59:18.998Z</dcterms:modified>
</cp:coreProperties>
</file>

<file path=docProps/custom.xml><?xml version="1.0" encoding="utf-8"?>
<Properties xmlns="http://schemas.openxmlformats.org/officeDocument/2006/custom-properties" xmlns:vt="http://schemas.openxmlformats.org/officeDocument/2006/docPropsVTypes"/>
</file>