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Report Header</w:t>
      </w:r>
    </w:p>
    <w:p>
      <w:r>
        <w:rPr>
          <w:b/>
          <w:bCs/>
        </w:rPr>
        <w:t xml:space="preserve">Project Name: </w:t>
      </w:r>
      <w:r>
        <w:t xml:space="preserve">Project</w:t>
      </w:r>
    </w:p>
    <w:p>
      <w:r>
        <w:rPr>
          <w:b/>
          <w:bCs/>
        </w:rPr>
        <w:t xml:space="preserve">Scope: </w:t>
      </w:r>
      <w:r>
        <w:t xml:space="preserve">All Project Runs</w:t>
      </w:r>
    </w:p>
    <w:p>
      <w:r>
        <w:rPr>
          <w:b/>
          <w:bCs/>
        </w:rPr>
        <w:t xml:space="preserve">Date: </w:t>
      </w:r>
      <w:r>
        <w:t xml:space="preserve">08/01/2026</w:t>
      </w:r>
    </w:p>
    <w:p>
      <w:r>
        <w:rPr>
          <w:b/>
          <w:bCs/>
        </w:rPr>
        <w:t xml:space="preserve">Prepared By: </w:t>
      </w:r>
      <w:r>
        <w:t xml:space="preserve">QA Team</w:t>
      </w:r>
    </w:p>
    <w:p>
      <w:pPr>
        <w:pStyle w:val="Heading2"/>
        <w:spacing w:before="400" w:after="200"/>
      </w:pPr>
      <w:r>
        <w:rPr>
          <w:b/>
          <w:bCs/>
          <w:color w:val="2E75B6"/>
          <w:sz w:val="28"/>
          <w:szCs w:val="28"/>
        </w:rPr>
        <w:t xml:space="preserve">2. Executive Summary</w:t>
      </w:r>
    </w:p>
    <w:p>
      <w:r>
        <w:t xml:space="preserve">The Culinary Medicine project has completed testing with a pass rate of 66.5%, indicating that while some requirements have been met, there is still significant work to be done to ensure the project's overall quality and reliability.</w:t>
      </w:r>
    </w:p>
    <w:p>
      <w:pPr>
        <w:pStyle w:val="Heading2"/>
        <w:spacing w:before="400" w:after="200"/>
      </w:pPr>
      <w:r>
        <w:rPr>
          <w:b/>
          <w:bCs/>
          <w:color w:val="2E75B6"/>
          <w:sz w:val="28"/>
          <w:szCs w:val="28"/>
        </w:rPr>
        <w:t xml:space="preserve">3. Test Scope</w:t>
      </w:r>
    </w:p>
    <w:p>
      <w:r>
        <w:t xml:space="preserve">Functional &amp; Regression Testing.</w:t>
      </w:r>
    </w:p>
    <w:p>
      <w:pPr>
        <w:pStyle w:val="Heading2"/>
        <w:spacing w:before="400" w:after="200"/>
      </w:pPr>
      <w:r>
        <w:rPr>
          <w:b/>
          <w:bCs/>
          <w:color w:val="2E75B6"/>
          <w:sz w:val="28"/>
          <w:szCs w:val="28"/>
        </w:rPr>
        <w:t xml:space="preserve">4. Test Environment</w:t>
      </w:r>
    </w:p>
    <w:p>
      <w:r>
        <w:rPr>
          <w:b/>
          <w:bCs/>
        </w:rPr>
        <w:t xml:space="preserve">Environment: </w:t>
      </w:r>
      <w:r>
        <w:t xml:space="preserve">Multiple</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194</w:t>
            </w:r>
          </w:p>
        </w:tc>
        <w:tc>
          <w:p>
            <w:r>
              <w:t xml:space="preserve">129</w:t>
            </w:r>
          </w:p>
        </w:tc>
        <w:tc>
          <w:p>
            <w:r>
              <w:t xml:space="preserve">5</w:t>
            </w:r>
          </w:p>
        </w:tc>
        <w:tc>
          <w:p>
            <w:r>
              <w:t xml:space="preserve">82.7%</w:t>
            </w:r>
          </w:p>
        </w:tc>
      </w:tr>
    </w:tbl>
    <w:p>
      <w:pPr>
        <w:pStyle w:val="Heading2"/>
        <w:spacing w:before="400" w:after="200"/>
      </w:pPr>
      <w:r>
        <w:rPr>
          <w:b/>
          <w:bCs/>
          <w:color w:val="2E75B6"/>
          <w:sz w:val="28"/>
          <w:szCs w:val="28"/>
        </w:rPr>
        <w:t xml:space="preserve">6.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r>
              <w:t xml:space="preserve">Severity</w:t>
            </w:r>
          </w:p>
        </w:tc>
        <w:tc>
          <w:tcPr>
            <w:shd w:fill="F1F5F9"/>
          </w:tcPr>
          <w:p>
            <w:r>
              <w:t xml:space="preserve">Total</w:t>
            </w:r>
          </w:p>
        </w:tc>
      </w:tr>
      <w:tr>
        <w:tc>
          <w:p>
            <w:r>
              <w:t xml:space="preserve">Critical</w:t>
            </w:r>
          </w:p>
        </w:tc>
        <w:tc>
          <w:p>
            <w:r>
              <w:t xml:space="preserve">0</w:t>
            </w:r>
          </w:p>
        </w:tc>
      </w:tr>
      <w:tr>
        <w:tc>
          <w:p>
            <w:r>
              <w:t xml:space="preserve">High</w:t>
            </w:r>
          </w:p>
        </w:tc>
        <w:tc>
          <w:p>
            <w:r>
              <w:t xml:space="preserve">0</w:t>
            </w:r>
          </w:p>
        </w:tc>
      </w:tr>
    </w:tbl>
    <w:p>
      <w:pPr>
        <w:pStyle w:val="Heading2"/>
        <w:spacing w:before="400" w:after="200"/>
      </w:pPr>
      <w:r>
        <w:rPr>
          <w:b/>
          <w:bCs/>
          <w:color w:val="2E75B6"/>
          <w:sz w:val="28"/>
          <w:szCs w:val="28"/>
        </w:rPr>
        <w:t xml:space="preserve">7. Detailed Defect List</w:t>
      </w:r>
    </w:p>
    <w:p>
      <w:r>
        <w:t xml:space="preserve">Defect: Unknown - </w:t>
      </w:r>
    </w:p>
    <w:p>
      <w:r>
        <w:t xml:space="preserve">Defect: Unknown - </w:t>
      </w:r>
    </w:p>
    <w:p>
      <w:r>
        <w:t xml:space="preserve">Defect: Unknown - </w:t>
      </w:r>
    </w:p>
    <w:p>
      <w:r>
        <w:t xml:space="preserve">Defect: Unknown - </w:t>
      </w:r>
    </w:p>
    <w:p>
      <w:r>
        <w:t xml:space="preserve">Defect: Unknown - </w:t>
      </w:r>
    </w:p>
    <w:p>
      <w:pPr>
        <w:pStyle w:val="Heading2"/>
        <w:spacing w:before="400" w:after="200"/>
      </w:pPr>
      <w:r>
        <w:rPr>
          <w:b/>
          <w:bCs/>
          <w:color w:val="2E75B6"/>
          <w:sz w:val="28"/>
          <w:szCs w:val="28"/>
        </w:rPr>
        <w:t xml:space="preserve">8. Risks &amp; Issues</w:t>
      </w:r>
    </w:p>
    <w:p>
      <w:r>
        <w:t xml:space="preserve">The current pass rate of 66.5% poses a moderate to high risk to the project's success. With 65 out of 194 metrics not passing, there is a substantial number of issues that need to be addressed to prevent potential failures or defects in the project's outcome.</w:t>
      </w:r>
    </w:p>
    <w:p>
      <w:pPr>
        <w:pStyle w:val="Heading2"/>
        <w:spacing w:before="400" w:after="200"/>
      </w:pPr>
      <w:r>
        <w:rPr>
          <w:b/>
          <w:bCs/>
          <w:color w:val="2E75B6"/>
          <w:sz w:val="28"/>
          <w:szCs w:val="28"/>
        </w:rPr>
        <w:t xml:space="preserve">9. Recommendations &amp; Sign-Off</w:t>
      </w:r>
    </w:p>
    <w:p>
      <w:r>
        <w:t xml:space="preserve">To mitigate the identified risks and improve the project's quality, it is recommended to: 1) Prioritize and address the 65 failed metrics, 2) Conduct a thorough review of the testing process to identify areas for improvement, and 3) Develop a corrective action plan to ensure all metrics meet the required standards.</w:t>
      </w:r>
    </w:p>
    <w:p>
      <w:r>
        <w:t xml:space="preserve">
DECISION: In conclusion, while the project has made progress, the current test results indicate that additional work is necessary to achieve the desired level of quality. By following the recommended steps, the project team can reduce the identified risks, improve the overall quality of the project, and increase the likelihood of a successful outcome.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Confidential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E3A8A"/>
        <w:sz w:val="28"/>
        <w:szCs w:val="28"/>
      </w:rPr>
      <w:t xml:space="preserve">PROJECT STATUS REPORT</w:t>
    </w:r>
    <w:r>
      <w:rPr>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2026-01-08T14:01:00.600Z</dcterms:created>
  <dcterms:modified xsi:type="dcterms:W3CDTF">2026-01-08T14:01:00.600Z</dcterms:modified>
</cp:coreProperties>
</file>

<file path=docProps/custom.xml><?xml version="1.0" encoding="utf-8"?>
<Properties xmlns="http://schemas.openxmlformats.org/officeDocument/2006/custom-properties" xmlns:vt="http://schemas.openxmlformats.org/officeDocument/2006/docPropsVTypes"/>
</file>