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Report Header</w:t>
      </w:r>
    </w:p>
    <w:p>
      <w:r>
        <w:rPr>
          <w:b/>
          <w:bCs/>
        </w:rPr>
        <w:t xml:space="preserve">Project Name: </w:t>
      </w:r>
      <w:r>
        <w:t xml:space="preserve">Project</w:t>
      </w:r>
    </w:p>
    <w:p>
      <w:r>
        <w:rPr>
          <w:b/>
          <w:bCs/>
        </w:rPr>
        <w:t xml:space="preserve">Scope: </w:t>
      </w:r>
      <w:r>
        <w:t xml:space="preserve">All Project Runs</w:t>
      </w:r>
    </w:p>
    <w:p>
      <w:r>
        <w:rPr>
          <w:b/>
          <w:bCs/>
        </w:rPr>
        <w:t xml:space="preserve">Date: </w:t>
      </w:r>
      <w:r>
        <w:t xml:space="preserve">15/01/2026</w:t>
      </w:r>
    </w:p>
    <w:p>
      <w:r>
        <w:rPr>
          <w:b/>
          <w:bCs/>
        </w:rPr>
        <w:t xml:space="preserve">Prepared By: </w:t>
      </w:r>
      <w:r>
        <w:t xml:space="preserve">QA Team</w:t>
      </w:r>
    </w:p>
    <w:p>
      <w:pPr>
        <w:pStyle w:val="Heading2"/>
        <w:spacing w:before="400" w:after="200"/>
      </w:pPr>
      <w:r>
        <w:rPr>
          <w:b/>
          <w:bCs/>
          <w:color w:val="2E75B6"/>
          <w:sz w:val="28"/>
          <w:szCs w:val="28"/>
        </w:rPr>
        <w:t xml:space="preserve">2. Executive Summary</w:t>
      </w:r>
    </w:p>
    <w:p>
      <w:r>
        <w:t xml:space="preserve">The Culinary Medicine project has achieved a pass rate of 65.2%, with 184 out of 282 metrics meeting the required standards. This indicates that while significant progress has been made, there is still room for improvement in approximately 34.8% of the metrics.</w:t>
      </w:r>
    </w:p>
    <w:p>
      <w:pPr>
        <w:pStyle w:val="Heading2"/>
        <w:spacing w:before="400" w:after="200"/>
      </w:pPr>
      <w:r>
        <w:rPr>
          <w:b/>
          <w:bCs/>
          <w:color w:val="2E75B6"/>
          <w:sz w:val="28"/>
          <w:szCs w:val="28"/>
        </w:rPr>
        <w:t xml:space="preserve">3. Test Scope</w:t>
      </w:r>
    </w:p>
    <w:p>
      <w:r>
        <w:t xml:space="preserve">Functional &amp; Regression Testing.</w:t>
      </w:r>
    </w:p>
    <w:p>
      <w:pPr>
        <w:pStyle w:val="Heading2"/>
        <w:spacing w:before="400" w:after="200"/>
      </w:pPr>
      <w:r>
        <w:rPr>
          <w:b/>
          <w:bCs/>
          <w:color w:val="2E75B6"/>
          <w:sz w:val="28"/>
          <w:szCs w:val="28"/>
        </w:rPr>
        <w:t xml:space="preserve">4. Test Environment</w:t>
      </w:r>
    </w:p>
    <w:p>
      <w:r>
        <w:rPr>
          <w:b/>
          <w:bCs/>
        </w:rPr>
        <w:t xml:space="preserve">Environment: </w:t>
      </w:r>
      <w:r>
        <w:t xml:space="preserve">Multiple</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282</w:t>
            </w:r>
          </w:p>
        </w:tc>
        <w:tc>
          <w:p>
            <w:r>
              <w:t xml:space="preserve">184</w:t>
            </w:r>
          </w:p>
        </w:tc>
        <w:tc>
          <w:p>
            <w:r>
              <w:t xml:space="preserve">6</w:t>
            </w:r>
          </w:p>
        </w:tc>
        <w:tc>
          <w:p>
            <w:r>
              <w:t xml:space="preserve">80.7%</w:t>
            </w:r>
          </w:p>
        </w:tc>
      </w:tr>
    </w:tbl>
    <w:p>
      <w:pPr>
        <w:pStyle w:val="Heading2"/>
        <w:spacing w:before="400" w:after="200"/>
      </w:pPr>
      <w:r>
        <w:rPr>
          <w:b/>
          <w:bCs/>
          <w:color w:val="2E75B6"/>
          <w:sz w:val="28"/>
          <w:szCs w:val="28"/>
        </w:rPr>
        <w:t xml:space="preserve">6.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r>
              <w:t xml:space="preserve">Severity</w:t>
            </w:r>
          </w:p>
        </w:tc>
        <w:tc>
          <w:tcPr>
            <w:shd w:fill="F1F5F9"/>
          </w:tcPr>
          <w:p>
            <w:r>
              <w:t xml:space="preserve">Total</w:t>
            </w:r>
          </w:p>
        </w:tc>
      </w:tr>
      <w:tr>
        <w:tc>
          <w:p>
            <w:r>
              <w:t xml:space="preserve">Critical</w:t>
            </w:r>
          </w:p>
        </w:tc>
        <w:tc>
          <w:p>
            <w:r>
              <w:t xml:space="preserve">0</w:t>
            </w:r>
          </w:p>
        </w:tc>
      </w:tr>
      <w:tr>
        <w:tc>
          <w:p>
            <w:r>
              <w:t xml:space="preserve">High</w:t>
            </w:r>
          </w:p>
        </w:tc>
        <w:tc>
          <w:p>
            <w:r>
              <w:t xml:space="preserve">0</w:t>
            </w:r>
          </w:p>
        </w:tc>
      </w:tr>
    </w:tbl>
    <w:p>
      <w:pPr>
        <w:pStyle w:val="Heading2"/>
        <w:spacing w:before="400" w:after="200"/>
      </w:pPr>
      <w:r>
        <w:rPr>
          <w:b/>
          <w:bCs/>
          <w:color w:val="2E75B6"/>
          <w:sz w:val="28"/>
          <w:szCs w:val="28"/>
        </w:rPr>
        <w:t xml:space="preserve">7. Detailed Defect List</w:t>
      </w:r>
    </w:p>
    <w:p>
      <w:r>
        <w:t xml:space="preserve">Defect: Unknown - Nope I doesn't show any error</w:t>
      </w:r>
    </w:p>
    <w:p>
      <w:r>
        <w:t xml:space="preserve">Defect: Unknown - </w:t>
      </w:r>
    </w:p>
    <w:p>
      <w:r>
        <w:t xml:space="preserve">Defect: Unknown - </w:t>
      </w:r>
    </w:p>
    <w:p>
      <w:r>
        <w:t xml:space="preserve">Defect: Unknown - </w:t>
      </w:r>
    </w:p>
    <w:p>
      <w:r>
        <w:t xml:space="preserve">Defect: Unknown - </w:t>
      </w:r>
    </w:p>
    <w:p>
      <w:r>
        <w:t xml:space="preserve">Defect: Unknown - </w:t>
      </w:r>
    </w:p>
    <w:p>
      <w:pPr>
        <w:pStyle w:val="Heading2"/>
        <w:spacing w:before="400" w:after="200"/>
      </w:pPr>
      <w:r>
        <w:rPr>
          <w:b/>
          <w:bCs/>
          <w:color w:val="2E75B6"/>
          <w:sz w:val="28"/>
          <w:szCs w:val="28"/>
        </w:rPr>
        <w:t xml:space="preserve">8. Risks &amp; Issues</w:t>
      </w:r>
    </w:p>
    <w:p>
      <w:r>
        <w:t xml:space="preserve">The current pass rate of 65.2% poses a moderate risk to the project's overall success. The failed metrics may impact the project's quality, reliability, and overall user experience. If left unaddressed, these issues could lead to reputational damage, user dissatisfaction, and potential financial losses.</w:t>
      </w:r>
    </w:p>
    <w:p>
      <w:pPr>
        <w:pStyle w:val="Heading2"/>
        <w:spacing w:before="400" w:after="200"/>
      </w:pPr>
      <w:r>
        <w:rPr>
          <w:b/>
          <w:bCs/>
          <w:color w:val="2E75B6"/>
          <w:sz w:val="28"/>
          <w:szCs w:val="28"/>
        </w:rPr>
        <w:t xml:space="preserve">9. Recommendations &amp; Sign-Off</w:t>
      </w:r>
    </w:p>
    <w:p>
      <w:r>
        <w:t xml:space="preserve">To improve the pass rate and mitigate the identified risks, it is recommended that the project team: (1) conduct a thorough review of the failed metrics to identify the root causes, (2) develop and implement corrective action plans to address the identified issues, (3) prioritize and allocate sufficient resources to ensure the timely completion of the corrective actions, and (4) conduct regular progress monitoring and reporting to ensure that the project gets back on track.</w:t>
      </w:r>
    </w:p>
    <w:p>
      <w:r>
        <w:t xml:space="preserve">
DECISION: In conclusion, while the Culinary Medicine project has made significant progress, the current pass rate of 65.2% indicates that there is still work to be done to ensure the project's overall success. By addressing the identified risks and implementing the recommended corrective actions, the project team can improve the pass rate, reduce the risk of project failure, and ultimately deliver a high-quality product that meets the required standards.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Confidential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E3A8A"/>
        <w:sz w:val="28"/>
        <w:szCs w:val="28"/>
      </w:rPr>
      <w:t xml:space="preserve">PROJECT STATUS REPORT</w:t>
    </w:r>
    <w:r>
      <w:rPr>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2026-01-15T18:47:14.644Z</dcterms:created>
  <dcterms:modified xsi:type="dcterms:W3CDTF">2026-01-15T18:47:14.644Z</dcterms:modified>
</cp:coreProperties>
</file>

<file path=docProps/custom.xml><?xml version="1.0" encoding="utf-8"?>
<Properties xmlns="http://schemas.openxmlformats.org/officeDocument/2006/custom-properties" xmlns:vt="http://schemas.openxmlformats.org/officeDocument/2006/docPropsVTypes"/>
</file>