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image3.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40" w:before="0" w:line="240" w:lineRule="auto"/>
        <w:jc w:val="center"/>
        <w:rPr>
          <w:sz w:val="24"/>
          <w:szCs w:val="24"/>
        </w:rPr>
      </w:pPr>
      <w:r w:rsidDel="00000000" w:rsidR="00000000" w:rsidRPr="00000000">
        <w:rPr>
          <w:rFonts w:ascii="Cambria" w:cs="Cambria" w:eastAsia="Cambria" w:hAnsi="Cambria"/>
          <w:b w:val="1"/>
          <w:bCs w:val="1"/>
          <w:i w:val="0"/>
          <w:iCs w:val="0"/>
          <w:color w:val="555555"/>
          <w:sz w:val="28"/>
          <w:szCs w:val="28"/>
          <w:rtl w:val="0"/>
        </w:rPr>
        <w:t xml:space="preserve">INSURANCE CHARGE PREDICTOR</w:t>
      </w:r>
      <w:r w:rsidDel="00000000" w:rsidR="00000000" w:rsidRPr="00000000">
        <w:rPr>
          <w:rtl w:val="0"/>
        </w:rPr>
      </w:r>
    </w:p>
    <w:p w:rsidR="00000000" w:rsidDel="00000000" w:rsidP="00000000" w:rsidRDefault="00000000" w:rsidRPr="00000000" w14:paraId="00000002">
      <w:pPr>
        <w:pBdr>
          <w:bottom w:color="c9962b" w:space="6" w:sz="12" w:val="single"/>
        </w:pBdr>
        <w:spacing w:after="160" w:before="0" w:line="240" w:lineRule="auto"/>
        <w:jc w:val="center"/>
        <w:rPr/>
      </w:pPr>
      <w:r w:rsidDel="00000000" w:rsidR="00000000" w:rsidRPr="00000000">
        <w:rPr>
          <w:rtl w:val="0"/>
        </w:rPr>
      </w:r>
    </w:p>
    <w:p w:rsidR="00000000" w:rsidDel="00000000" w:rsidP="00000000" w:rsidRDefault="00000000" w:rsidRPr="00000000" w14:paraId="00000003">
      <w:pPr>
        <w:spacing w:after="360" w:before="480" w:line="240" w:lineRule="auto"/>
        <w:jc w:val="center"/>
        <w:rPr/>
      </w:pPr>
      <w:r w:rsidDel="00000000" w:rsidR="00000000" w:rsidRPr="00000000">
        <w:rPr>
          <w:rFonts w:ascii="Cambria" w:cs="Cambria" w:eastAsia="Cambria" w:hAnsi="Cambria"/>
          <w:b w:val="1"/>
          <w:bCs w:val="1"/>
          <w:color w:val="232b5e"/>
          <w:sz w:val="52"/>
          <w:szCs w:val="52"/>
          <w:rtl w:val="0"/>
        </w:rPr>
        <w:t xml:space="preserve"> </w:t>
      </w:r>
      <w:r w:rsidDel="00000000" w:rsidR="00000000" w:rsidRPr="00000000">
        <w:rPr>
          <w:rFonts w:ascii="Cambria" w:cs="Cambria" w:eastAsia="Cambria" w:hAnsi="Cambria"/>
          <w:b w:val="1"/>
          <w:bCs w:val="1"/>
          <w:i w:val="0"/>
          <w:iCs w:val="0"/>
          <w:color w:val="232b5e"/>
          <w:sz w:val="52"/>
          <w:szCs w:val="52"/>
          <w:rtl w:val="0"/>
        </w:rPr>
        <w:t xml:space="preserve">INTERNSHIP REPORT</w:t>
      </w:r>
      <w:r w:rsidDel="00000000" w:rsidR="00000000" w:rsidRPr="00000000">
        <w:rPr>
          <w:rtl w:val="0"/>
        </w:rPr>
      </w:r>
    </w:p>
    <w:p w:rsidR="00000000" w:rsidDel="00000000" w:rsidP="00000000" w:rsidRDefault="00000000" w:rsidRPr="00000000" w14:paraId="00000004">
      <w:pPr>
        <w:spacing w:after="240" w:before="0" w:line="240" w:lineRule="auto"/>
        <w:jc w:val="center"/>
        <w:rPr/>
      </w:pPr>
      <w:r w:rsidDel="00000000" w:rsidR="00000000" w:rsidRPr="00000000">
        <w:rPr>
          <w:rFonts w:ascii="Cambria" w:cs="Cambria" w:eastAsia="Cambria" w:hAnsi="Cambria"/>
          <w:b w:val="0"/>
          <w:bCs w:val="0"/>
          <w:i w:val="1"/>
          <w:iCs w:val="1"/>
          <w:color w:val="555555"/>
          <w:sz w:val="22"/>
          <w:szCs w:val="22"/>
          <w:rtl w:val="0"/>
        </w:rPr>
        <w:t xml:space="preserve">Submitted in partial fulfilment of the requirement for the award of the degree of</w:t>
      </w:r>
      <w:r w:rsidDel="00000000" w:rsidR="00000000" w:rsidRPr="00000000">
        <w:rPr>
          <w:rtl w:val="0"/>
        </w:rPr>
      </w:r>
    </w:p>
    <w:p w:rsidR="00000000" w:rsidDel="00000000" w:rsidP="00000000" w:rsidRDefault="00000000" w:rsidRPr="00000000" w14:paraId="00000005">
      <w:pPr>
        <w:spacing w:after="60" w:before="0" w:line="240" w:lineRule="auto"/>
        <w:jc w:val="center"/>
        <w:rPr/>
      </w:pPr>
      <w:r w:rsidDel="00000000" w:rsidR="00000000" w:rsidRPr="00000000">
        <w:rPr>
          <w:rFonts w:ascii="Cambria" w:cs="Cambria" w:eastAsia="Cambria" w:hAnsi="Cambria"/>
          <w:b w:val="1"/>
          <w:bCs w:val="1"/>
          <w:sz w:val="26"/>
          <w:szCs w:val="26"/>
          <w:rtl w:val="0"/>
        </w:rPr>
        <w:t xml:space="preserve"> </w:t>
      </w:r>
      <w:r w:rsidDel="00000000" w:rsidR="00000000" w:rsidRPr="00000000">
        <w:rPr>
          <w:rFonts w:ascii="Cambria" w:cs="Cambria" w:eastAsia="Cambria" w:hAnsi="Cambria"/>
          <w:b w:val="1"/>
          <w:bCs w:val="1"/>
          <w:i w:val="0"/>
          <w:iCs w:val="0"/>
          <w:color w:val="000000"/>
          <w:sz w:val="26"/>
          <w:szCs w:val="26"/>
          <w:rtl w:val="0"/>
        </w:rPr>
        <w:t xml:space="preserve">Bachelor of Technology</w:t>
      </w:r>
      <w:r w:rsidDel="00000000" w:rsidR="00000000" w:rsidRPr="00000000">
        <w:rPr>
          <w:rtl w:val="0"/>
        </w:rPr>
      </w:r>
    </w:p>
    <w:p w:rsidR="00000000" w:rsidDel="00000000" w:rsidP="00000000" w:rsidRDefault="00000000" w:rsidRPr="00000000" w14:paraId="00000006">
      <w:pPr>
        <w:spacing w:after="60" w:before="0" w:line="240" w:lineRule="auto"/>
        <w:jc w:val="center"/>
        <w:rPr/>
      </w:pPr>
      <w:r w:rsidDel="00000000" w:rsidR="00000000" w:rsidRPr="00000000">
        <w:rPr>
          <w:rFonts w:ascii="Cambria" w:cs="Cambria" w:eastAsia="Cambria" w:hAnsi="Cambria"/>
          <w:b w:val="0"/>
          <w:bCs w:val="0"/>
          <w:i w:val="1"/>
          <w:iCs w:val="1"/>
          <w:color w:val="000000"/>
          <w:sz w:val="22"/>
          <w:szCs w:val="22"/>
          <w:rtl w:val="0"/>
        </w:rPr>
        <w:t xml:space="preserve">in</w:t>
      </w:r>
      <w:r w:rsidDel="00000000" w:rsidR="00000000" w:rsidRPr="00000000">
        <w:rPr>
          <w:rtl w:val="0"/>
        </w:rPr>
      </w:r>
    </w:p>
    <w:p w:rsidR="00000000" w:rsidDel="00000000" w:rsidP="00000000" w:rsidRDefault="00000000" w:rsidRPr="00000000" w14:paraId="00000007">
      <w:pPr>
        <w:spacing w:after="280" w:before="0" w:line="240" w:lineRule="auto"/>
        <w:jc w:val="center"/>
        <w:rPr/>
      </w:pPr>
      <w:r w:rsidDel="00000000" w:rsidR="00000000" w:rsidRPr="00000000">
        <w:rPr>
          <w:rFonts w:ascii="Cambria" w:cs="Cambria" w:eastAsia="Cambria" w:hAnsi="Cambria"/>
          <w:b w:val="1"/>
          <w:bCs w:val="1"/>
          <w:i w:val="0"/>
          <w:iCs w:val="0"/>
          <w:color w:val="7a1f2e"/>
          <w:sz w:val="26"/>
          <w:szCs w:val="26"/>
          <w:rtl w:val="0"/>
        </w:rPr>
        <w:t xml:space="preserve">Computer Science &amp; Engineering – </w:t>
      </w:r>
      <w:r w:rsidDel="00000000" w:rsidR="00000000" w:rsidRPr="00000000">
        <w:rPr>
          <w:rFonts w:ascii="Cambria" w:cs="Cambria" w:eastAsia="Cambria" w:hAnsi="Cambria"/>
          <w:b w:val="1"/>
          <w:bCs w:val="1"/>
          <w:i w:val="0"/>
          <w:iCs w:val="0"/>
          <w:color w:val="7a1f2e"/>
          <w:sz w:val="26"/>
          <w:szCs w:val="26"/>
          <w:rtl w:val="0"/>
        </w:rPr>
        <w:t xml:space="preserve">AIML</w:t>
      </w:r>
      <w:r w:rsidDel="00000000" w:rsidR="00000000" w:rsidRPr="00000000">
        <w:rPr>
          <w:rtl w:val="0"/>
        </w:rPr>
      </w:r>
    </w:p>
    <w:p w:rsidR="00000000" w:rsidDel="00000000" w:rsidP="00000000" w:rsidRDefault="00000000" w:rsidRPr="00000000" w14:paraId="00000008">
      <w:pPr>
        <w:spacing w:after="120" w:before="0" w:line="240" w:lineRule="auto"/>
        <w:jc w:val="center"/>
        <w:rPr/>
      </w:pPr>
      <w:r w:rsidDel="00000000" w:rsidR="00000000" w:rsidRPr="00000000">
        <w:rPr>
          <w:rFonts w:ascii="Cambria" w:cs="Cambria" w:eastAsia="Cambria" w:hAnsi="Cambria"/>
          <w:b w:val="0"/>
          <w:bCs w:val="0"/>
          <w:i w:val="1"/>
          <w:iCs w:val="1"/>
          <w:color w:val="555555"/>
          <w:sz w:val="20"/>
          <w:szCs w:val="20"/>
          <w:rtl w:val="0"/>
        </w:rPr>
        <w:t xml:space="preserve">Submitted to</w:t>
        <w:br w:type="textWrapping"/>
      </w:r>
      <w:r w:rsidDel="00000000" w:rsidR="00000000" w:rsidRPr="00000000">
        <w:rPr>
          <w:rtl w:val="0"/>
        </w:rPr>
      </w:r>
    </w:p>
    <w:p w:rsidR="00000000" w:rsidDel="00000000" w:rsidP="00000000" w:rsidRDefault="00000000" w:rsidRPr="00000000" w14:paraId="00000009">
      <w:pPr>
        <w:spacing w:after="60" w:before="0" w:line="240" w:lineRule="auto"/>
        <w:jc w:val="center"/>
        <w:rPr/>
      </w:pPr>
      <w:r w:rsidDel="00000000" w:rsidR="00000000" w:rsidRPr="00000000">
        <w:rPr>
          <w:rFonts w:ascii="Cambria" w:cs="Cambria" w:eastAsia="Cambria" w:hAnsi="Cambria"/>
          <w:b w:val="1"/>
          <w:bCs w:val="1"/>
          <w:i w:val="0"/>
          <w:iCs w:val="0"/>
          <w:color w:val="000000"/>
          <w:sz w:val="22"/>
          <w:szCs w:val="22"/>
          <w:rtl w:val="0"/>
        </w:rPr>
        <w:t xml:space="preserve">DR. A.P.J. ABDUL KALAM TECHNICAL UNIVERSITY, UTTAR PRADESH, LUCKNOW</w:t>
        <w:br w:type="textWrapping"/>
      </w:r>
      <w:r w:rsidDel="00000000" w:rsidR="00000000" w:rsidRPr="00000000">
        <w:rPr>
          <w:rtl w:val="0"/>
        </w:rPr>
      </w:r>
    </w:p>
    <w:p w:rsidR="00000000" w:rsidDel="00000000" w:rsidP="00000000" w:rsidRDefault="00000000" w:rsidRPr="00000000" w14:paraId="0000000A">
      <w:pPr>
        <w:spacing w:after="240" w:before="240" w:line="240" w:lineRule="auto"/>
        <w:jc w:val="center"/>
        <w:rPr/>
      </w:pPr>
      <w:r w:rsidDel="00000000" w:rsidR="00000000" w:rsidRPr="00000000">
        <w:rPr/>
        <w:drawing>
          <wp:inline distB="0" distT="0" distL="0" distR="0">
            <wp:extent cx="1190625" cy="1190625"/>
            <wp:effectExtent b="0" l="0" r="0" t="0"/>
            <wp:docPr descr="Institution logo" id="1" name="image2.png"/>
            <a:graphic>
              <a:graphicData uri="http://schemas.openxmlformats.org/drawingml/2006/picture">
                <pic:pic>
                  <pic:nvPicPr>
                    <pic:cNvPr descr="Institution logo" id="0" name="image2.png"/>
                    <pic:cNvPicPr preferRelativeResize="0"/>
                  </pic:nvPicPr>
                  <pic:blipFill>
                    <a:blip r:embed="rId6"/>
                    <a:srcRect b="0" l="0" r="0" t="0"/>
                    <a:stretch>
                      <a:fillRect/>
                    </a:stretch>
                  </pic:blipFill>
                  <pic:spPr>
                    <a:xfrm>
                      <a:off x="0" y="0"/>
                      <a:ext cx="1190625" cy="1190625"/>
                    </a:xfrm>
                    <a:prstGeom prst="rect"/>
                    <a:ln/>
                  </pic:spPr>
                </pic:pic>
              </a:graphicData>
            </a:graphic>
          </wp:inline>
        </w:drawing>
      </w:r>
      <w:r w:rsidDel="00000000" w:rsidR="00000000" w:rsidRPr="00000000">
        <w:rPr>
          <w:rtl w:val="0"/>
        </w:rPr>
      </w:r>
    </w:p>
    <w:tbl>
      <w:tblPr>
        <w:tblStyle w:val="Table1"/>
        <w:tblW w:w="830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153"/>
        <w:gridCol w:w="4153"/>
        <w:tblGridChange w:id="0">
          <w:tblGrid>
            <w:gridCol w:w="4153"/>
            <w:gridCol w:w="4153"/>
          </w:tblGrid>
        </w:tblGridChange>
      </w:tblGrid>
      <w:tr>
        <w:trPr>
          <w:cantSplit w:val="0"/>
          <w:tblHeader w:val="0"/>
        </w:trPr>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0B">
            <w:pPr>
              <w:spacing w:after="200" w:before="120" w:line="240" w:lineRule="auto"/>
              <w:jc w:val="center"/>
              <w:rPr/>
            </w:pPr>
            <w:r w:rsidDel="00000000" w:rsidR="00000000" w:rsidRPr="00000000">
              <w:rPr>
                <w:rFonts w:ascii="Cambria" w:cs="Cambria" w:eastAsia="Cambria" w:hAnsi="Cambria"/>
                <w:b w:val="1"/>
                <w:bCs w:val="1"/>
                <w:i w:val="0"/>
                <w:iCs w:val="0"/>
                <w:color w:val="232b5e"/>
                <w:sz w:val="24"/>
                <w:szCs w:val="24"/>
                <w:rtl w:val="0"/>
              </w:rPr>
              <w:t xml:space="preserve">Submitted by</w:t>
            </w:r>
            <w:r w:rsidDel="00000000" w:rsidR="00000000" w:rsidRPr="00000000">
              <w:rPr>
                <w:rtl w:val="0"/>
              </w:rPr>
            </w:r>
          </w:p>
          <w:p w:rsidR="00000000" w:rsidDel="00000000" w:rsidP="00000000" w:rsidRDefault="00000000" w:rsidRPr="00000000" w14:paraId="0000000C">
            <w:pPr>
              <w:spacing w:after="60" w:before="0" w:line="240" w:lineRule="auto"/>
              <w:jc w:val="left"/>
              <w:rPr/>
            </w:pPr>
            <w:r w:rsidDel="00000000" w:rsidR="00000000" w:rsidRPr="00000000">
              <w:rPr>
                <w:rFonts w:ascii="Cambria" w:cs="Cambria" w:eastAsia="Cambria" w:hAnsi="Cambria"/>
                <w:b w:val="0"/>
                <w:bCs w:val="0"/>
                <w:i w:val="0"/>
                <w:iCs w:val="0"/>
                <w:color w:val="000000"/>
                <w:sz w:val="22"/>
                <w:szCs w:val="22"/>
                <w:rtl w:val="0"/>
              </w:rPr>
              <w:t xml:space="preserve">Stud</w:t>
            </w:r>
            <w:r w:rsidDel="00000000" w:rsidR="00000000" w:rsidRPr="00000000">
              <w:rPr>
                <w:rFonts w:ascii="Cambria" w:cs="Cambria" w:eastAsia="Cambria" w:hAnsi="Cambria"/>
                <w:rtl w:val="0"/>
              </w:rPr>
              <w:t xml:space="preserve">ent</w:t>
            </w:r>
            <w:r w:rsidDel="00000000" w:rsidR="00000000" w:rsidRPr="00000000">
              <w:rPr>
                <w:rFonts w:ascii="Cambria" w:cs="Cambria" w:eastAsia="Cambria" w:hAnsi="Cambria"/>
                <w:b w:val="0"/>
                <w:bCs w:val="0"/>
                <w:i w:val="0"/>
                <w:iCs w:val="0"/>
                <w:color w:val="000000"/>
                <w:sz w:val="22"/>
                <w:szCs w:val="22"/>
                <w:rtl w:val="0"/>
              </w:rPr>
              <w:t xml:space="preserve"> Name: </w:t>
            </w:r>
            <w:r w:rsidDel="00000000" w:rsidR="00000000" w:rsidRPr="00000000">
              <w:rPr>
                <w:rFonts w:ascii="Cambria" w:cs="Cambria" w:eastAsia="Cambria" w:hAnsi="Cambria"/>
                <w:b w:val="0"/>
                <w:bCs w:val="0"/>
                <w:i w:val="0"/>
                <w:iCs w:val="0"/>
                <w:color w:val="000000"/>
                <w:sz w:val="22"/>
                <w:szCs w:val="22"/>
                <w:rtl w:val="0"/>
              </w:rPr>
              <w:t xml:space="preserve">Gurmeet Singh</w:t>
            </w:r>
            <w:r w:rsidDel="00000000" w:rsidR="00000000" w:rsidRPr="00000000">
              <w:rPr>
                <w:rtl w:val="0"/>
              </w:rPr>
            </w:r>
          </w:p>
          <w:p w:rsidR="00000000" w:rsidDel="00000000" w:rsidP="00000000" w:rsidRDefault="00000000" w:rsidRPr="00000000" w14:paraId="0000000D">
            <w:pPr>
              <w:spacing w:after="60" w:before="0" w:line="240" w:lineRule="auto"/>
              <w:jc w:val="left"/>
              <w:rPr/>
            </w:pPr>
            <w:r w:rsidDel="00000000" w:rsidR="00000000" w:rsidRPr="00000000">
              <w:rPr>
                <w:rFonts w:ascii="Cambria" w:cs="Cambria" w:eastAsia="Cambria" w:hAnsi="Cambria"/>
                <w:b w:val="0"/>
                <w:bCs w:val="0"/>
                <w:i w:val="0"/>
                <w:iCs w:val="0"/>
                <w:color w:val="000000"/>
                <w:sz w:val="22"/>
                <w:szCs w:val="22"/>
                <w:rtl w:val="0"/>
              </w:rPr>
              <w:t xml:space="preserve">Roll No: </w:t>
            </w:r>
            <w:r w:rsidDel="00000000" w:rsidR="00000000" w:rsidRPr="00000000">
              <w:rPr>
                <w:rFonts w:ascii="Cambria" w:cs="Cambria" w:eastAsia="Cambria" w:hAnsi="Cambria"/>
                <w:b w:val="0"/>
                <w:bCs w:val="0"/>
                <w:i w:val="0"/>
                <w:iCs w:val="0"/>
                <w:color w:val="000000"/>
                <w:sz w:val="22"/>
                <w:szCs w:val="22"/>
                <w:rtl w:val="0"/>
              </w:rPr>
              <w:t xml:space="preserve">2301531530027</w:t>
            </w:r>
            <w:r w:rsidDel="00000000" w:rsidR="00000000" w:rsidRPr="00000000">
              <w:rPr>
                <w:rtl w:val="0"/>
              </w:rPr>
            </w:r>
          </w:p>
          <w:p w:rsidR="00000000" w:rsidDel="00000000" w:rsidP="00000000" w:rsidRDefault="00000000" w:rsidRPr="00000000" w14:paraId="0000000E">
            <w:pPr>
              <w:spacing w:after="60" w:before="0" w:line="240" w:lineRule="auto"/>
              <w:jc w:val="left"/>
              <w:rPr/>
            </w:pPr>
            <w:r w:rsidDel="00000000" w:rsidR="00000000" w:rsidRPr="00000000">
              <w:rPr>
                <w:rFonts w:ascii="Cambria" w:cs="Cambria" w:eastAsia="Cambria" w:hAnsi="Cambria"/>
                <w:b w:val="0"/>
                <w:bCs w:val="0"/>
                <w:i w:val="0"/>
                <w:iCs w:val="0"/>
                <w:color w:val="000000"/>
                <w:sz w:val="22"/>
                <w:szCs w:val="22"/>
                <w:rtl w:val="0"/>
              </w:rPr>
              <w:t xml:space="preserve">Semester &amp; Section: </w:t>
            </w:r>
            <w:r w:rsidDel="00000000" w:rsidR="00000000" w:rsidRPr="00000000">
              <w:rPr>
                <w:rFonts w:ascii="Cambria" w:cs="Cambria" w:eastAsia="Cambria" w:hAnsi="Cambria"/>
                <w:b w:val="0"/>
                <w:bCs w:val="0"/>
                <w:i w:val="0"/>
                <w:iCs w:val="0"/>
                <w:color w:val="000000"/>
                <w:sz w:val="22"/>
                <w:szCs w:val="22"/>
                <w:highlight w:val="yellow"/>
                <w:rtl w:val="0"/>
              </w:rPr>
              <w:t xml:space="preserve">[Semester] / D</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100.0" w:type="dxa"/>
              <w:bottom w:w="0.0" w:type="dxa"/>
              <w:right w:w="100.0" w:type="dxa"/>
            </w:tcMar>
          </w:tcPr>
          <w:p w:rsidR="00000000" w:rsidDel="00000000" w:rsidP="00000000" w:rsidRDefault="00000000" w:rsidRPr="00000000" w14:paraId="0000000F">
            <w:pPr>
              <w:spacing w:after="200" w:before="120" w:line="240" w:lineRule="auto"/>
              <w:jc w:val="center"/>
              <w:rPr/>
            </w:pPr>
            <w:r w:rsidDel="00000000" w:rsidR="00000000" w:rsidRPr="00000000">
              <w:rPr>
                <w:rFonts w:ascii="Cambria" w:cs="Cambria" w:eastAsia="Cambria" w:hAnsi="Cambria"/>
                <w:b w:val="1"/>
                <w:bCs w:val="1"/>
                <w:i w:val="0"/>
                <w:iCs w:val="0"/>
                <w:color w:val="232b5e"/>
                <w:sz w:val="24"/>
                <w:szCs w:val="24"/>
                <w:rtl w:val="0"/>
              </w:rPr>
              <w:t xml:space="preserve">Under the Supervision of</w:t>
            </w:r>
            <w:r w:rsidDel="00000000" w:rsidR="00000000" w:rsidRPr="00000000">
              <w:rPr>
                <w:rtl w:val="0"/>
              </w:rPr>
            </w:r>
          </w:p>
          <w:p w:rsidR="00000000" w:rsidDel="00000000" w:rsidP="00000000" w:rsidRDefault="00000000" w:rsidRPr="00000000" w14:paraId="00000010">
            <w:pPr>
              <w:spacing w:after="40" w:before="0" w:line="240" w:lineRule="auto"/>
              <w:jc w:val="center"/>
              <w:rPr/>
            </w:pPr>
            <w:r w:rsidDel="00000000" w:rsidR="00000000" w:rsidRPr="00000000">
              <w:rPr>
                <w:rFonts w:ascii="Cambria" w:cs="Cambria" w:eastAsia="Cambria" w:hAnsi="Cambria"/>
                <w:b w:val="0"/>
                <w:bCs w:val="0"/>
                <w:i w:val="0"/>
                <w:iCs w:val="0"/>
                <w:color w:val="000000"/>
                <w:sz w:val="22"/>
                <w:szCs w:val="22"/>
                <w:highlight w:val="yellow"/>
                <w:rtl w:val="0"/>
              </w:rPr>
              <w:t xml:space="preserve">[</w:t>
            </w:r>
            <w:r w:rsidDel="00000000" w:rsidR="00000000" w:rsidRPr="00000000">
              <w:rPr>
                <w:highlight w:val="yellow"/>
                <w:rtl w:val="0"/>
              </w:rPr>
              <w:t xml:space="preserve">Industry Mentor Name]</w:t>
            </w:r>
            <w:r w:rsidDel="00000000" w:rsidR="00000000" w:rsidRPr="00000000">
              <w:rPr>
                <w:rtl w:val="0"/>
              </w:rPr>
            </w:r>
          </w:p>
          <w:p w:rsidR="00000000" w:rsidDel="00000000" w:rsidP="00000000" w:rsidRDefault="00000000" w:rsidRPr="00000000" w14:paraId="00000011">
            <w:pPr>
              <w:spacing w:after="40" w:before="0" w:line="240" w:lineRule="auto"/>
              <w:jc w:val="center"/>
              <w:rPr/>
            </w:pPr>
            <w:r w:rsidDel="00000000" w:rsidR="00000000" w:rsidRPr="00000000">
              <w:rPr>
                <w:rFonts w:ascii="Cambria" w:cs="Cambria" w:eastAsia="Cambria" w:hAnsi="Cambria"/>
                <w:b w:val="0"/>
                <w:bCs w:val="0"/>
                <w:i w:val="0"/>
                <w:iCs w:val="0"/>
                <w:color w:val="000000"/>
                <w:sz w:val="22"/>
                <w:szCs w:val="22"/>
                <w:highlight w:val="yellow"/>
                <w:rtl w:val="0"/>
              </w:rPr>
              <w:t xml:space="preserve">[Designation]</w:t>
            </w:r>
            <w:r w:rsidDel="00000000" w:rsidR="00000000" w:rsidRPr="00000000">
              <w:rPr>
                <w:rtl w:val="0"/>
              </w:rPr>
            </w:r>
          </w:p>
        </w:tc>
      </w:tr>
    </w:tbl>
    <w:p w:rsidR="00000000" w:rsidDel="00000000" w:rsidP="00000000" w:rsidRDefault="00000000" w:rsidRPr="00000000" w14:paraId="00000012">
      <w:pPr>
        <w:spacing w:after="240" w:before="240" w:line="240" w:lineRule="auto"/>
        <w:jc w:val="center"/>
        <w:rPr/>
      </w:pPr>
      <w:r w:rsidDel="00000000" w:rsidR="00000000" w:rsidRPr="00000000">
        <w:rPr/>
        <w:drawing>
          <wp:inline distB="0" distT="0" distL="0" distR="0">
            <wp:extent cx="1238250" cy="1228725"/>
            <wp:effectExtent b="0" l="0" r="0" t="0"/>
            <wp:docPr descr="Institution logo" id="2" name="image1.png"/>
            <a:graphic>
              <a:graphicData uri="http://schemas.openxmlformats.org/drawingml/2006/picture">
                <pic:pic>
                  <pic:nvPicPr>
                    <pic:cNvPr descr="Institution logo" id="0" name="image1.png"/>
                    <pic:cNvPicPr preferRelativeResize="0"/>
                  </pic:nvPicPr>
                  <pic:blipFill>
                    <a:blip r:embed="rId7"/>
                    <a:srcRect b="0" l="0" r="0" t="0"/>
                    <a:stretch>
                      <a:fillRect/>
                    </a:stretch>
                  </pic:blipFill>
                  <pic:spPr>
                    <a:xfrm>
                      <a:off x="0" y="0"/>
                      <a:ext cx="1238250" cy="1228725"/>
                    </a:xfrm>
                    <a:prstGeom prst="rect"/>
                    <a:ln/>
                  </pic:spPr>
                </pic:pic>
              </a:graphicData>
            </a:graphic>
          </wp:inline>
        </w:drawing>
      </w:r>
      <w:r w:rsidDel="00000000" w:rsidR="00000000" w:rsidRPr="00000000">
        <w:rPr>
          <w:rtl w:val="0"/>
        </w:rPr>
      </w:r>
    </w:p>
    <w:p w:rsidR="00000000" w:rsidDel="00000000" w:rsidP="00000000" w:rsidRDefault="00000000" w:rsidRPr="00000000" w14:paraId="00000013">
      <w:pPr>
        <w:pBdr>
          <w:bottom w:color="c9962b" w:space="1" w:sz="12" w:val="single"/>
        </w:pBdr>
        <w:spacing w:after="0" w:before="0" w:line="120" w:lineRule="auto"/>
        <w:rPr/>
      </w:pPr>
      <w:r w:rsidDel="00000000" w:rsidR="00000000" w:rsidRPr="00000000">
        <w:rPr>
          <w:rtl w:val="0"/>
        </w:rPr>
      </w:r>
    </w:p>
    <w:p w:rsidR="00000000" w:rsidDel="00000000" w:rsidP="00000000" w:rsidRDefault="00000000" w:rsidRPr="00000000" w14:paraId="00000014">
      <w:pPr>
        <w:spacing w:after="60" w:before="280" w:line="240" w:lineRule="auto"/>
        <w:jc w:val="center"/>
        <w:rPr/>
      </w:pPr>
      <w:r w:rsidDel="00000000" w:rsidR="00000000" w:rsidRPr="00000000">
        <w:rPr>
          <w:rFonts w:ascii="Cambria" w:cs="Cambria" w:eastAsia="Cambria" w:hAnsi="Cambria"/>
          <w:b w:val="1"/>
          <w:bCs w:val="1"/>
          <w:i w:val="0"/>
          <w:iCs w:val="0"/>
          <w:color w:val="000000"/>
          <w:sz w:val="22"/>
          <w:szCs w:val="22"/>
          <w:rtl w:val="0"/>
        </w:rPr>
        <w:t xml:space="preserve">Department of Computer Science &amp; Engineering &amp; Allied Branches</w:t>
      </w:r>
      <w:r w:rsidDel="00000000" w:rsidR="00000000" w:rsidRPr="00000000">
        <w:rPr>
          <w:rtl w:val="0"/>
        </w:rPr>
      </w:r>
    </w:p>
    <w:p w:rsidR="00000000" w:rsidDel="00000000" w:rsidP="00000000" w:rsidRDefault="00000000" w:rsidRPr="00000000" w14:paraId="00000015">
      <w:pPr>
        <w:spacing w:after="40" w:before="0" w:line="240" w:lineRule="auto"/>
        <w:jc w:val="center"/>
        <w:rPr/>
      </w:pPr>
      <w:r w:rsidDel="00000000" w:rsidR="00000000" w:rsidRPr="00000000">
        <w:rPr>
          <w:rFonts w:ascii="Cambria" w:cs="Cambria" w:eastAsia="Cambria" w:hAnsi="Cambria"/>
          <w:b w:val="1"/>
          <w:bCs w:val="1"/>
          <w:i w:val="0"/>
          <w:iCs w:val="0"/>
          <w:color w:val="7a1f2e"/>
          <w:sz w:val="26"/>
          <w:szCs w:val="26"/>
          <w:rtl w:val="0"/>
        </w:rPr>
        <w:t xml:space="preserve">Lloyd Institute of Engineering &amp; Technology</w:t>
      </w:r>
      <w:r w:rsidDel="00000000" w:rsidR="00000000" w:rsidRPr="00000000">
        <w:rPr>
          <w:rtl w:val="0"/>
        </w:rPr>
      </w:r>
    </w:p>
    <w:p w:rsidR="00000000" w:rsidDel="00000000" w:rsidP="00000000" w:rsidRDefault="00000000" w:rsidRPr="00000000" w14:paraId="00000016">
      <w:pPr>
        <w:spacing w:after="280" w:before="0" w:line="240" w:lineRule="auto"/>
        <w:jc w:val="center"/>
        <w:rPr/>
      </w:pPr>
      <w:r w:rsidDel="00000000" w:rsidR="00000000" w:rsidRPr="00000000">
        <w:rPr>
          <w:rFonts w:ascii="Cambria" w:cs="Cambria" w:eastAsia="Cambria" w:hAnsi="Cambria"/>
          <w:b w:val="0"/>
          <w:bCs w:val="0"/>
          <w:i w:val="0"/>
          <w:iCs w:val="0"/>
          <w:color w:val="555555"/>
          <w:sz w:val="20"/>
          <w:szCs w:val="20"/>
          <w:rtl w:val="0"/>
        </w:rPr>
        <w:t xml:space="preserve">Plot No. 3, Knowledge Park II, Greater Noida, Uttar Pradesh 201306</w:t>
      </w:r>
      <w:r w:rsidDel="00000000" w:rsidR="00000000" w:rsidRPr="00000000">
        <w:rPr>
          <w:rtl w:val="0"/>
        </w:rPr>
      </w:r>
    </w:p>
    <w:p w:rsidR="00000000" w:rsidDel="00000000" w:rsidP="00000000" w:rsidRDefault="00000000" w:rsidRPr="00000000" w14:paraId="00000017">
      <w:pPr>
        <w:spacing w:after="0" w:before="0" w:line="240" w:lineRule="auto"/>
        <w:jc w:val="center"/>
        <w:rPr/>
        <w:sectPr>
          <w:headerReference r:id="rId8" w:type="default"/>
          <w:headerReference r:id="rId9" w:type="first"/>
          <w:footerReference r:id="rId10" w:type="default"/>
          <w:footerReference r:id="rId11" w:type="first"/>
          <w:pgSz w:h="16838" w:w="11906" w:orient="portrait"/>
          <w:pgMar w:bottom="1440" w:top="1440" w:left="2160" w:right="1440" w:header="720" w:footer="600"/>
          <w:pgNumType w:start="1"/>
        </w:sectPr>
      </w:pPr>
      <w:r w:rsidDel="00000000" w:rsidR="00000000" w:rsidRPr="00000000">
        <w:rPr>
          <w:rFonts w:ascii="Cambria" w:cs="Cambria" w:eastAsia="Cambria" w:hAnsi="Cambria"/>
          <w:b w:val="1"/>
          <w:bCs w:val="1"/>
          <w:color w:val="232b5e"/>
          <w:sz w:val="26"/>
          <w:szCs w:val="26"/>
          <w:rtl w:val="0"/>
        </w:rPr>
        <w:br w:type="textWrapping"/>
      </w:r>
      <w:r w:rsidDel="00000000" w:rsidR="00000000" w:rsidRPr="00000000">
        <w:rPr>
          <w:rFonts w:ascii="Cambria" w:cs="Cambria" w:eastAsia="Cambria" w:hAnsi="Cambria"/>
          <w:b w:val="1"/>
          <w:bCs w:val="1"/>
          <w:i w:val="0"/>
          <w:iCs w:val="0"/>
          <w:color w:val="232b5e"/>
          <w:sz w:val="26"/>
          <w:szCs w:val="26"/>
          <w:rtl w:val="0"/>
        </w:rPr>
        <w:t xml:space="preserve">Session: 2026–27</w:t>
      </w:r>
      <w:r w:rsidDel="00000000" w:rsidR="00000000" w:rsidRPr="00000000">
        <w:rPr>
          <w:rtl w:val="0"/>
        </w:rPr>
      </w:r>
    </w:p>
    <w:p w:rsidR="00000000" w:rsidDel="00000000" w:rsidP="00000000" w:rsidRDefault="00000000" w:rsidRPr="00000000" w14:paraId="00000018">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0"/>
          <w:bCs w:val="0"/>
          <w:i w:val="1"/>
          <w:iCs w:val="1"/>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CERTIFICATE</w:t>
      </w:r>
      <w:r w:rsidDel="00000000" w:rsidR="00000000" w:rsidRPr="00000000">
        <w:rPr>
          <w:rtl w:val="0"/>
        </w:rPr>
      </w:r>
    </w:p>
    <w:p w:rsidR="00000000" w:rsidDel="00000000" w:rsidP="00000000" w:rsidRDefault="00000000" w:rsidRPr="00000000" w14:paraId="00000019">
      <w:pPr>
        <w:jc w:val="both"/>
        <w:rPr/>
      </w:pPr>
      <w:r w:rsidDel="00000000" w:rsidR="00000000" w:rsidRPr="00000000">
        <w:rPr>
          <w:rtl w:val="0"/>
        </w:rPr>
        <w:t xml:space="preserve">This is to certify that the Internship Report entitled “</w:t>
      </w:r>
      <w:r w:rsidDel="00000000" w:rsidR="00000000" w:rsidRPr="00000000">
        <w:rPr>
          <w:rtl w:val="0"/>
        </w:rPr>
        <w:t xml:space="preserve">Insurance Charge Predictor</w:t>
      </w:r>
      <w:r w:rsidDel="00000000" w:rsidR="00000000" w:rsidRPr="00000000">
        <w:rPr>
          <w:rtl w:val="0"/>
        </w:rPr>
        <w:t xml:space="preserve">” is a bonafide record of the internship undertaken by </w:t>
      </w:r>
      <w:r w:rsidDel="00000000" w:rsidR="00000000" w:rsidRPr="00000000">
        <w:rPr>
          <w:rtl w:val="0"/>
        </w:rPr>
        <w:t xml:space="preserve">Gurmeet Singh</w:t>
      </w:r>
      <w:r w:rsidDel="00000000" w:rsidR="00000000" w:rsidRPr="00000000">
        <w:rPr>
          <w:rtl w:val="0"/>
        </w:rPr>
        <w:t xml:space="preserve"> (Roll No. </w:t>
      </w:r>
      <w:r w:rsidDel="00000000" w:rsidR="00000000" w:rsidRPr="00000000">
        <w:rPr>
          <w:rtl w:val="0"/>
        </w:rPr>
        <w:t xml:space="preserve">2301531530027</w:t>
      </w:r>
      <w:r w:rsidDel="00000000" w:rsidR="00000000" w:rsidRPr="00000000">
        <w:rPr>
          <w:rtl w:val="0"/>
        </w:rPr>
        <w:t xml:space="preserve">) at </w:t>
      </w:r>
      <w:r w:rsidDel="00000000" w:rsidR="00000000" w:rsidRPr="00000000">
        <w:rPr>
          <w:highlight w:val="yellow"/>
          <w:rtl w:val="0"/>
        </w:rPr>
        <w:t xml:space="preserve">[Organisation Name, Location]</w:t>
      </w:r>
      <w:r w:rsidDel="00000000" w:rsidR="00000000" w:rsidRPr="00000000">
        <w:rPr>
          <w:rtl w:val="0"/>
        </w:rPr>
        <w:t xml:space="preserve"> from </w:t>
      </w:r>
      <w:r w:rsidDel="00000000" w:rsidR="00000000" w:rsidRPr="00000000">
        <w:rPr>
          <w:highlight w:val="yellow"/>
          <w:rtl w:val="0"/>
        </w:rPr>
        <w:t xml:space="preserve">[DD/MM/YYYY]</w:t>
      </w:r>
      <w:r w:rsidDel="00000000" w:rsidR="00000000" w:rsidRPr="00000000">
        <w:rPr>
          <w:rtl w:val="0"/>
        </w:rPr>
        <w:t xml:space="preserve"> to </w:t>
      </w:r>
      <w:r w:rsidDel="00000000" w:rsidR="00000000" w:rsidRPr="00000000">
        <w:rPr>
          <w:highlight w:val="yellow"/>
          <w:rtl w:val="0"/>
        </w:rPr>
        <w:t xml:space="preserve">[DD/MM/YYYY]</w:t>
      </w:r>
      <w:r w:rsidDel="00000000" w:rsidR="00000000" w:rsidRPr="00000000">
        <w:rPr>
          <w:rtl w:val="0"/>
        </w:rPr>
        <w:t xml:space="preserve">, in partial fulfilment of the requirements for the award of the degree of </w:t>
      </w:r>
      <w:r w:rsidDel="00000000" w:rsidR="00000000" w:rsidRPr="00000000">
        <w:rPr>
          <w:rtl w:val="0"/>
        </w:rPr>
        <w:t xml:space="preserve">Bachelor of Technology in Computer Science &amp; Engineering (AIML)</w:t>
      </w:r>
      <w:r w:rsidDel="00000000" w:rsidR="00000000" w:rsidRPr="00000000">
        <w:rPr>
          <w:rtl w:val="0"/>
        </w:rPr>
        <w:t xml:space="preserve"> during the academic session </w:t>
      </w:r>
      <w:r w:rsidDel="00000000" w:rsidR="00000000" w:rsidRPr="00000000">
        <w:rPr>
          <w:rtl w:val="0"/>
        </w:rPr>
        <w:t xml:space="preserve">2026–27</w:t>
      </w:r>
      <w:r w:rsidDel="00000000" w:rsidR="00000000" w:rsidRPr="00000000">
        <w:rPr>
          <w:rtl w:val="0"/>
        </w:rPr>
        <w:t xml:space="preserve">, </w:t>
      </w:r>
      <w:r w:rsidDel="00000000" w:rsidR="00000000" w:rsidRPr="00000000">
        <w:rPr>
          <w:rtl w:val="0"/>
        </w:rPr>
        <w:t xml:space="preserve">IV Year</w:t>
      </w:r>
      <w:r w:rsidDel="00000000" w:rsidR="00000000" w:rsidRPr="00000000">
        <w:rPr>
          <w:rtl w:val="0"/>
        </w:rPr>
        <w:t xml:space="preserve">, at the Department of </w:t>
      </w:r>
      <w:r w:rsidDel="00000000" w:rsidR="00000000" w:rsidRPr="00000000">
        <w:rPr>
          <w:rtl w:val="0"/>
        </w:rPr>
        <w:t xml:space="preserve">Computer Science &amp; Engineering (AIML)</w:t>
      </w:r>
      <w:r w:rsidDel="00000000" w:rsidR="00000000" w:rsidRPr="00000000">
        <w:rPr>
          <w:rtl w:val="0"/>
        </w:rPr>
        <w:t xml:space="preserve">, </w:t>
      </w:r>
      <w:r w:rsidDel="00000000" w:rsidR="00000000" w:rsidRPr="00000000">
        <w:rPr>
          <w:rtl w:val="0"/>
        </w:rPr>
        <w:t xml:space="preserve">Lloyd Institute of Engineering &amp; Technology</w:t>
      </w:r>
      <w:r w:rsidDel="00000000" w:rsidR="00000000" w:rsidRPr="00000000">
        <w:rPr>
          <w:rtl w:val="0"/>
        </w:rPr>
        <w:t xml:space="preserve">.</w:t>
      </w:r>
    </w:p>
    <w:p w:rsidR="00000000" w:rsidDel="00000000" w:rsidP="00000000" w:rsidRDefault="00000000" w:rsidRPr="00000000" w14:paraId="0000001A">
      <w:pPr>
        <w:jc w:val="both"/>
        <w:rPr/>
      </w:pPr>
      <w:r w:rsidDel="00000000" w:rsidR="00000000" w:rsidRPr="00000000">
        <w:rPr>
          <w:rtl w:val="0"/>
        </w:rPr>
        <w:t xml:space="preserve">The work embodied in this report has not been submitted elsewhere for the award of any other degree or diploma. To the best of our knowledge, the report fulfils the prescribed structure and formatting requirements of the Internship Report guidelines.</w:t>
        <w:br w:type="textWrapping"/>
      </w:r>
    </w:p>
    <w:p w:rsidR="00000000" w:rsidDel="00000000" w:rsidP="00000000" w:rsidRDefault="00000000" w:rsidRPr="00000000" w14:paraId="0000001B">
      <w:pPr>
        <w:spacing w:after="0" w:before="0" w:line="240" w:lineRule="auto"/>
        <w:rPr/>
      </w:pPr>
      <w:r w:rsidDel="00000000" w:rsidR="00000000" w:rsidRPr="00000000">
        <w:rPr>
          <w:rtl w:val="0"/>
        </w:rPr>
      </w:r>
    </w:p>
    <w:tbl>
      <w:tblPr>
        <w:tblStyle w:val="Table2"/>
        <w:tblW w:w="81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560"/>
        <w:gridCol w:w="3630"/>
        <w:tblGridChange w:id="0">
          <w:tblGrid>
            <w:gridCol w:w="4560"/>
            <w:gridCol w:w="3630"/>
          </w:tblGrid>
        </w:tblGridChange>
      </w:tblGrid>
      <w:tr>
        <w:trPr>
          <w:cantSplit w:val="0"/>
          <w:trHeight w:val="1479.9218749999989" w:hRule="atLeast"/>
          <w:tblHeader w:val="0"/>
        </w:trPr>
        <w:tc>
          <w:tcPr>
            <w:tcBorders>
              <w:top w:color="000000" w:space="0" w:sz="0" w:val="nil"/>
              <w:left w:color="000000" w:space="0" w:sz="0" w:val="nil"/>
              <w:bottom w:color="000000" w:space="0" w:sz="0" w:val="nil"/>
              <w:right w:color="000000" w:space="0" w:sz="0" w:val="nil"/>
            </w:tcBorders>
            <w:tcMar>
              <w:top w:w="0.0" w:type="dxa"/>
              <w:left w:w="60.0" w:type="dxa"/>
              <w:bottom w:w="0.0" w:type="dxa"/>
              <w:right w:w="60.0" w:type="dxa"/>
            </w:tcMar>
          </w:tcPr>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0" w:line="360" w:lineRule="auto"/>
              <w:ind w:left="0" w:right="0" w:firstLine="0"/>
              <w:jc w:val="left"/>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sz w:val="20"/>
                <w:szCs w:val="20"/>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Internship Coordinator</w:t>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highlight w:val="yellow"/>
                <w:u w:val="none"/>
                <w:vertAlign w:val="baseline"/>
                <w:rtl w:val="0"/>
              </w:rPr>
              <w:t xml:space="preserve">[Name]</w:t>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highlight w:val="yellow"/>
                <w:u w:val="none"/>
                <w:vertAlign w:val="baseline"/>
                <w:rtl w:val="0"/>
              </w:rPr>
              <w:t xml:space="preserve">[Designation]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0.0" w:type="dxa"/>
              <w:left w:w="60.0" w:type="dxa"/>
              <w:bottom w:w="0.0" w:type="dxa"/>
              <w:right w:w="60.0" w:type="dxa"/>
            </w:tcMar>
          </w:tcPr>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60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______________________</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0"/>
                <w:szCs w:val="20"/>
                <w:u w:val="none"/>
                <w:shd w:fill="auto" w:val="clear"/>
                <w:vertAlign w:val="baseline"/>
                <w:rtl w:val="0"/>
              </w:rPr>
              <w:t xml:space="preserve">Head of Department</w:t>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highlight w:val="yellow"/>
                <w:u w:val="none"/>
                <w:vertAlign w:val="baseline"/>
                <w:rtl w:val="0"/>
              </w:rPr>
              <w:t xml:space="preserve">[Name]</w:t>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0" w:right="0" w:firstLine="0"/>
              <w:jc w:val="center"/>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highlight w:val="yellow"/>
                <w:u w:val="none"/>
                <w:vertAlign w:val="baseline"/>
                <w:rtl w:val="0"/>
              </w:rPr>
              <w:t xml:space="preserve">[Designation]</w:t>
            </w:r>
            <w:r w:rsidDel="00000000" w:rsidR="00000000" w:rsidRPr="00000000">
              <w:rPr>
                <w:sz w:val="20"/>
                <w:szCs w:val="20"/>
                <w:highlight w:val="yellow"/>
                <w:rtl w:val="0"/>
              </w:rPr>
              <w:t xml:space="preserve"/>
            </w:r>
            <w:r w:rsidDel="00000000" w:rsidR="00000000" w:rsidRPr="00000000">
              <w:rPr>
                <w:rtl w:val="0"/>
              </w:rPr>
            </w:r>
          </w:p>
        </w:tc>
      </w:tr>
    </w:tbl>
    <w:p w:rsidR="00000000" w:rsidDel="00000000" w:rsidP="00000000" w:rsidRDefault="00000000" w:rsidRPr="00000000" w14:paraId="00000024">
      <w:pPr>
        <w:spacing w:after="0" w:before="0" w:line="360" w:lineRule="auto"/>
        <w:rPr/>
      </w:pPr>
      <w:r w:rsidDel="00000000" w:rsidR="00000000" w:rsidRPr="00000000">
        <w:rPr>
          <w:rtl w:val="0"/>
        </w:rPr>
      </w:r>
    </w:p>
    <w:p w:rsidR="00000000" w:rsidDel="00000000" w:rsidP="00000000" w:rsidRDefault="00000000" w:rsidRPr="00000000" w14:paraId="00000025">
      <w:pPr>
        <w:spacing w:after="0" w:before="0" w:line="240" w:lineRule="auto"/>
        <w:rPr/>
      </w:pPr>
      <w:r w:rsidDel="00000000" w:rsidR="00000000" w:rsidRPr="00000000">
        <w:rPr>
          <w:rtl w:val="0"/>
        </w:rPr>
        <w:br w:type="textWrapping"/>
        <w:br w:type="textWrapping"/>
      </w:r>
    </w:p>
    <w:p w:rsidR="00000000" w:rsidDel="00000000" w:rsidP="00000000" w:rsidRDefault="00000000" w:rsidRPr="00000000" w14:paraId="00000026">
      <w:pPr>
        <w:rPr/>
      </w:pPr>
      <w:r w:rsidDel="00000000" w:rsidR="00000000" w:rsidRPr="00000000">
        <w:rPr>
          <w:rtl w:val="0"/>
        </w:rPr>
        <w:t xml:space="preserve">Date: </w:t>
      </w:r>
      <w:r w:rsidDel="00000000" w:rsidR="00000000" w:rsidRPr="00000000">
        <w:rPr>
          <w:highlight w:val="yellow"/>
          <w:rtl w:val="0"/>
        </w:rPr>
        <w:t xml:space="preserve">[DD/MM/YYYY]</w:t>
      </w:r>
      <w:r w:rsidDel="00000000" w:rsidR="00000000" w:rsidRPr="00000000">
        <w:rPr>
          <w:rtl w:val="0"/>
        </w:rPr>
      </w:r>
    </w:p>
    <w:p w:rsidR="00000000" w:rsidDel="00000000" w:rsidP="00000000" w:rsidRDefault="00000000" w:rsidRPr="00000000" w14:paraId="00000027">
      <w:pPr>
        <w:rPr/>
      </w:pPr>
      <w:r w:rsidDel="00000000" w:rsidR="00000000" w:rsidRPr="00000000">
        <w:rPr>
          <w:rtl w:val="0"/>
        </w:rPr>
        <w:t xml:space="preserve">Place: </w:t>
      </w:r>
      <w:r w:rsidDel="00000000" w:rsidR="00000000" w:rsidRPr="00000000">
        <w:rPr>
          <w:highlight w:val="yellow"/>
          <w:rtl w:val="0"/>
        </w:rPr>
        <w:t xml:space="preserve">[City]</w:t>
      </w: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INTERNSHIP COMPLETION CERTIFICATE</w:t>
      </w:r>
      <w:r w:rsidDel="00000000" w:rsidR="00000000" w:rsidRPr="00000000">
        <w:rPr>
          <w:rtl w:val="0"/>
        </w:rPr>
      </w:r>
    </w:p>
    <w:p>
      <w:pPr>
        <w:widowControl/>
        <w:spacing w:after="120" w:line="360" w:lineRule="auto"/>
        <w:jc w:val="both"/>
      </w:pPr>
      <w:r>
        <w:rPr>
          <w:rFonts w:ascii="Times New Roman" w:hAnsi="Times New Roman" w:cs="Times New Roman" w:eastAsia="Times New Roman"/>
          <w:b w:val="0"/>
          <w:color w:val="000000"/>
          <w:sz w:val="22"/>
        </w:rPr>
        <w:t>[Attach the authentic internship completion certificate issued by the host organisation.]</w:t>
      </w:r>
    </w:p>
    <w:p w:rsidR="00000000" w:rsidDel="00000000" w:rsidP="00000000" w:rsidRDefault="00000000" w:rsidRPr="00000000" w14:paraId="0000002A">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0"/>
          <w:bCs w:val="0"/>
          <w:i w:val="1"/>
          <w:iCs w:val="1"/>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DECLARATION</w:t>
      </w:r>
      <w:r w:rsidDel="00000000" w:rsidR="00000000" w:rsidRPr="00000000">
        <w:rPr>
          <w:rtl w:val="0"/>
        </w:rPr>
      </w:r>
    </w:p>
    <w:p w:rsidR="00000000" w:rsidDel="00000000" w:rsidP="00000000" w:rsidRDefault="00000000" w:rsidRPr="00000000" w14:paraId="0000002B">
      <w:pPr>
        <w:jc w:val="both"/>
        <w:rPr/>
      </w:pPr>
      <w:r w:rsidDel="00000000" w:rsidR="00000000" w:rsidRPr="00000000">
        <w:rPr>
          <w:rtl w:val="0"/>
        </w:rPr>
        <w:t xml:space="preserve">I hereby declare that the Internship Report entitled “</w:t>
      </w:r>
      <w:r w:rsidDel="00000000" w:rsidR="00000000" w:rsidRPr="00000000">
        <w:rPr>
          <w:rtl w:val="0"/>
        </w:rPr>
        <w:t xml:space="preserve">Insurance Charge Predictor</w:t>
      </w:r>
      <w:r w:rsidDel="00000000" w:rsidR="00000000" w:rsidRPr="00000000">
        <w:rPr>
          <w:rtl w:val="0"/>
        </w:rPr>
        <w:t xml:space="preserve">” submitted to the Department of </w:t>
      </w:r>
      <w:r w:rsidDel="00000000" w:rsidR="00000000" w:rsidRPr="00000000">
        <w:rPr>
          <w:rtl w:val="0"/>
        </w:rPr>
        <w:t xml:space="preserve">Computer Science &amp; Engineering (AIML)</w:t>
      </w:r>
      <w:r w:rsidDel="00000000" w:rsidR="00000000" w:rsidRPr="00000000">
        <w:rPr>
          <w:rtl w:val="0"/>
        </w:rPr>
        <w:t xml:space="preserve">, </w:t>
      </w:r>
      <w:r w:rsidDel="00000000" w:rsidR="00000000" w:rsidRPr="00000000">
        <w:rPr>
          <w:rtl w:val="0"/>
        </w:rPr>
        <w:t xml:space="preserve">Lloyd Institute of Engineering &amp; Technology</w:t>
      </w:r>
      <w:r w:rsidDel="00000000" w:rsidR="00000000" w:rsidRPr="00000000">
        <w:rPr>
          <w:rtl w:val="0"/>
        </w:rPr>
        <w:t xml:space="preserve">, in partial fulfilment of the requirements for the degree of </w:t>
      </w:r>
      <w:r w:rsidDel="00000000" w:rsidR="00000000" w:rsidRPr="00000000">
        <w:rPr>
          <w:rtl w:val="0"/>
        </w:rPr>
        <w:t xml:space="preserve">B.Tech. in Computer Science &amp; Engineering (AIML)</w:t>
      </w:r>
      <w:r w:rsidDel="00000000" w:rsidR="00000000" w:rsidRPr="00000000">
        <w:rPr>
          <w:rtl w:val="0"/>
        </w:rPr>
        <w:t xml:space="preserve">, is a record of the work carried out by me during my internship at </w:t>
      </w:r>
      <w:r w:rsidDel="00000000" w:rsidR="00000000" w:rsidRPr="00000000">
        <w:rPr>
          <w:highlight w:val="yellow"/>
          <w:rtl w:val="0"/>
        </w:rPr>
        <w:t xml:space="preserve">[Organisation Name]</w:t>
      </w:r>
      <w:r w:rsidDel="00000000" w:rsidR="00000000" w:rsidRPr="00000000">
        <w:rPr>
          <w:rtl w:val="0"/>
        </w:rPr>
        <w:t xml:space="preserve"> from </w:t>
      </w:r>
      <w:r w:rsidDel="00000000" w:rsidR="00000000" w:rsidRPr="00000000">
        <w:rPr>
          <w:highlight w:val="yellow"/>
          <w:rtl w:val="0"/>
        </w:rPr>
        <w:t xml:space="preserve">[DD/MM/YYYY]</w:t>
      </w:r>
      <w:r w:rsidDel="00000000" w:rsidR="00000000" w:rsidRPr="00000000">
        <w:rPr>
          <w:rtl w:val="0"/>
        </w:rPr>
        <w:t xml:space="preserve"> to </w:t>
      </w:r>
      <w:r w:rsidDel="00000000" w:rsidR="00000000" w:rsidRPr="00000000">
        <w:rPr>
          <w:highlight w:val="yellow"/>
          <w:rtl w:val="0"/>
        </w:rPr>
        <w:t xml:space="preserve">[DD/MM/YYYY]</w:t>
      </w:r>
      <w:r w:rsidDel="00000000" w:rsidR="00000000" w:rsidRPr="00000000">
        <w:rPr>
          <w:rtl w:val="0"/>
        </w:rPr>
        <w:t xml:space="preserve">, under the guidance of </w:t>
      </w:r>
      <w:r w:rsidDel="00000000" w:rsidR="00000000" w:rsidRPr="00000000">
        <w:rPr>
          <w:highlight w:val="yellow"/>
          <w:rtl w:val="0"/>
        </w:rPr>
        <w:t xml:space="preserve">[Industry Mentor Name, Designation]</w:t>
      </w:r>
      <w:r w:rsidDel="00000000" w:rsidR="00000000" w:rsidRPr="00000000">
        <w:rPr>
          <w:rtl w:val="0"/>
        </w:rPr>
        <w:t xml:space="preserve">.</w:t>
      </w:r>
    </w:p>
    <w:p w:rsidR="00000000" w:rsidDel="00000000" w:rsidP="00000000" w:rsidRDefault="00000000" w:rsidRPr="00000000" w14:paraId="0000002C">
      <w:pPr>
        <w:jc w:val="both"/>
        <w:rPr/>
      </w:pPr>
      <w:r w:rsidDel="00000000" w:rsidR="00000000" w:rsidRPr="00000000">
        <w:rPr>
          <w:rtl w:val="0"/>
        </w:rPr>
        <w:t xml:space="preserve">I further declare that this report has not been copied from any other source, and that all references, data and material taken from other sources have been duly acknowledged. Any confidential information of the organisation has been included only with its permission. </w:t>
      </w:r>
    </w:p>
    <w:p w:rsidR="00000000" w:rsidDel="00000000" w:rsidP="00000000" w:rsidRDefault="00000000" w:rsidRPr="00000000" w14:paraId="0000002D">
      <w:pPr>
        <w:spacing w:after="0" w:before="0" w:line="240" w:lineRule="auto"/>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br w:type="textWrapping"/>
        <w:br w:type="textWrapping"/>
        <w:br w:type="textWrapping"/>
        <w:t xml:space="preserve">Signature: ____________________</w:t>
      </w:r>
    </w:p>
    <w:p w:rsidR="00000000" w:rsidDel="00000000" w:rsidP="00000000" w:rsidRDefault="00000000" w:rsidRPr="00000000" w14:paraId="0000002F">
      <w:pPr>
        <w:rPr/>
      </w:pPr>
      <w:r w:rsidDel="00000000" w:rsidR="00000000" w:rsidRPr="00000000">
        <w:rPr>
          <w:rtl w:val="0"/>
        </w:rPr>
        <w:t xml:space="preserve">Name: </w:t>
      </w:r>
      <w:r w:rsidDel="00000000" w:rsidR="00000000" w:rsidRPr="00000000">
        <w:rPr>
          <w:rtl w:val="0"/>
        </w:rPr>
        <w:t xml:space="preserve">Gurmeet Singh</w:t>
      </w:r>
      <w:r w:rsidDel="00000000" w:rsidR="00000000" w:rsidRPr="00000000">
        <w:rPr>
          <w:rtl w:val="0"/>
        </w:rPr>
      </w:r>
    </w:p>
    <w:p w:rsidR="00000000" w:rsidDel="00000000" w:rsidP="00000000" w:rsidRDefault="00000000" w:rsidRPr="00000000" w14:paraId="00000030">
      <w:pPr>
        <w:rPr/>
      </w:pPr>
      <w:r w:rsidDel="00000000" w:rsidR="00000000" w:rsidRPr="00000000">
        <w:rPr>
          <w:rtl w:val="0"/>
        </w:rPr>
        <w:t xml:space="preserve">Roll No.: </w:t>
      </w:r>
      <w:r w:rsidDel="00000000" w:rsidR="00000000" w:rsidRPr="00000000">
        <w:rPr>
          <w:rtl w:val="0"/>
        </w:rPr>
        <w:t xml:space="preserve">2301531530027</w:t>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Date: </w:t>
      </w:r>
      <w:r w:rsidDel="00000000" w:rsidR="00000000" w:rsidRPr="00000000">
        <w:rPr>
          <w:highlight w:val="yellow"/>
          <w:rtl w:val="0"/>
        </w:rPr>
        <w:t xml:space="preserve">[DD/MM/YYYY]</w:t>
      </w:r>
      <w:r w:rsidDel="00000000" w:rsidR="00000000" w:rsidRPr="00000000">
        <w:rPr>
          <w:rtl w:val="0"/>
        </w:rPr>
      </w:r>
    </w:p>
    <w:p w:rsidR="00000000" w:rsidDel="00000000" w:rsidP="00000000" w:rsidRDefault="00000000" w:rsidRPr="00000000" w14:paraId="00000032">
      <w:pPr>
        <w:rPr/>
      </w:pPr>
      <w:r w:rsidDel="00000000" w:rsidR="00000000" w:rsidRPr="00000000">
        <w:rPr>
          <w:rtl w:val="0"/>
        </w:rPr>
        <w:t xml:space="preserve">Place: </w:t>
      </w:r>
      <w:r w:rsidDel="00000000" w:rsidR="00000000" w:rsidRPr="00000000">
        <w:rPr>
          <w:highlight w:val="yellow"/>
          <w:rtl w:val="0"/>
        </w:rPr>
        <w:t xml:space="preserve">[City]</w:t>
      </w:r>
      <w:r w:rsidDel="00000000" w:rsidR="00000000" w:rsidRPr="00000000">
        <w:rPr>
          <w:rtl w:val="0"/>
        </w:rPr>
      </w:r>
    </w:p>
    <w:p w:rsidR="00000000" w:rsidDel="00000000" w:rsidP="00000000" w:rsidRDefault="00000000" w:rsidRPr="00000000" w14:paraId="00000033">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0"/>
          <w:bCs w:val="0"/>
          <w:i w:val="1"/>
          <w:iCs w:val="1"/>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ACKNOWLEDGEMENT</w:t>
      </w:r>
      <w:r w:rsidDel="00000000" w:rsidR="00000000" w:rsidRPr="00000000">
        <w:rPr>
          <w:rtl w:val="0"/>
        </w:rPr>
      </w:r>
    </w:p>
    <w:p w:rsidR="00000000" w:rsidDel="00000000" w:rsidP="00000000" w:rsidRDefault="00000000" w:rsidRPr="00000000" w14:paraId="00000034">
      <w:pPr>
        <w:jc w:val="both"/>
        <w:rPr/>
      </w:pPr>
      <w:r w:rsidDel="00000000" w:rsidR="00000000" w:rsidRPr="00000000">
        <w:rPr>
          <w:rtl w:val="0"/>
        </w:rPr>
        <w:t xml:space="preserve">I would like to express my sincere gratitude to </w:t>
      </w:r>
      <w:r w:rsidDel="00000000" w:rsidR="00000000" w:rsidRPr="00000000">
        <w:rPr>
          <w:highlight w:val="yellow"/>
          <w:rtl w:val="0"/>
        </w:rPr>
        <w:t xml:space="preserve">[Organisation Name]</w:t>
      </w:r>
      <w:r w:rsidDel="00000000" w:rsidR="00000000" w:rsidRPr="00000000">
        <w:rPr>
          <w:rtl w:val="0"/>
        </w:rPr>
        <w:t xml:space="preserve"> for giving me the opportunity to undertake my internship in the area of </w:t>
      </w:r>
      <w:r w:rsidDel="00000000" w:rsidR="00000000" w:rsidRPr="00000000">
        <w:rPr>
          <w:rtl w:val="0"/>
        </w:rPr>
        <w:t xml:space="preserve">machine learning and regression</w:t>
      </w:r>
      <w:r w:rsidDel="00000000" w:rsidR="00000000" w:rsidRPr="00000000">
        <w:rPr>
          <w:rtl w:val="0"/>
        </w:rPr>
        <w:t xml:space="preserve">. I am especially thankful to my industry mentor, </w:t>
      </w:r>
      <w:r w:rsidDel="00000000" w:rsidR="00000000" w:rsidRPr="00000000">
        <w:rPr>
          <w:highlight w:val="yellow"/>
          <w:rtl w:val="0"/>
        </w:rPr>
        <w:t xml:space="preserve">[Mentor Name, Designation]</w:t>
      </w:r>
      <w:r w:rsidDel="00000000" w:rsidR="00000000" w:rsidRPr="00000000">
        <w:rPr>
          <w:rtl w:val="0"/>
        </w:rPr>
        <w:t xml:space="preserve">, for the valuable guidance, patient support and constructive feedback throughout the internship period.</w:t>
      </w:r>
    </w:p>
    <w:p w:rsidR="00000000" w:rsidDel="00000000" w:rsidP="00000000" w:rsidRDefault="00000000" w:rsidRPr="00000000" w14:paraId="00000035">
      <w:pPr>
        <w:jc w:val="both"/>
        <w:rPr/>
      </w:pPr>
      <w:r w:rsidDel="00000000" w:rsidR="00000000" w:rsidRPr="00000000">
        <w:rPr>
          <w:rtl w:val="0"/>
        </w:rPr>
        <w:t xml:space="preserve">I am grateful to </w:t>
      </w:r>
      <w:r w:rsidDel="00000000" w:rsidR="00000000" w:rsidRPr="00000000">
        <w:rPr>
          <w:highlight w:val="yellow"/>
          <w:rtl w:val="0"/>
        </w:rPr>
        <w:t xml:space="preserve">[Coordinator Name]</w:t>
      </w:r>
      <w:r w:rsidDel="00000000" w:rsidR="00000000" w:rsidRPr="00000000">
        <w:rPr>
          <w:rtl w:val="0"/>
        </w:rPr>
        <w:t xml:space="preserve">, Internship Coordinator, and </w:t>
      </w:r>
      <w:r w:rsidDel="00000000" w:rsidR="00000000" w:rsidRPr="00000000">
        <w:rPr>
          <w:highlight w:val="yellow"/>
          <w:rtl w:val="0"/>
        </w:rPr>
        <w:t xml:space="preserve">[HOD Name]</w:t>
      </w:r>
      <w:r w:rsidDel="00000000" w:rsidR="00000000" w:rsidRPr="00000000">
        <w:rPr>
          <w:rtl w:val="0"/>
        </w:rPr>
        <w:t xml:space="preserve">, Head of the Department of </w:t>
      </w:r>
      <w:r w:rsidDel="00000000" w:rsidR="00000000" w:rsidRPr="00000000">
        <w:rPr>
          <w:rtl w:val="0"/>
        </w:rPr>
        <w:t xml:space="preserve">Computer Science &amp; Engineering (AIML)</w:t>
      </w:r>
      <w:r w:rsidDel="00000000" w:rsidR="00000000" w:rsidRPr="00000000">
        <w:rPr>
          <w:rtl w:val="0"/>
        </w:rPr>
        <w:t xml:space="preserve">, for providing the necessary support and facilities. I extend my thanks to </w:t>
      </w:r>
      <w:r w:rsidDel="00000000" w:rsidR="00000000" w:rsidRPr="00000000">
        <w:rPr>
          <w:highlight w:val="yellow"/>
          <w:rtl w:val="0"/>
        </w:rPr>
        <w:t xml:space="preserve">[Dean Name]</w:t>
      </w:r>
      <w:r w:rsidDel="00000000" w:rsidR="00000000" w:rsidRPr="00000000">
        <w:rPr>
          <w:rtl w:val="0"/>
        </w:rPr>
        <w:t xml:space="preserve">, </w:t>
      </w:r>
      <w:r w:rsidDel="00000000" w:rsidR="00000000" w:rsidRPr="00000000">
        <w:rPr>
          <w:rtl w:val="0"/>
        </w:rPr>
        <w:t xml:space="preserve">Lloyd Institute of Engineering &amp; Technology</w:t>
      </w:r>
      <w:r w:rsidDel="00000000" w:rsidR="00000000" w:rsidRPr="00000000">
        <w:rPr>
          <w:rtl w:val="0"/>
        </w:rPr>
        <w:t xml:space="preserve">, for providing a conducive academic environment.</w:t>
      </w:r>
    </w:p>
    <w:p w:rsidR="00000000" w:rsidDel="00000000" w:rsidP="00000000" w:rsidRDefault="00000000" w:rsidRPr="00000000" w14:paraId="00000036">
      <w:pPr>
        <w:jc w:val="both"/>
        <w:rPr/>
      </w:pPr>
      <w:r w:rsidDel="00000000" w:rsidR="00000000" w:rsidRPr="00000000">
        <w:rPr>
          <w:rtl w:val="0"/>
        </w:rPr>
        <w:t xml:space="preserve">Finally, I thank all the faculty members, my family and friends for their continuous support and motivation during the course of this internship.</w:t>
      </w:r>
    </w:p>
    <w:p w:rsidR="00000000" w:rsidDel="00000000" w:rsidP="00000000" w:rsidRDefault="00000000" w:rsidRPr="00000000" w14:paraId="00000037">
      <w:pPr>
        <w:jc w:val="both"/>
        <w:rPr/>
      </w:pPr>
      <w:r w:rsidDel="00000000" w:rsidR="00000000" w:rsidRPr="00000000">
        <w:rPr>
          <w:rtl w:val="0"/>
        </w:rPr>
      </w:r>
    </w:p>
    <w:p w:rsidR="00000000" w:rsidDel="00000000" w:rsidP="00000000" w:rsidRDefault="00000000" w:rsidRPr="00000000" w14:paraId="00000038">
      <w:pPr>
        <w:spacing w:after="0" w:before="0" w:line="240" w:lineRule="auto"/>
        <w:rPr/>
      </w:pPr>
      <w:r w:rsidDel="00000000" w:rsidR="00000000" w:rsidRPr="00000000">
        <w:rPr>
          <w:rtl w:val="0"/>
        </w:rPr>
      </w:r>
    </w:p>
    <w:p w:rsidR="00000000" w:rsidDel="00000000" w:rsidP="00000000" w:rsidRDefault="00000000" w:rsidRPr="00000000" w14:paraId="00000039">
      <w:pPr>
        <w:jc w:val="right"/>
        <w:rPr/>
      </w:pPr>
      <w:r w:rsidDel="00000000" w:rsidR="00000000" w:rsidRPr="00000000">
        <w:rPr>
          <w:rtl w:val="0"/>
        </w:rPr>
        <w:t xml:space="preserve">Gurmeet Singh</w:t>
      </w:r>
      <w:r w:rsidDel="00000000" w:rsidR="00000000" w:rsidRPr="00000000">
        <w:rPr>
          <w:rtl w:val="0"/>
        </w:rPr>
      </w:r>
    </w:p>
    <w:p w:rsidR="00000000" w:rsidDel="00000000" w:rsidP="00000000" w:rsidRDefault="00000000" w:rsidRPr="00000000" w14:paraId="0000003A">
      <w:pPr>
        <w:jc w:val="right"/>
        <w:rPr/>
      </w:pPr>
      <w:r w:rsidDel="00000000" w:rsidR="00000000" w:rsidRPr="00000000">
        <w:rPr>
          <w:rtl w:val="0"/>
        </w:rPr>
        <w:t xml:space="preserve">2301531530027</w:t>
      </w:r>
      <w:r w:rsidDel="00000000" w:rsidR="00000000" w:rsidRPr="00000000">
        <w:rPr>
          <w:rtl w:val="0"/>
        </w:rPr>
      </w:r>
    </w:p>
    <w:p w:rsidR="00000000" w:rsidDel="00000000" w:rsidP="00000000" w:rsidRDefault="00000000" w:rsidRPr="00000000" w14:paraId="0000003B">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2160" w:right="0" w:firstLine="720"/>
        <w:jc w:val="left"/>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ABSTRACT</w:t>
      </w:r>
      <w:r w:rsidDel="00000000" w:rsidR="00000000" w:rsidRPr="00000000">
        <w:rPr>
          <w:rtl w:val="0"/>
        </w:rPr>
      </w:r>
    </w:p>
    <w:p>
      <w:pPr>
        <w:widowControl/>
        <w:spacing w:after="120" w:line="360" w:lineRule="auto"/>
        <w:jc w:val="both"/>
      </w:pPr>
      <w:r>
        <w:rPr>
          <w:rFonts w:ascii="Times New Roman" w:hAnsi="Times New Roman" w:cs="Times New Roman" w:eastAsia="Times New Roman"/>
          <w:b w:val="0"/>
          <w:color w:val="000000"/>
          <w:sz w:val="22"/>
        </w:rPr>
        <w:t>Insurance Charge Predictor is a supervised regression application that estimates the medical charge recorded in a public insurance benchmark from age, sex, body mass index, dependents, smoking status and US region. The project covers data auditing, preprocessing, model comparison, evaluation and a local browser interface.</w:t>
      </w:r>
    </w:p>
    <w:p>
      <w:pPr>
        <w:widowControl/>
        <w:spacing w:after="120" w:line="360" w:lineRule="auto"/>
        <w:jc w:val="both"/>
      </w:pPr>
      <w:r>
        <w:rPr>
          <w:rFonts w:ascii="Times New Roman" w:hAnsi="Times New Roman" w:cs="Times New Roman" w:eastAsia="Times New Roman"/>
          <w:b w:val="0"/>
          <w:color w:val="000000"/>
          <w:sz w:val="22"/>
        </w:rPr>
        <w:t>The original dataset contains 1,338 records. Removing one exact duplicate produces 1,337 clean records, with no missing cells. A fixed 80/20 split creates 1,069 training records and 268 test records. A mean baseline, ridge regression, random forest and gradient boosting are compared by five-fold cross-validation on training records. All preprocessing steps remain inside the pipeline to avoid leakage.</w:t>
      </w:r>
    </w:p>
    <w:p>
      <w:pPr>
        <w:widowControl/>
        <w:spacing w:after="120" w:line="360" w:lineRule="auto"/>
        <w:jc w:val="both"/>
      </w:pPr>
      <w:r>
        <w:rPr>
          <w:rFonts w:ascii="Times New Roman" w:hAnsi="Times New Roman" w:cs="Times New Roman" w:eastAsia="Times New Roman"/>
          <w:b w:val="0"/>
          <w:color w:val="000000"/>
          <w:sz w:val="22"/>
        </w:rPr>
        <w:t>Gradient boosting obtains the lowest mean cross-validation MAE of USD 2,097.37. On the held-out test records, it records an MAE of USD 1,352.65, an RMSE of USD 3,297.50 and an R² of 0.9246. The browser application supports individual profiles, scenario comparison and batch CSV prediction. Verification reproduces saved metrics and rejects invalid inputs.</w:t>
      </w:r>
    </w:p>
    <w:p>
      <w:pPr>
        <w:widowControl/>
        <w:spacing w:after="120" w:line="360" w:lineRule="auto"/>
        <w:jc w:val="both"/>
      </w:pPr>
      <w:r>
        <w:rPr>
          <w:rFonts w:ascii="Times New Roman" w:hAnsi="Times New Roman" w:cs="Times New Roman" w:eastAsia="Times New Roman"/>
          <w:b w:val="0"/>
          <w:color w:val="000000"/>
          <w:sz w:val="22"/>
        </w:rPr>
        <w:t>The contribution is a complete, reproducible educational application. The historical US benchmark does not establish current Indian premiums, individual prediction intervals or policy eligibility. Differences between cross-validation and test performance demonstrate the need for broader validation.</w:t>
      </w:r>
    </w:p>
    <w:p>
      <w:pPr>
        <w:widowControl/>
        <w:spacing w:after="120" w:line="360" w:lineRule="auto"/>
        <w:jc w:val="left"/>
      </w:pPr>
      <w:r>
        <w:rPr>
          <w:rFonts w:ascii="Times New Roman" w:hAnsi="Times New Roman" w:cs="Times New Roman" w:eastAsia="Times New Roman"/>
          <w:b w:val="0"/>
          <w:color w:val="000000"/>
          <w:sz w:val="21"/>
        </w:rPr>
        <w:t>Keywords: supervised learning, regression, insurance charges, gradient boosting, cross-validation.</w:t>
      </w:r>
    </w:p>
    <w:p w:rsidR="00000000" w:rsidDel="00000000" w:rsidP="00000000" w:rsidRDefault="00000000" w:rsidRPr="00000000" w14:paraId="0000003C">
      <w:pPr>
        <w:keepNext w:val="1"/>
        <w:keepLines w:val="0"/>
        <w:pageBreakBefore w:val="1"/>
        <w:widowControl w:val="1"/>
        <w:pBdr>
          <w:top w:space="0" w:sz="0" w:val="nil"/>
          <w:left w:space="0" w:sz="0" w:val="nil"/>
          <w:bottom w:space="0" w:sz="0" w:val="nil"/>
          <w:right w:space="0" w:sz="0" w:val="nil"/>
          <w:between w:space="0" w:sz="0" w:val="nil"/>
        </w:pBdr>
        <w:shd w:fill="auto" w:val="clear"/>
        <w:spacing w:after="360" w:before="0" w:line="360" w:lineRule="auto"/>
        <w:ind w:left="0" w:right="0" w:firstLine="0"/>
        <w:jc w:val="center"/>
        <w:rPr>
          <w:rFonts w:ascii="Times New Roman" w:cs="Times New Roman" w:eastAsia="Times New Roman" w:hAnsi="Times New Roman"/>
          <w:b w:val="0"/>
          <w:bCs w:val="0"/>
          <w:i w:val="1"/>
          <w:iCs w:val="1"/>
          <w:smallCaps w:val="0"/>
          <w:strike w:val="0"/>
          <w:color w:val="1f4e79"/>
          <w:sz w:val="20"/>
          <w:szCs w:val="2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30"/>
          <w:szCs w:val="30"/>
          <w:u w:val="none"/>
          <w:shd w:fill="auto" w:val="clear"/>
          <w:vertAlign w:val="baseline"/>
          <w:rtl w:val="0"/>
        </w:rPr>
        <w:t xml:space="preserve">TABLE OF CONTENTS</w:t>
      </w:r>
      <w:r w:rsidDel="00000000" w:rsidR="00000000" w:rsidRPr="00000000">
        <w:rPr>
          <w:rtl w:val="0"/>
        </w:rPr>
      </w:r>
    </w:p>
    <w:sdt>
      <w:sdtPr>
        <w:id w:val="1964509137"/>
        <w:docPartObj>
          <w:docPartGallery w:val="Table of Contents"/>
          <w:docPartUnique w:val="1"/>
        </w:docPartObj>
      </w:sdtPr>
      <w:sdtContent>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1: INTRODUCTION</w:t>
            <w:tab/>
            <w:t xml:space="preserve">1</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Background of the Internship</w:t>
            <w:tab/>
            <w:t xml:space="preserve">1</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Internship Details</w:t>
            <w:tab/>
            <w:t xml:space="preserve">1</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Objectives of the Internship</w:t>
            <w:tab/>
            <w:t xml:space="preserve">2</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Scope of the Internship</w:t>
            <w:tab/>
            <w:t xml:space="preserve">2</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2: ORGANISATION PROFILE</w:t>
            <w:tab/>
          </w:r>
          <w:r w:rsidDel="00000000" w:rsidR="00000000" w:rsidRPr="00000000">
            <w:rPr>
              <w:b w:val="1"/>
              <w:bCs w:val="1"/>
              <w:rtl w:val="0"/>
            </w:rPr>
            <w:t xml:space="preserve">3</w:t>
          </w: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About the Organisation</w:t>
            <w:tab/>
          </w:r>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Vision, Mission and Services</w:t>
            <w:tab/>
          </w:r>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Organisational Structure</w:t>
            <w:tab/>
          </w:r>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Department / Team of Internship</w:t>
            <w:tab/>
          </w:r>
          <w:r w:rsidDel="00000000" w:rsidR="00000000" w:rsidRPr="00000000">
            <w:rPr>
              <w:rtl w:val="0"/>
            </w:rPr>
            <w:t xml:space="preserve">3</w:t>
          </w:r>
          <w:r w:rsidDel="00000000" w:rsidR="00000000" w:rsidRPr="00000000">
            <w:rPr>
              <w:rtl w:val="0"/>
            </w:rPr>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3: INTERNSHIP ACTIVITIES AND LEARNING PLAN</w:t>
            <w:tab/>
          </w:r>
          <w:r w:rsidDel="00000000" w:rsidR="00000000" w:rsidRPr="00000000">
            <w:rPr>
              <w:b w:val="1"/>
              <w:bCs w:val="1"/>
              <w:rtl w:val="0"/>
            </w:rPr>
            <w:t xml:space="preserve">4</w:t>
          </w:r>
          <w:r w:rsidDel="00000000" w:rsidR="00000000" w:rsidRPr="00000000">
            <w:rPr>
              <w:rtl w:val="0"/>
            </w:rPr>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Role and Responsibilities</w:t>
            <w:tab/>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Internship Schedule</w:t>
            <w:tab/>
          </w:r>
          <w:r w:rsidDel="00000000" w:rsidR="00000000" w:rsidRPr="00000000">
            <w:rPr>
              <w:rtl w:val="0"/>
            </w:rPr>
            <w:t xml:space="preserve">4</w:t>
          </w:r>
          <w:r w:rsidDel="00000000" w:rsidR="00000000" w:rsidRPr="00000000">
            <w:rPr>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3.3 Tools and Technologies Used</w:t>
            <w:tab/>
          </w:r>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3.4 Training and Learning Sessions</w:t>
            <w:tab/>
          </w:r>
          <w:r w:rsidDel="00000000" w:rsidR="00000000" w:rsidRPr="00000000">
            <w:rPr>
              <w:rtl w:val="0"/>
            </w:rPr>
            <w:t xml:space="preserve">5</w:t>
          </w:r>
          <w:r w:rsidDel="00000000" w:rsidR="00000000" w:rsidRPr="00000000">
            <w:rPr>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4: WORK DONE DURING THE INTERNSHIP</w:t>
            <w:tab/>
          </w:r>
          <w:r w:rsidDel="00000000" w:rsidR="00000000" w:rsidRPr="00000000">
            <w:rPr>
              <w:b w:val="1"/>
              <w:bCs w:val="1"/>
              <w:rtl w:val="0"/>
            </w:rPr>
            <w:t xml:space="preserve">6</w:t>
          </w:r>
          <w:r w:rsidDel="00000000" w:rsidR="00000000" w:rsidRPr="00000000">
            <w:rPr>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Problem / Task Assigned</w:t>
            <w:tab/>
          </w:r>
          <w:r w:rsidDel="00000000" w:rsidR="00000000" w:rsidRPr="00000000">
            <w:rPr>
              <w:rtl w:val="0"/>
            </w:rPr>
            <w:t xml:space="preserve">6</w:t>
          </w: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Methodology and Workflow</w:t>
            <w:tab/>
          </w:r>
          <w:r w:rsidDel="00000000" w:rsidR="00000000" w:rsidRPr="00000000">
            <w:rPr>
              <w:rtl w:val="0"/>
            </w:rPr>
            <w:t xml:space="preserve">7</w:t>
          </w:r>
          <w:r w:rsidDel="00000000" w:rsidR="00000000" w:rsidRPr="00000000">
            <w:rPr>
              <w:rtl w:val="0"/>
            </w:rPr>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4.3 Task / Module Description</w:t>
            <w:tab/>
          </w:r>
          <w:r w:rsidDel="00000000" w:rsidR="00000000" w:rsidRPr="00000000">
            <w:rPr>
              <w:rtl w:val="0"/>
            </w:rPr>
            <w:t xml:space="preserve">9</w:t>
          </w:r>
          <w:r w:rsidDel="00000000" w:rsidR="00000000" w:rsidRPr="00000000">
            <w:rPr>
              <w:rtl w:val="0"/>
            </w:rPr>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w:t>
          </w:r>
          <w:r w:rsidDel="00000000" w:rsidR="00000000" w:rsidRPr="00000000">
            <w:rPr>
              <w:rtl w:val="0"/>
            </w:rPr>
            <w:t xml:space="preserve">4</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Screenshots of the Work</w:t>
            <w:tab/>
          </w:r>
          <w:r w:rsidDel="00000000" w:rsidR="00000000" w:rsidRPr="00000000">
            <w:rPr>
              <w:rtl w:val="0"/>
            </w:rPr>
            <w:t xml:space="preserve">10</w:t>
          </w:r>
          <w:r w:rsidDel="00000000" w:rsidR="00000000" w:rsidRPr="00000000">
            <w:rPr>
              <w:rtl w:val="0"/>
            </w:rPr>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5: RESULTS AND LEARNING OUTCOMES</w:t>
            <w:tab/>
          </w:r>
          <w:r w:rsidDel="00000000" w:rsidR="00000000" w:rsidRPr="00000000">
            <w:rPr>
              <w:b w:val="1"/>
              <w:bCs w:val="1"/>
              <w:rtl w:val="0"/>
            </w:rPr>
            <w:t xml:space="preserve">11</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Results and Deliverables</w:t>
            <w:tab/>
          </w:r>
          <w:r w:rsidDel="00000000" w:rsidR="00000000" w:rsidRPr="00000000">
            <w:rPr>
              <w:rtl w:val="0"/>
            </w:rPr>
            <w:t xml:space="preserve">11</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Challenges Faced and Solutions</w:t>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Skills Acquired</w:t>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80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5.3.1 Technical Skills</w:t>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80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5.3.2 Professional and Soft Skills</w:t>
            <w:tab/>
          </w:r>
          <w:r w:rsidDel="00000000" w:rsidR="00000000" w:rsidRPr="00000000">
            <w:rPr>
              <w:rtl w:val="0"/>
            </w:rPr>
            <w:t xml:space="preserve">14</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CHAPTER 6: CONCLUSION AND FUTURE SCOPE</w:t>
            <w:tab/>
          </w:r>
          <w:r w:rsidDel="00000000" w:rsidR="00000000" w:rsidRPr="00000000">
            <w:rPr>
              <w:b w:val="1"/>
              <w:bCs w:val="1"/>
              <w:rtl w:val="0"/>
            </w:rPr>
            <w:t xml:space="preserve">15</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6.1 Conclusion</w:t>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6.2 Limitations</w:t>
            <w:tab/>
          </w:r>
          <w:r w:rsidDel="00000000" w:rsidR="00000000" w:rsidRPr="00000000">
            <w:rPr>
              <w:rtl w:val="0"/>
            </w:rPr>
            <w:t xml:space="preserve">15</w:t>
          </w:r>
          <w:r w:rsidDel="00000000" w:rsidR="00000000" w:rsidRPr="00000000">
            <w:rPr>
              <w:rtl w:val="0"/>
            </w:rPr>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6.3 Future Scope</w:t>
            <w:tab/>
          </w:r>
          <w:r w:rsidDel="00000000" w:rsidR="00000000" w:rsidRPr="00000000">
            <w:rPr>
              <w:rtl w:val="0"/>
            </w:rPr>
            <w:t xml:space="preserve">16</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40" w:before="120" w:line="300" w:lineRule="auto"/>
            <w:ind w:left="0" w:right="0" w:firstLine="0"/>
            <w:jc w:val="left"/>
            <w:rPr>
              <w:rFonts w:ascii="Times New Roman" w:cs="Times New Roman" w:eastAsia="Times New Roman" w:hAnsi="Times New Roman"/>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APPENDIX</w:t>
            <w:tab/>
          </w:r>
          <w:r w:rsidDel="00000000" w:rsidR="00000000" w:rsidRPr="00000000">
            <w:rPr>
              <w:b w:val="1"/>
              <w:bCs w:val="1"/>
              <w:rtl w:val="0"/>
            </w:rPr>
            <w:t xml:space="preserve">17</w:t>
          </w:r>
          <w:r w:rsidDel="00000000" w:rsidR="00000000" w:rsidRPr="00000000">
            <w:rPr>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Appendix A: Offer Letter / Internship Letter</w:t>
          </w:r>
          <w:r w:rsidDel="00000000" w:rsidR="00000000" w:rsidRPr="00000000">
            <w:rPr>
              <w:rtl w:val="0"/>
            </w:rPr>
            <w:t xml:space="preserve"> / Confirmation Mail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Appendix B: Weekly Log / Diary</w:t>
            <w:tab/>
          </w:r>
          <w:r w:rsidDel="00000000" w:rsidR="00000000" w:rsidRPr="00000000">
            <w:rPr>
              <w:rtl w:val="0"/>
            </w:rPr>
            <w:t xml:space="preserve">17</w:t>
          </w:r>
          <w:r w:rsidDel="00000000" w:rsidR="00000000" w:rsidRPr="00000000">
            <w:rPr>
              <w:rtl w:val="0"/>
            </w:rPr>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Appendix C: Mentor Evaluation / Feedback Form</w:t>
            <w:tab/>
          </w:r>
          <w:r w:rsidDel="00000000" w:rsidR="00000000" w:rsidRPr="00000000">
            <w:rPr>
              <w:rtl w:val="0"/>
            </w:rPr>
            <w:t xml:space="preserve">18</w:t>
          </w: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306"/>
            </w:tabs>
            <w:spacing w:after="20" w:before="0" w:line="300" w:lineRule="auto"/>
            <w:ind w:left="360" w:right="0" w:firstLine="0"/>
            <w:jc w:val="left"/>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Appendix D: Source Code / Repository</w:t>
            <w:tab/>
          </w:r>
          <w:r w:rsidDel="00000000" w:rsidR="00000000" w:rsidRPr="00000000">
            <w:rPr>
              <w:rtl w:val="0"/>
            </w:rPr>
            <w:t xml:space="preserve">19</w:t>
          </w:r>
          <w:r w:rsidDel="00000000" w:rsidR="00000000" w:rsidRPr="00000000">
            <w:rPr>
              <w:rtl w:val="0"/>
            </w:rPr>
          </w:r>
          <w:r w:rsidDel="00000000" w:rsidR="00000000" w:rsidRPr="00000000">
            <w:fldChar w:fldCharType="end"/>
          </w:r>
        </w:p>
      </w:sdtContent>
    </w:sdt>
    <w:p>
      <w:pPr>
        <w:spacing w:after="0" w:line="20" w:lineRule="exact"/>
        <w:sectPr>
          <w:footerReference r:id="rId12" w:type="default"/>
          <w:type w:val="nextPage"/>
          <w:pgSz w:h="16838" w:w="11906" w:orient="portrait"/>
          <w:pgMar w:bottom="1440" w:top="1440" w:left="2160" w:right="1440" w:header="720" w:footer="600"/>
          <w:pgNumType w:start="1"/>
        </w:sectPr>
      </w:pPr>
    </w:p>
    <w:p w:rsidR="00000000" w:rsidDel="00000000" w:rsidP="00000000" w:rsidRDefault="00000000" w:rsidRPr="00000000" w14:paraId="00000060">
      <w:pPr>
        <w:pStyle w:val="Heading1"/>
        <w:rPr/>
      </w:pPr>
      <w:bookmarkStart w:colFirst="0" w:colLast="0" w:name="_5ijm1nmhl6i9" w:id="0"/>
      <w:bookmarkEnd w:id="0"/>
      <w:r w:rsidDel="00000000" w:rsidR="00000000" w:rsidRPr="00000000">
        <w:rPr>
          <w:rtl w:val="0"/>
        </w:rPr>
        <w:t xml:space="preserve">CHAPTER 1: INTRODUCTION</w:t>
      </w:r>
      <w:r w:rsidDel="00000000" w:rsidR="00000000" w:rsidRPr="00000000">
        <w:rPr>
          <w:rtl w:val="0"/>
        </w:rPr>
      </w:r>
    </w:p>
    <w:p>
      <w:pPr>
        <w:pStyle w:val="Heading2"/>
        <w:widowControl/>
      </w:pPr>
      <w:r>
        <w:t>1.1 Background of the Internship</w:t>
      </w:r>
    </w:p>
    <w:p>
      <w:pPr>
        <w:widowControl/>
        <w:spacing w:after="120" w:line="360" w:lineRule="auto"/>
        <w:jc w:val="both"/>
      </w:pPr>
      <w:r>
        <w:rPr>
          <w:rFonts w:ascii="Times New Roman" w:hAnsi="Times New Roman" w:cs="Times New Roman" w:eastAsia="Times New Roman"/>
          <w:b w:val="0"/>
          <w:color w:val="000000"/>
          <w:sz w:val="22"/>
        </w:rPr>
        <w:t>Predicting an amount from examples is a regression problem. In this project, the observed answer is the charges field in a medical-cost benchmark. The model learns statistical relationships between that answer and six profile features. This gives an accessible setting for studying tabular machine learning and presenting a numerical result through an application.</w:t>
      </w:r>
    </w:p>
    <w:p>
      <w:pPr>
        <w:widowControl/>
        <w:spacing w:after="120" w:line="360" w:lineRule="auto"/>
        <w:jc w:val="both"/>
      </w:pPr>
      <w:r>
        <w:rPr>
          <w:rFonts w:ascii="Times New Roman" w:hAnsi="Times New Roman" w:cs="Times New Roman" w:eastAsia="Times New Roman"/>
          <w:b w:val="0"/>
          <w:color w:val="000000"/>
          <w:sz w:val="22"/>
        </w:rPr>
        <w:t>A complete prediction system requires more than fitting an estimator. The data must remain traceable, categories must be encoded consistently, evaluation records must be isolated from training, and the interface must reject unsupported inputs. These engineering steps form the main focus of the project.</w:t>
      </w:r>
    </w:p>
    <w:p>
      <w:pPr>
        <w:pStyle w:val="Heading2"/>
        <w:widowControl/>
      </w:pPr>
      <w:r>
        <w:t>1.2 Internship Details</w:t>
      </w:r>
    </w:p>
    <w:tbl>
      <w:tblPr>
        <w:tblW w:type="auto" w:w="0"/>
        <w:jc w:val="center"/>
        <w:tblLayout w:type="fixed"/>
        <w:tblLook w:firstColumn="1" w:firstRow="1" w:lastColumn="0" w:lastRow="0" w:noHBand="0" w:noVBand="1" w:val="04A0"/>
      </w:tblPr>
      <w:tblGrid>
        <w:gridCol w:w="2304"/>
        <w:gridCol w:w="5904"/>
      </w:tblGrid>
      <w:tr>
        <w:trPr>
          <w:cantSplit/>
          <w:tblHeader/>
        </w:trPr>
        <w:tc>
          <w:tcPr>
            <w:tcW w:type="dxa" w:w="2304"/>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Field</w:t>
            </w:r>
          </w:p>
        </w:tc>
        <w:tc>
          <w:tcPr>
            <w:tcW w:type="dxa" w:w="5904"/>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Details</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Student</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Gurmeet Singh</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University roll number</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2301531530027</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Branch and section</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CSE (AIML), Section D</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Project / domain</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Insurance Charge Predictor / Machine Learning</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Organisation</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[Organisation name and location]</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Duration and dates</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[Duration], [Start date] to [End date]</w:t>
            </w:r>
          </w:p>
        </w:tc>
      </w:tr>
      <w:tr>
        <w:trPr>
          <w:cantSplit/>
        </w:trPr>
        <w:tc>
          <w:tcPr>
            <w:tcW w:type="dxa" w:w="23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Supervisors</w:t>
            </w:r>
          </w:p>
        </w:tc>
        <w:tc>
          <w:tcPr>
            <w:tcW w:type="dxa" w:w="590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[Industry mentor] and [Faculty mentor]</w:t>
            </w:r>
          </w:p>
        </w:tc>
      </w:tr>
    </w:tbl>
    <w:p>
      <w:pPr>
        <w:pStyle w:val="Heading2"/>
        <w:pageBreakBefore/>
        <w:widowControl/>
        <w:spacing w:before="120"/>
      </w:pPr>
      <w:r>
        <w:t>1.3 Objectives of the Internship</w:t>
      </w:r>
    </w:p>
    <w:p>
      <w:pPr>
        <w:widowControl/>
        <w:spacing w:after="120" w:line="360" w:lineRule="auto"/>
        <w:jc w:val="both"/>
      </w:pPr>
      <w:r>
        <w:rPr>
          <w:rFonts w:ascii="Times New Roman" w:hAnsi="Times New Roman" w:cs="Times New Roman" w:eastAsia="Times New Roman"/>
          <w:b w:val="0"/>
          <w:color w:val="000000"/>
          <w:sz w:val="22"/>
        </w:rPr>
        <w:t>The project objectives connect data preparation to a demonstrable software outcome. The system should estimate a continuous charge for a valid profile, make its model-selection process visible and reproduce the reported experiment.</w:t>
      </w:r>
    </w:p>
    <w:p>
      <w:pPr>
        <w:widowControl/>
        <w:spacing w:after="120" w:line="360" w:lineRule="auto"/>
        <w:jc w:val="left"/>
      </w:pPr>
      <w:r>
        <w:rPr>
          <w:rFonts w:ascii="Times New Roman" w:hAnsi="Times New Roman" w:cs="Times New Roman" w:eastAsia="Times New Roman"/>
          <w:b w:val="0"/>
          <w:color w:val="000000"/>
          <w:sz w:val="22"/>
        </w:rPr>
        <w:t>1. Preserve the original CSV and document its source with a file fingerprint.</w:t>
      </w:r>
    </w:p>
    <w:p>
      <w:pPr>
        <w:widowControl/>
        <w:spacing w:after="120" w:line="360" w:lineRule="auto"/>
        <w:jc w:val="left"/>
      </w:pPr>
      <w:r>
        <w:rPr>
          <w:rFonts w:ascii="Times New Roman" w:hAnsi="Times New Roman" w:cs="Times New Roman" w:eastAsia="Times New Roman"/>
          <w:b w:val="0"/>
          <w:color w:val="000000"/>
          <w:sz w:val="22"/>
        </w:rPr>
        <w:t>2. Validate the feature schema and remove exact duplicate records before splitting.</w:t>
      </w:r>
    </w:p>
    <w:p>
      <w:pPr>
        <w:widowControl/>
        <w:spacing w:after="120" w:line="360" w:lineRule="auto"/>
        <w:jc w:val="left"/>
      </w:pPr>
      <w:r>
        <w:rPr>
          <w:rFonts w:ascii="Times New Roman" w:hAnsi="Times New Roman" w:cs="Times New Roman" w:eastAsia="Times New Roman"/>
          <w:b w:val="0"/>
          <w:color w:val="000000"/>
          <w:sz w:val="22"/>
        </w:rPr>
        <w:t>3. Compare a simple baseline with ridge, random forest and gradient boosting.</w:t>
      </w:r>
    </w:p>
    <w:p>
      <w:pPr>
        <w:widowControl/>
        <w:spacing w:after="120" w:line="360" w:lineRule="auto"/>
        <w:jc w:val="left"/>
      </w:pPr>
      <w:r>
        <w:rPr>
          <w:rFonts w:ascii="Times New Roman" w:hAnsi="Times New Roman" w:cs="Times New Roman" w:eastAsia="Times New Roman"/>
          <w:b w:val="0"/>
          <w:color w:val="000000"/>
          <w:sz w:val="22"/>
        </w:rPr>
        <w:t>4. Fit preprocessing only on training partitions and select by cross-validation MAE.</w:t>
      </w:r>
    </w:p>
    <w:p>
      <w:pPr>
        <w:widowControl/>
        <w:spacing w:after="120" w:line="360" w:lineRule="auto"/>
        <w:jc w:val="left"/>
      </w:pPr>
      <w:r>
        <w:rPr>
          <w:rFonts w:ascii="Times New Roman" w:hAnsi="Times New Roman" w:cs="Times New Roman" w:eastAsia="Times New Roman"/>
          <w:b w:val="0"/>
          <w:color w:val="000000"/>
          <w:sz w:val="22"/>
        </w:rPr>
        <w:t>5. Evaluate the selected model on held-out records using MAE, RMSE and R².</w:t>
      </w:r>
    </w:p>
    <w:p>
      <w:pPr>
        <w:widowControl/>
        <w:spacing w:after="120" w:line="360" w:lineRule="auto"/>
        <w:jc w:val="left"/>
      </w:pPr>
      <w:r>
        <w:rPr>
          <w:rFonts w:ascii="Times New Roman" w:hAnsi="Times New Roman" w:cs="Times New Roman" w:eastAsia="Times New Roman"/>
          <w:b w:val="0"/>
          <w:color w:val="000000"/>
          <w:sz w:val="22"/>
        </w:rPr>
        <w:t>6. Provide form inputs, profile comparison, batch CSV prediction and downloads.</w:t>
      </w:r>
    </w:p>
    <w:p>
      <w:pPr>
        <w:pStyle w:val="Heading2"/>
        <w:widowControl/>
      </w:pPr>
      <w:r>
        <w:t>1.4 Scope of the Internship</w:t>
      </w:r>
    </w:p>
    <w:p>
      <w:pPr>
        <w:widowControl/>
        <w:spacing w:after="120" w:line="360" w:lineRule="auto"/>
        <w:jc w:val="both"/>
      </w:pPr>
      <w:r>
        <w:rPr>
          <w:rFonts w:ascii="Times New Roman" w:hAnsi="Times New Roman" w:cs="Times New Roman" w:eastAsia="Times New Roman"/>
          <w:b w:val="0"/>
          <w:color w:val="000000"/>
          <w:sz w:val="22"/>
        </w:rPr>
        <w:t>The implementation uses a local CSV dataset and runs on a normal computer. It predicts the target represented in that benchmark. It does not connect to insurance providers, collect policy details, process claims, or estimate a current tariff. The inputs do not include names, account identifiers or documents.</w:t>
      </w:r>
    </w:p>
    <w:p>
      <w:pPr>
        <w:widowControl/>
        <w:spacing w:after="120" w:line="360" w:lineRule="auto"/>
        <w:jc w:val="both"/>
      </w:pPr>
      <w:r>
        <w:rPr>
          <w:rFonts w:ascii="Times New Roman" w:hAnsi="Times New Roman" w:cs="Times New Roman" w:eastAsia="Times New Roman"/>
          <w:b w:val="0"/>
          <w:color w:val="000000"/>
          <w:sz w:val="22"/>
        </w:rPr>
        <w:t>The output uses USD because the benchmark refers to US regions and is commonly used as a US medical-cost dataset. Currency conversion alone would not establish relevance to Indian insurance. External validation and representative local data would be required for that different task.</w:t>
      </w:r>
    </w:p>
    <w:p w:rsidR="00000000" w:rsidDel="00000000" w:rsidP="00000000" w:rsidRDefault="00000000" w:rsidRPr="00000000" w14:paraId="00000061">
      <w:pPr>
        <w:pStyle w:val="Heading1"/>
        <w:rPr/>
      </w:pPr>
      <w:bookmarkStart w:colFirst="0" w:colLast="0" w:name="_k735z5855xgp" w:id="1"/>
      <w:bookmarkEnd w:id="1"/>
      <w:r w:rsidDel="00000000" w:rsidR="00000000" w:rsidRPr="00000000">
        <w:rPr>
          <w:rtl w:val="0"/>
        </w:rPr>
        <w:t xml:space="preserve">CHAPTER 2: ORGANISATION PROFILE</w:t>
      </w:r>
    </w:p>
    <w:p>
      <w:pPr>
        <w:pStyle w:val="Heading2"/>
        <w:widowControl/>
      </w:pPr>
      <w:r>
        <w:t>2.1 About the Organisation</w:t>
      </w:r>
    </w:p>
    <w:p>
      <w:pPr>
        <w:widowControl/>
        <w:spacing w:after="120" w:line="360" w:lineRule="auto"/>
        <w:jc w:val="both"/>
      </w:pPr>
      <w:r>
        <w:rPr>
          <w:rFonts w:ascii="Times New Roman" w:hAnsi="Times New Roman" w:cs="Times New Roman" w:eastAsia="Times New Roman"/>
          <w:b w:val="0"/>
          <w:color w:val="000000"/>
          <w:sz w:val="22"/>
        </w:rPr>
        <w:t>[Organisation name, official address and location]</w:t>
      </w:r>
    </w:p>
    <w:p>
      <w:pPr>
        <w:widowControl/>
        <w:spacing w:after="120" w:line="360" w:lineRule="auto"/>
        <w:jc w:val="both"/>
      </w:pPr>
      <w:r>
        <w:rPr>
          <w:rFonts w:ascii="Times New Roman" w:hAnsi="Times New Roman" w:cs="Times New Roman" w:eastAsia="Times New Roman"/>
          <w:b w:val="0"/>
          <w:color w:val="000000"/>
          <w:sz w:val="22"/>
        </w:rPr>
        <w:t>[Add a brief verified description of the host organisation, its principal activities and the department responsible for the internship.]</w:t>
      </w:r>
    </w:p>
    <w:p>
      <w:pPr>
        <w:pStyle w:val="Heading2"/>
        <w:widowControl/>
      </w:pPr>
      <w:r>
        <w:t>2.2 Vision, Mission and Services</w:t>
      </w:r>
    </w:p>
    <w:p>
      <w:pPr>
        <w:widowControl/>
        <w:spacing w:after="120" w:line="360" w:lineRule="auto"/>
        <w:jc w:val="both"/>
      </w:pPr>
      <w:r>
        <w:rPr>
          <w:rFonts w:ascii="Times New Roman" w:hAnsi="Times New Roman" w:cs="Times New Roman" w:eastAsia="Times New Roman"/>
          <w:b w:val="0"/>
          <w:color w:val="000000"/>
          <w:sz w:val="22"/>
        </w:rPr>
        <w:t>[Insert the organisation's official vision, mission and main services from an approved company source.]</w:t>
      </w:r>
    </w:p>
    <w:p>
      <w:pPr>
        <w:pStyle w:val="Heading2"/>
        <w:widowControl/>
      </w:pPr>
      <w:r>
        <w:t>2.3 Organisational Structure</w:t>
      </w:r>
    </w:p>
    <w:p>
      <w:pPr>
        <w:widowControl/>
        <w:spacing w:after="120" w:line="360" w:lineRule="auto"/>
        <w:jc w:val="both"/>
      </w:pPr>
      <w:r>
        <w:rPr>
          <w:rFonts w:ascii="Times New Roman" w:hAnsi="Times New Roman" w:cs="Times New Roman" w:eastAsia="Times New Roman"/>
          <w:b w:val="0"/>
          <w:color w:val="000000"/>
          <w:sz w:val="22"/>
        </w:rPr>
        <w:t>[Organisation / business unit]  &gt;  [Department or team]  &gt;  [Industry supervisor and designation]  &gt;  Gurmeet Singh, Intern</w:t>
      </w:r>
    </w:p>
    <w:p>
      <w:pPr>
        <w:widowControl/>
        <w:spacing w:after="120" w:line="360" w:lineRule="auto"/>
        <w:jc w:val="both"/>
      </w:pPr>
      <w:r>
        <w:rPr>
          <w:rFonts w:ascii="Times New Roman" w:hAnsi="Times New Roman" w:cs="Times New Roman" w:eastAsia="Times New Roman"/>
          <w:b w:val="0"/>
          <w:color w:val="000000"/>
          <w:sz w:val="22"/>
        </w:rPr>
        <w:t>Academic supervision: [Faculty mentor name and designation], Department of Computer Science &amp; Engineering (AIML), Lloyd Institute of Engineering &amp; Technology.</w:t>
      </w:r>
    </w:p>
    <w:p>
      <w:pPr>
        <w:pStyle w:val="Heading2"/>
        <w:widowControl/>
      </w:pPr>
      <w:r>
        <w:t>2.4 Department / Team of Internship</w:t>
      </w:r>
    </w:p>
    <w:p>
      <w:pPr>
        <w:widowControl/>
        <w:spacing w:after="120" w:line="360" w:lineRule="auto"/>
        <w:jc w:val="both"/>
      </w:pPr>
      <w:r>
        <w:rPr>
          <w:rFonts w:ascii="Times New Roman" w:hAnsi="Times New Roman" w:cs="Times New Roman" w:eastAsia="Times New Roman"/>
          <w:b w:val="0"/>
          <w:color w:val="000000"/>
          <w:sz w:val="22"/>
        </w:rPr>
        <w:t>Project domain: applied machine learning for tabular regression. The project work covers source-data inspection, validation, model development, evaluation and interface integration. The host team name and reporting arrangement are [Team name and reporting details].</w:t>
      </w:r>
    </w:p>
    <w:p>
      <w:pPr>
        <w:widowControl/>
        <w:spacing w:after="120" w:line="360" w:lineRule="auto"/>
        <w:jc w:val="both"/>
      </w:pPr>
      <w:r>
        <w:rPr>
          <w:rFonts w:ascii="Times New Roman" w:hAnsi="Times New Roman" w:cs="Times New Roman" w:eastAsia="Times New Roman"/>
          <w:b w:val="0"/>
          <w:color w:val="000000"/>
          <w:sz w:val="22"/>
        </w:rPr>
        <w:t>The project deliverable is a local educational prototype. The public benchmark provides a reproducible development input, while the application demonstrates how a saved prediction pipeline can support both a browser form and CSV batch requests.</w:t>
      </w:r>
    </w:p>
    <w:p w:rsidR="00000000" w:rsidDel="00000000" w:rsidP="00000000" w:rsidRDefault="00000000" w:rsidRPr="00000000" w14:paraId="00000063">
      <w:pPr>
        <w:pStyle w:val="Heading1"/>
        <w:rPr/>
      </w:pPr>
      <w:r w:rsidDel="00000000" w:rsidR="00000000" w:rsidRPr="00000000">
        <w:rPr>
          <w:rtl w:val="0"/>
        </w:rPr>
        <w:t xml:space="preserve">CHAPTER 3: INTERNSHIP ACTIVITIES AND LEARNING PLAN</w:t>
      </w:r>
    </w:p>
    <w:p>
      <w:pPr>
        <w:pStyle w:val="Heading2"/>
        <w:widowControl/>
      </w:pPr>
      <w:r>
        <w:t>3.1 Role and Responsibilities</w:t>
      </w:r>
    </w:p>
    <w:p>
      <w:pPr>
        <w:widowControl/>
        <w:spacing w:after="120" w:line="360" w:lineRule="auto"/>
        <w:jc w:val="both"/>
      </w:pPr>
      <w:r>
        <w:rPr>
          <w:rFonts w:ascii="Times New Roman" w:hAnsi="Times New Roman" w:cs="Times New Roman" w:eastAsia="Times New Roman"/>
          <w:b w:val="0"/>
          <w:color w:val="000000"/>
          <w:sz w:val="22"/>
        </w:rPr>
        <w:t>The project responsibilities are to define a reproducible regression experiment, maintain a clear separation between source data and generated outputs, implement model inference, and explain the results. The implementation also needs a shared input schema so that the browser and command line apply the same feature rules.</w:t>
      </w:r>
    </w:p>
    <w:p>
      <w:pPr>
        <w:widowControl/>
        <w:spacing w:after="120" w:line="360" w:lineRule="auto"/>
        <w:jc w:val="both"/>
      </w:pPr>
      <w:r>
        <w:rPr>
          <w:rFonts w:ascii="Times New Roman" w:hAnsi="Times New Roman" w:cs="Times New Roman" w:eastAsia="Times New Roman"/>
          <w:b w:val="0"/>
          <w:color w:val="000000"/>
          <w:sz w:val="22"/>
        </w:rPr>
        <w:t>The completed software artifacts provide evidence of these activities. Formal internship attendance, dates and supervisor approval belong in the organisation's records and signed documents.</w:t>
      </w:r>
    </w:p>
    <w:p>
      <w:pPr>
        <w:pStyle w:val="Heading2"/>
        <w:widowControl/>
      </w:pPr>
      <w:r>
        <w:t>3.2 Internship Schedule</w:t>
      </w:r>
    </w:p>
    <w:tbl>
      <w:tblPr>
        <w:tblW w:type="auto" w:w="0"/>
        <w:jc w:val="center"/>
        <w:tblLayout w:type="fixed"/>
        <w:tblLook w:firstColumn="1" w:firstRow="1" w:lastColumn="0" w:lastRow="0" w:noHBand="0" w:noVBand="1" w:val="04A0"/>
      </w:tblPr>
      <w:tblGrid>
        <w:gridCol w:w="1440"/>
        <w:gridCol w:w="3816"/>
        <w:gridCol w:w="2952"/>
      </w:tblGrid>
      <w:tr>
        <w:trPr>
          <w:cantSplit/>
          <w:tblHeader/>
        </w:trPr>
        <w:tc>
          <w:tcPr>
            <w:tcW w:type="dxa" w:w="1440"/>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Week / dates</w:t>
            </w:r>
          </w:p>
        </w:tc>
        <w:tc>
          <w:tcPr>
            <w:tcW w:type="dxa" w:w="3816"/>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Project activity</w:t>
            </w:r>
          </w:p>
        </w:tc>
        <w:tc>
          <w:tcPr>
            <w:tcW w:type="dxa" w:w="2952"/>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Deliverable</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38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Problem definition and dataset inspection</w:t>
            </w:r>
          </w:p>
        </w:tc>
        <w:tc>
          <w:tcPr>
            <w:tcW w:type="dxa" w:w="295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Source CSV, feature dictionary</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38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Cleaning, duplicate audit and schema checks</w:t>
            </w:r>
          </w:p>
        </w:tc>
        <w:tc>
          <w:tcPr>
            <w:tcW w:type="dxa" w:w="295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clean.csv and data_audit.json</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38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Preprocessing pipelines and model comparison</w:t>
            </w:r>
          </w:p>
        </w:tc>
        <w:tc>
          <w:tcPr>
            <w:tcW w:type="dxa" w:w="295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CV comparison and selected pipeline</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38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Held-out evaluation and diagnostic plots</w:t>
            </w:r>
          </w:p>
        </w:tc>
        <w:tc>
          <w:tcPr>
            <w:tcW w:type="dxa" w:w="295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Metrics, predictions and charts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38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Local interface and CSV batch integration</w:t>
            </w:r>
          </w:p>
        </w:tc>
        <w:tc>
          <w:tcPr>
            <w:tcW w:type="dxa" w:w="295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Working form and download routes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38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Verification, notebook and documentation</w:t>
            </w:r>
          </w:p>
        </w:tc>
        <w:tc>
          <w:tcPr>
            <w:tcW w:type="dxa" w:w="295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Checks, report and demonstration</w:t>
            </w:r>
          </w:p>
        </w:tc>
      </w:tr>
    </w:tbl>
    <w:p>
      <w:pPr>
        <w:widowControl/>
        <w:spacing w:after="120" w:line="360" w:lineRule="auto" w:before="120"/>
        <w:jc w:val="both"/>
      </w:pPr>
      <w:r>
        <w:rPr>
          <w:rFonts w:ascii="Times New Roman" w:hAnsi="Times New Roman" w:cs="Times New Roman" w:eastAsia="Times New Roman"/>
          <w:b w:val="0"/>
          <w:color w:val="000000"/>
          <w:sz w:val="22"/>
        </w:rPr>
        <w:t>The activity sequence above follows the project workflow. Calendar weeks and dates remain fields for the actual internship diary.</w:t>
      </w:r>
    </w:p>
    <w:p>
      <w:pPr>
        <w:pStyle w:val="Heading2"/>
        <w:pageBreakBefore/>
        <w:widowControl/>
      </w:pPr>
      <w:r>
        <w:t>3.3 Tools and Technologies Used</w:t>
      </w:r>
    </w:p>
    <w:tbl>
      <w:tblPr>
        <w:tblW w:type="auto" w:w="0"/>
        <w:jc w:val="center"/>
        <w:tblLayout w:type="fixed"/>
        <w:tblLook w:firstColumn="1" w:firstRow="1" w:lastColumn="0" w:lastRow="0" w:noHBand="0" w:noVBand="1" w:val="04A0"/>
      </w:tblPr>
      <w:tblGrid>
        <w:gridCol w:w="2016"/>
        <w:gridCol w:w="6192"/>
      </w:tblGrid>
      <w:tr>
        <w:trPr>
          <w:cantSplit/>
          <w:tblHeader/>
        </w:trPr>
        <w:tc>
          <w:tcPr>
            <w:tcW w:type="dxa" w:w="2016"/>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Technology</w:t>
            </w:r>
          </w:p>
        </w:tc>
        <w:tc>
          <w:tcPr>
            <w:tcW w:type="dxa" w:w="6192"/>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Purpose</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Python 3.12</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Training, validation, inference and the local HTTP server</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pandas</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CSV reading, cleaning, indexing and table outputs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NumPy</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Numerical operations and finite-value validation</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scikit-learn</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ColumnTransformer, Pipeline, models, cross-validation and metrics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Matplotlib</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Actual-versus-predicted, residual and comparison charts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Joblib</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Persist the fitted pipeline and model metadata</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HTML and CSS</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Browser form, tables and responsive layout</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JavaScript</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Requests, tabs, comparison and CSV downloads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Jupyter notebook</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Optional guided data and results walkthrough</w:t>
            </w:r>
          </w:p>
        </w:tc>
      </w:tr>
    </w:tbl>
    <w:p>
      <w:pPr>
        <w:pStyle w:val="Heading2"/>
        <w:widowControl/>
        <w:spacing w:before="120"/>
      </w:pPr>
      <w:r>
        <w:t>3.4 Training and Learning Sessions</w:t>
      </w:r>
    </w:p>
    <w:p>
      <w:pPr>
        <w:widowControl/>
        <w:spacing w:after="120" w:line="360" w:lineRule="auto"/>
        <w:jc w:val="both"/>
      </w:pPr>
      <w:r>
        <w:rPr>
          <w:rFonts w:ascii="Times New Roman" w:hAnsi="Times New Roman" w:cs="Times New Roman" w:eastAsia="Times New Roman"/>
          <w:b w:val="0"/>
          <w:color w:val="000000"/>
          <w:sz w:val="22"/>
        </w:rPr>
        <w:t>The learning topics are supervised regression, categorical encoding, train/test separation, error metrics and model persistence. The implementation demonstrates these concepts through executable scripts and an optional notebook. The interface work covers JSON requests, HTTP responses and browser-side downloads.</w:t>
      </w:r>
    </w:p>
    <w:p>
      <w:pPr>
        <w:widowControl/>
        <w:spacing w:after="120" w:line="360" w:lineRule="auto"/>
        <w:jc w:val="both"/>
      </w:pPr>
      <w:r>
        <w:rPr>
          <w:rFonts w:ascii="Times New Roman" w:hAnsi="Times New Roman" w:cs="Times New Roman" w:eastAsia="Times New Roman"/>
          <w:b w:val="0"/>
          <w:color w:val="000000"/>
          <w:sz w:val="22"/>
        </w:rPr>
        <w:t>A key learning point is that the training pipeline and inference schema must agree. Another is that model selection should use validation folds, while final testing should remain separate. Any organisation-led training sessions may be recorded as [Session title, trainer and date].</w:t>
      </w:r>
    </w:p>
    <w:p w:rsidR="00000000" w:rsidDel="00000000" w:rsidP="00000000" w:rsidRDefault="00000000" w:rsidRPr="00000000" w14:paraId="00000064">
      <w:pPr>
        <w:pStyle w:val="Heading1"/>
        <w:rPr/>
      </w:pPr>
      <w:r w:rsidDel="00000000" w:rsidR="00000000" w:rsidRPr="00000000">
        <w:rPr>
          <w:rtl w:val="0"/>
        </w:rPr>
        <w:t xml:space="preserve">CHAPTER 4: WORK DONE DURING THE INTERNSHIP</w:t>
      </w:r>
    </w:p>
    <w:p>
      <w:pPr>
        <w:pStyle w:val="Heading2"/>
        <w:widowControl/>
      </w:pPr>
      <w:r>
        <w:t>4.1 Problem / Task Assigned</w:t>
      </w:r>
    </w:p>
    <w:p>
      <w:pPr>
        <w:widowControl/>
        <w:spacing w:after="120" w:line="360" w:lineRule="auto"/>
        <w:jc w:val="both"/>
      </w:pPr>
      <w:r>
        <w:rPr>
          <w:rFonts w:ascii="Times New Roman" w:hAnsi="Times New Roman" w:cs="Times New Roman" w:eastAsia="Times New Roman"/>
          <w:b w:val="0"/>
          <w:color w:val="000000"/>
          <w:sz w:val="22"/>
        </w:rPr>
        <w:t>Given six valid profile attributes, estimate the numerical charges field in the supplied benchmark. The target is a continuous value, so regression models and regression metrics are appropriate. The system should also support multiple profiles and preserve enough evidence for an evaluator to reproduce the results.</w:t>
      </w:r>
    </w:p>
    <w:p>
      <w:pPr>
        <w:widowControl/>
        <w:spacing w:after="120" w:line="360" w:lineRule="auto"/>
        <w:jc w:val="both"/>
      </w:pPr>
      <w:r>
        <w:rPr>
          <w:rFonts w:ascii="Times New Roman" w:hAnsi="Times New Roman" w:cs="Times New Roman" w:eastAsia="Times New Roman"/>
          <w:b w:val="0"/>
          <w:color w:val="000000"/>
          <w:sz w:val="22"/>
        </w:rPr>
        <w:t>The dataset contains 1,338 source records. Removing one exact duplicate leaves 1,337 clean records. No missing values occur in the downloaded file. Source attribution appears in Appendix D and data/SOURCE.md.</w:t>
      </w:r>
    </w:p>
    <w:tbl>
      <w:tblPr>
        <w:tblW w:type="auto" w:w="0"/>
        <w:jc w:val="center"/>
        <w:tblLayout w:type="fixed"/>
        <w:tblLook w:firstColumn="1" w:firstRow="1" w:lastColumn="0" w:lastRow="0" w:noHBand="0" w:noVBand="1" w:val="04A0"/>
      </w:tblPr>
      <w:tblGrid>
        <w:gridCol w:w="1800"/>
        <w:gridCol w:w="6408"/>
      </w:tblGrid>
      <w:tr>
        <w:trPr>
          <w:cantSplit/>
          <w:tblHeader/>
        </w:trPr>
        <w:tc>
          <w:tcPr>
            <w:tcW w:type="dxa" w:w="1800"/>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Input / target</w:t>
            </w:r>
          </w:p>
        </w:tc>
        <w:tc>
          <w:tcPr>
            <w:tcW w:type="dxa" w:w="6408"/>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Type and accepted values</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age</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Integer, 18 to 64 years</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sex</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Recorded categories: female or male</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bmi</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Numeric, 15.96 to 53.13</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children</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Integer, 0 to 5 dependents</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smoker</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Recorded categories: no or yes</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region</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northeast, northwest, southeast or southwest</w:t>
            </w:r>
          </w:p>
        </w:tc>
      </w:tr>
      <w:tr>
        <w:trPr>
          <w:cantSplit/>
        </w:trPr>
        <w:tc>
          <w:tcPr>
            <w:tcW w:type="dxa" w:w="180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charges</w:t>
            </w:r>
          </w:p>
        </w:tc>
        <w:tc>
          <w:tcPr>
            <w:tcW w:type="dxa" w:w="640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Numeric target, nonnegative benchmark charge in USD</w:t>
            </w:r>
          </w:p>
        </w:tc>
      </w:tr>
    </w:tbl>
    <w:p>
      <w:pPr>
        <w:widowControl/>
        <w:spacing w:after="120" w:line="360" w:lineRule="auto" w:before="120"/>
        <w:jc w:val="both"/>
      </w:pPr>
      <w:r>
        <w:rPr>
          <w:rFonts w:ascii="Times New Roman" w:hAnsi="Times New Roman" w:cs="Times New Roman" w:eastAsia="Times New Roman"/>
          <w:b w:val="0"/>
          <w:color w:val="000000"/>
          <w:sz w:val="22"/>
        </w:rPr>
        <w:t>The prediction input excludes charges because it is the answer to be estimated. Input limits match the observed feature ranges; these limits do not guarantee that every combination is well represented in training data.</w:t>
      </w:r>
    </w:p>
    <w:p>
      <w:pPr>
        <w:pStyle w:val="Heading2"/>
        <w:pageBreakBefore/>
        <w:widowControl/>
      </w:pPr>
      <w:r>
        <w:t>4.2 Methodology and Workflow</w:t>
      </w:r>
    </w:p>
    <w:p>
      <w:pPr>
        <w:widowControl/>
        <w:spacing w:after="120" w:line="360" w:lineRule="auto"/>
        <w:jc w:val="both"/>
      </w:pPr>
      <w:r>
        <w:rPr>
          <w:rFonts w:ascii="Times New Roman" w:hAnsi="Times New Roman" w:cs="Times New Roman" w:eastAsia="Times New Roman"/>
          <w:b w:val="0"/>
          <w:color w:val="000000"/>
          <w:sz w:val="22"/>
        </w:rPr>
        <w:t>Step 1: Load raw.csv and check that its columns match the expected schema. The raw file remains unchanged. Normalize categorical strings and parse numerical columns. Exclude incomplete or nonfinite records with a logged reason and remove exact duplicates.</w:t>
      </w:r>
    </w:p>
    <w:p>
      <w:pPr>
        <w:widowControl/>
        <w:spacing w:after="120" w:line="360" w:lineRule="auto"/>
        <w:jc w:val="both"/>
      </w:pPr>
      <w:r>
        <w:rPr>
          <w:rFonts w:ascii="Times New Roman" w:hAnsi="Times New Roman" w:cs="Times New Roman" w:eastAsia="Times New Roman"/>
          <w:b w:val="0"/>
          <w:color w:val="000000"/>
          <w:sz w:val="22"/>
        </w:rPr>
        <w:t>Step 2: Split the clean table into features X and target y. Use a reproducible 80/20 split with random seed 42 and stratification by smoking status. This produces 1,069 training rows and 268 test rows. Save the original record indices in split_manifest.csv.</w:t>
      </w:r>
    </w:p>
    <w:p>
      <w:pPr>
        <w:widowControl/>
        <w:spacing w:after="120" w:line="360" w:lineRule="auto"/>
        <w:jc w:val="both"/>
      </w:pPr>
      <w:r>
        <w:rPr>
          <w:rFonts w:ascii="Times New Roman" w:hAnsi="Times New Roman" w:cs="Times New Roman" w:eastAsia="Times New Roman"/>
          <w:b w:val="0"/>
          <w:color w:val="000000"/>
          <w:sz w:val="22"/>
        </w:rPr>
        <w:t>Step 3: Create a shared preprocessing pipeline. Numeric columns use median imputation followed by standard scaling. Categorical columns use most-frequent imputation and one-hot encoding. This complete dataset needs no actual imputation, but the steps keep the training pipeline explicit.</w:t>
      </w:r>
    </w:p>
    <w:p>
      <w:pPr>
        <w:widowControl/>
        <w:spacing w:after="120" w:line="360" w:lineRule="auto"/>
        <w:jc w:val="both"/>
      </w:pPr>
      <w:r>
        <w:rPr>
          <w:rFonts w:ascii="Times New Roman" w:hAnsi="Times New Roman" w:cs="Times New Roman" w:eastAsia="Times New Roman"/>
          <w:b w:val="0"/>
          <w:color w:val="000000"/>
          <w:sz w:val="22"/>
        </w:rPr>
        <w:t>Step 4: Compare four approaches using five shuffled folds within the training set. Each fold refits preprocessing on its own training portion. Select the algorithm with the lowest mean validation MAE. Do not use test scores to select the winner.</w:t>
      </w:r>
    </w:p>
    <w:p>
      <w:pPr>
        <w:widowControl/>
        <w:spacing w:after="120" w:line="360" w:lineRule="auto"/>
        <w:jc w:val="both"/>
      </w:pPr>
      <w:r>
        <w:rPr>
          <w:rFonts w:ascii="Times New Roman" w:hAnsi="Times New Roman" w:cs="Times New Roman" w:eastAsia="Times New Roman"/>
          <w:b w:val="0"/>
          <w:color w:val="000000"/>
          <w:sz w:val="22"/>
        </w:rPr>
        <w:t>Step 5: Fit the selected pipeline on all training rows. Evaluate it on the held-out rows, save the metrics and test predictions, generate charts and serialize the pipeline. The app reuses that saved pipeline for inference.</w:t>
      </w:r>
    </w:p>
    <w:p>
      <w:pPr>
        <w:pageBreakBefore/>
        <w:widowControl/>
        <w:spacing w:after="120" w:line="360" w:lineRule="auto"/>
        <w:jc w:val="left"/>
      </w:pPr>
      <w:r>
        <w:rPr>
          <w:rFonts w:ascii="Times New Roman" w:hAnsi="Times New Roman" w:cs="Times New Roman" w:eastAsia="Times New Roman"/>
          <w:b/>
          <w:color w:val="000000"/>
          <w:sz w:val="26"/>
        </w:rPr>
        <w:t>Regression Algorithms and Training Settings</w:t>
      </w:r>
    </w:p>
    <w:p>
      <w:pPr>
        <w:widowControl/>
        <w:spacing w:after="120" w:line="360" w:lineRule="auto"/>
        <w:jc w:val="both"/>
      </w:pPr>
      <w:r>
        <w:rPr>
          <w:rFonts w:ascii="Times New Roman" w:hAnsi="Times New Roman" w:cs="Times New Roman" w:eastAsia="Times New Roman"/>
          <w:b w:val="0"/>
          <w:color w:val="000000"/>
          <w:sz w:val="22"/>
        </w:rPr>
        <w:t>A mean baseline predicts one constant learned from the training targets. It establishes whether more complex approaches improve over a simple reference. Ridge regression uses a linear combination of encoded inputs with an L2 penalty on coefficient size.</w:t>
      </w:r>
    </w:p>
    <w:p>
      <w:pPr>
        <w:widowControl/>
        <w:spacing w:after="120" w:line="360" w:lineRule="auto"/>
        <w:jc w:val="both"/>
      </w:pPr>
      <w:r>
        <w:rPr>
          <w:rFonts w:ascii="Times New Roman" w:hAnsi="Times New Roman" w:cs="Times New Roman" w:eastAsia="Times New Roman"/>
          <w:b w:val="0"/>
          <w:color w:val="000000"/>
          <w:sz w:val="22"/>
        </w:rPr>
        <w:t>Random forest combines many decision trees trained on resampled data. Gradient boosting adds small trees in sequence to improve the current prediction. The selected boosting model uses Huber loss, which limits the influence of some large residuals while retaining valid high-charge observations.</w:t>
      </w:r>
    </w:p>
    <w:tbl>
      <w:tblPr>
        <w:tblW w:type="auto" w:w="0"/>
        <w:jc w:val="center"/>
        <w:tblLayout w:type="fixed"/>
        <w:tblLook w:firstColumn="1" w:firstRow="1" w:lastColumn="0" w:lastRow="0" w:noHBand="0" w:noVBand="1" w:val="04A0"/>
      </w:tblPr>
      <w:tblGrid>
        <w:gridCol w:w="2160"/>
        <w:gridCol w:w="6048"/>
      </w:tblGrid>
      <w:tr>
        <w:trPr>
          <w:cantSplit/>
          <w:tblHeader/>
        </w:trPr>
        <w:tc>
          <w:tcPr>
            <w:tcW w:type="dxa" w:w="2160"/>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Approach</w:t>
            </w:r>
          </w:p>
        </w:tc>
        <w:tc>
          <w:tcPr>
            <w:tcW w:type="dxa" w:w="6048"/>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Fixed settings used</w:t>
            </w:r>
          </w:p>
        </w:tc>
      </w:tr>
      <w:tr>
        <w:trPr>
          <w:cantSplit/>
        </w:trPr>
        <w:tc>
          <w:tcPr>
            <w:tcW w:type="dxa" w:w="216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Mean baseline</w:t>
            </w:r>
          </w:p>
        </w:tc>
        <w:tc>
          <w:tcPr>
            <w:tcW w:type="dxa" w:w="60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DummyRegressor, strategy = mean</w:t>
            </w:r>
          </w:p>
        </w:tc>
      </w:tr>
      <w:tr>
        <w:trPr>
          <w:cantSplit/>
        </w:trPr>
        <w:tc>
          <w:tcPr>
            <w:tcW w:type="dxa" w:w="216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Ridge regression</w:t>
            </w:r>
          </w:p>
        </w:tc>
        <w:tc>
          <w:tcPr>
            <w:tcW w:type="dxa" w:w="60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alpha = 1.0</w:t>
            </w:r>
          </w:p>
        </w:tc>
      </w:tr>
      <w:tr>
        <w:trPr>
          <w:cantSplit/>
        </w:trPr>
        <w:tc>
          <w:tcPr>
            <w:tcW w:type="dxa" w:w="216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Random forest</w:t>
            </w:r>
          </w:p>
        </w:tc>
        <w:tc>
          <w:tcPr>
            <w:tcW w:type="dxa" w:w="60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200 trees, min_samples_leaf = 3, seed = 42</w:t>
            </w:r>
          </w:p>
        </w:tc>
      </w:tr>
      <w:tr>
        <w:trPr>
          <w:cantSplit/>
        </w:trPr>
        <w:tc>
          <w:tcPr>
            <w:tcW w:type="dxa" w:w="216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Gradient boosting</w:t>
            </w:r>
          </w:p>
        </w:tc>
        <w:tc>
          <w:tcPr>
            <w:tcW w:type="dxa" w:w="60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250 trees, learning_rate = 0.04, max_depth = 2, Huber loss, seed = 42</w:t>
            </w:r>
          </w:p>
        </w:tc>
      </w:tr>
    </w:tbl>
    <w:p>
      <w:pPr>
        <w:widowControl/>
        <w:spacing w:after="120" w:line="360" w:lineRule="auto" w:before="120"/>
        <w:jc w:val="both"/>
      </w:pPr>
      <w:r>
        <w:rPr>
          <w:rFonts w:ascii="Times New Roman" w:hAnsi="Times New Roman" w:cs="Times New Roman" w:eastAsia="Times New Roman"/>
          <w:b w:val="0"/>
          <w:color w:val="000000"/>
          <w:sz w:val="22"/>
        </w:rPr>
        <w:t>These settings are fixed before final test evaluation. The comparison is not a claim that the chosen parameters are globally optimal. Using one consistent preprocessing pipeline also makes the experiment easier to inspect and reproduce.</w:t>
      </w:r>
    </w:p>
    <w:p>
      <w:pPr>
        <w:widowControl/>
        <w:spacing w:after="120" w:line="360" w:lineRule="auto"/>
        <w:jc w:val="both"/>
      </w:pPr>
      <w:r>
        <w:rPr>
          <w:rFonts w:ascii="Times New Roman" w:hAnsi="Times New Roman" w:cs="Times New Roman" w:eastAsia="Times New Roman"/>
          <w:b w:val="0"/>
          <w:color w:val="000000"/>
          <w:sz w:val="22"/>
        </w:rPr>
        <w:t>One-hot encoding represents a category with indicator columns instead of imposing an artificial numeric order. Standard scaling uses training means and standard deviations, which is useful for the regularized linear model. Tree models retain the same preprocessing contract for consistency.</w:t>
      </w:r>
    </w:p>
    <w:p>
      <w:pPr>
        <w:pStyle w:val="Heading2"/>
        <w:pageBreakBefore/>
        <w:widowControl/>
      </w:pPr>
      <w:r>
        <w:t>4.3 Task / Module Description</w:t>
      </w:r>
    </w:p>
    <w:tbl>
      <w:tblPr>
        <w:tblW w:type="auto" w:w="0"/>
        <w:jc w:val="center"/>
        <w:tblLayout w:type="fixed"/>
        <w:tblLook w:firstColumn="1" w:firstRow="1" w:lastColumn="0" w:lastRow="0" w:noHBand="0" w:noVBand="1" w:val="04A0"/>
      </w:tblPr>
      <w:tblGrid>
        <w:gridCol w:w="2016"/>
        <w:gridCol w:w="6192"/>
      </w:tblGrid>
      <w:tr>
        <w:trPr>
          <w:cantSplit/>
          <w:tblHeader/>
        </w:trPr>
        <w:tc>
          <w:tcPr>
            <w:tcW w:type="dxa" w:w="2016"/>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Module</w:t>
            </w:r>
          </w:p>
        </w:tc>
        <w:tc>
          <w:tcPr>
            <w:tcW w:type="dxa" w:w="6192"/>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Responsibility</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src/schema.py</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Shared columns, numeric limits, categories and input validation</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src/train.py</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Cleaning, splitting, cross-validation, final evaluation and charts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src/predict.py</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Load the saved pipeline and predict valid CSV rows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src/verify.py</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Check cleaning, split isolation, metrics and invalid inputs</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run.py</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Local HTTP routes and prediction request handling</w:t>
            </w:r>
          </w:p>
        </w:tc>
      </w:tr>
      <w:tr>
        <w:trPr>
          <w:cantSplit/>
        </w:trPr>
        <w:tc>
          <w:tcPr>
            <w:tcW w:type="dxa" w:w="201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web/</w:t>
            </w:r>
          </w:p>
        </w:tc>
        <w:tc>
          <w:tcPr>
            <w:tcW w:type="dxa" w:w="619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Form, comparison, evaluation views and batch downloads</w:t>
            </w:r>
          </w:p>
        </w:tc>
      </w:tr>
    </w:tbl>
    <w:p>
      <w:pPr>
        <w:widowControl/>
        <w:spacing w:after="120" w:line="360" w:lineRule="auto" w:before="120"/>
        <w:jc w:val="both"/>
      </w:pPr>
      <w:r>
        <w:rPr>
          <w:rFonts w:ascii="Times New Roman" w:hAnsi="Times New Roman" w:cs="Times New Roman" w:eastAsia="Times New Roman"/>
          <w:b w:val="0"/>
          <w:color w:val="000000"/>
          <w:sz w:val="22"/>
        </w:rPr>
        <w:t>The server binds to 127.0.0.1, so the prototype runs locally. The browser sends a profile list to /api/predict. For batch requests it sends feature CSV text to /api/batch. The server validates the fields before calling the same prediction module used by the command line.</w:t>
      </w:r>
    </w:p>
    <w:p>
      <w:pPr>
        <w:widowControl/>
        <w:spacing w:after="120" w:line="360" w:lineRule="auto"/>
        <w:jc w:val="both"/>
      </w:pPr>
      <w:r>
        <w:rPr>
          <w:rFonts w:ascii="Times New Roman" w:hAnsi="Times New Roman" w:cs="Times New Roman" w:eastAsia="Times New Roman"/>
          <w:b w:val="0"/>
          <w:color w:val="000000"/>
          <w:sz w:val="22"/>
        </w:rPr>
        <w:t>Validation rejects missing or extra columns, duplicate CSV headers, nonfinite numbers, unsupported categories, fractional ages or dependent counts, and values outside the dataset ranges. The request body is limited to 2 MB; batch mode supports up to 2,000 rows. The server does not store submitted profiles.</w:t>
      </w:r>
    </w:p>
    <w:p>
      <w:pPr>
        <w:widowControl/>
        <w:spacing w:after="120" w:line="360" w:lineRule="auto"/>
        <w:jc w:val="both"/>
      </w:pPr>
      <w:r>
        <w:rPr>
          <w:rFonts w:ascii="Times New Roman" w:hAnsi="Times New Roman" w:cs="Times New Roman" w:eastAsia="Times New Roman"/>
          <w:b w:val="0"/>
          <w:color w:val="000000"/>
          <w:sz w:val="22"/>
        </w:rPr>
        <w:t>Joblib stores the fitted pipeline, feature names, selected-model metrics and library versions together. Restarting the server after retraining reloads the model. Only trusted serialized files should be loaded.</w:t>
      </w:r>
    </w:p>
    <w:p>
      <w:pPr>
        <w:pStyle w:val="Heading2"/>
        <w:pageBreakBefore/>
        <w:widowControl/>
      </w:pPr>
      <w:r>
        <w:t>4.4 Screenshots of the Work</w:t>
      </w:r>
    </w:p>
    <w:p>
      <w:pPr>
        <w:widowControl/>
        <w:spacing w:after="120" w:line="360" w:lineRule="auto"/>
        <w:jc w:val="both"/>
      </w:pPr>
      <w:r>
        <w:rPr>
          <w:rFonts w:ascii="Times New Roman" w:hAnsi="Times New Roman" w:cs="Times New Roman" w:eastAsia="Times New Roman"/>
          <w:b w:val="0"/>
          <w:color w:val="000000"/>
          <w:sz w:val="22"/>
        </w:rPr>
        <w:t>The following screenshot shows the verified local interface. A user can load sample profiles, request an estimate, add scenarios to a comparison and download the result.</w:t>
      </w:r>
    </w:p>
    <w:p>
      <w:pPr>
        <w:keepNext/>
        <w:spacing w:after="80" w:line="240" w:lineRule="auto"/>
        <w:jc w:val="center"/>
      </w:pPr>
      <w:r>
        <w:drawing>
          <wp:inline>
            <wp:extent cx="3337560" cy="4668650"/>
            <wp:docPr id="3" name="Picture 3" descr="Local predictor showing the smoker profile and its predicted charge"/>
            <wp:cNvGraphicFramePr>
              <a:graphicFrameLocks noChangeAspect="1"/>
            </wp:cNvGraphicFramePr>
            <a:graphic>
              <a:graphicData uri="http://schemas.openxmlformats.org/drawingml/2006/picture">
                <pic:pic>
                  <pic:nvPicPr>
                    <pic:cNvPr id="0" name="app_demo.png"/>
                    <pic:cNvPicPr/>
                  </pic:nvPicPr>
                  <pic:blipFill>
                    <a:blip r:embed="rId14"/>
                    <a:stretch>
                      <a:fillRect/>
                    </a:stretch>
                  </pic:blipFill>
                  <pic:spPr>
                    <a:xfrm>
                      <a:off x="0" y="0"/>
                      <a:ext cx="3337560" cy="4668650"/>
                    </a:xfrm>
                    <a:prstGeom prst="rect"/>
                  </pic:spPr>
                </pic:pic>
              </a:graphicData>
            </a:graphic>
          </wp:inline>
        </w:drawing>
      </w:r>
    </w:p>
    <w:p>
      <w:pPr>
        <w:spacing w:after="160" w:line="240" w:lineRule="auto"/>
        <w:jc w:val="center"/>
      </w:pPr>
      <w:r>
        <w:rPr>
          <w:rFonts w:ascii="Times New Roman" w:hAnsi="Times New Roman" w:cs="Times New Roman" w:eastAsia="Times New Roman"/>
          <w:b w:val="0"/>
          <w:color w:val="000000"/>
          <w:sz w:val="20"/>
        </w:rPr>
        <w:t>Figure 4.1: Local application estimate for the sample smoker profile</w:t>
      </w:r>
    </w:p>
    <w:p>
      <w:pPr>
        <w:widowControl/>
        <w:spacing w:after="120" w:line="360" w:lineRule="auto"/>
        <w:jc w:val="both"/>
      </w:pPr>
      <w:r>
        <w:rPr>
          <w:rFonts w:ascii="Times New Roman" w:hAnsi="Times New Roman" w:cs="Times New Roman" w:eastAsia="Times New Roman"/>
          <w:b w:val="0"/>
          <w:color w:val="000000"/>
          <w:sz w:val="22"/>
        </w:rPr>
        <w:t>For age 45, male, BMI 31.5, two dependents, smoker and southeast, the saved model returns USD 40,856.24. The matching non-smoker preset returns USD 8,934.37. The comparison illustrates learned associations; it does not establish a causal effect.</w:t>
      </w:r>
    </w:p>
    <w:p w:rsidR="00000000" w:rsidDel="00000000" w:rsidP="00000000" w:rsidRDefault="00000000" w:rsidRPr="00000000" w14:paraId="00000066">
      <w:pPr>
        <w:pStyle w:val="Heading1"/>
        <w:rPr/>
      </w:pPr>
      <w:r w:rsidDel="00000000" w:rsidR="00000000" w:rsidRPr="00000000">
        <w:rPr>
          <w:rtl w:val="0"/>
        </w:rPr>
        <w:t xml:space="preserve">CHAPTER 5: RESULTS AND LEARNING OUTCOMES</w:t>
      </w:r>
    </w:p>
    <w:p>
      <w:pPr>
        <w:pStyle w:val="Heading2"/>
        <w:widowControl/>
      </w:pPr>
      <w:r>
        <w:t>5.1 Results and Deliverables</w:t>
      </w:r>
    </w:p>
    <w:p>
      <w:pPr>
        <w:widowControl/>
        <w:spacing w:after="120" w:line="360" w:lineRule="auto"/>
        <w:jc w:val="both"/>
      </w:pPr>
      <w:r>
        <w:rPr>
          <w:rFonts w:ascii="Times New Roman" w:hAnsi="Times New Roman" w:cs="Times New Roman" w:eastAsia="Times New Roman"/>
          <w:b w:val="0"/>
          <w:color w:val="000000"/>
          <w:sz w:val="22"/>
        </w:rPr>
        <w:t>Gradient boosting has the lowest mean cross-validation MAE on the training records. The mean baseline performs substantially worse, demonstrating improvement over a constant prediction. The following values come from the generated comparison file.</w:t>
      </w:r>
    </w:p>
    <w:tbl>
      <w:tblPr>
        <w:tblW w:type="auto" w:w="0"/>
        <w:jc w:val="center"/>
        <w:tblLayout w:type="fixed"/>
        <w:tblLook w:firstColumn="1" w:firstRow="1" w:lastColumn="0" w:lastRow="0" w:noHBand="0" w:noVBand="1" w:val="04A0"/>
      </w:tblPr>
      <w:tblGrid>
        <w:gridCol w:w="2448"/>
        <w:gridCol w:w="1944"/>
        <w:gridCol w:w="2088"/>
        <w:gridCol w:w="1728"/>
      </w:tblGrid>
      <w:tr>
        <w:trPr>
          <w:cantSplit/>
          <w:tblHeader/>
        </w:trPr>
        <w:tc>
          <w:tcPr>
            <w:tcW w:type="dxa" w:w="2448"/>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Model</w:t>
            </w:r>
          </w:p>
        </w:tc>
        <w:tc>
          <w:tcPr>
            <w:tcW w:type="dxa" w:w="1944"/>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CV MAE (USD)</w:t>
            </w:r>
          </w:p>
        </w:tc>
        <w:tc>
          <w:tcPr>
            <w:tcW w:type="dxa" w:w="2088"/>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CV RMSE (USD)</w:t>
            </w:r>
          </w:p>
        </w:tc>
        <w:tc>
          <w:tcPr>
            <w:tcW w:type="dxa" w:w="1728"/>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CV R²</w:t>
            </w:r>
          </w:p>
        </w:tc>
      </w:tr>
      <w:tr>
        <w:trPr>
          <w:cantSplit/>
        </w:trPr>
        <w:tc>
          <w:tcPr>
            <w:tcW w:type="dxa" w:w="24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Gradient boosting</w:t>
            </w:r>
          </w:p>
        </w:tc>
        <w:tc>
          <w:tcPr>
            <w:tcW w:type="dxa" w:w="194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2,097.37</w:t>
            </w:r>
          </w:p>
        </w:tc>
        <w:tc>
          <w:tcPr>
            <w:tcW w:type="dxa" w:w="208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4,842.59</w:t>
            </w:r>
          </w:p>
        </w:tc>
        <w:tc>
          <w:tcPr>
            <w:tcW w:type="dxa" w:w="172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0.8344</w:t>
            </w:r>
          </w:p>
        </w:tc>
      </w:tr>
      <w:tr>
        <w:trPr>
          <w:cantSplit/>
        </w:trPr>
        <w:tc>
          <w:tcPr>
            <w:tcW w:type="dxa" w:w="24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Random forest</w:t>
            </w:r>
          </w:p>
        </w:tc>
        <w:tc>
          <w:tcPr>
            <w:tcW w:type="dxa" w:w="194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2,778.84</w:t>
            </w:r>
          </w:p>
        </w:tc>
        <w:tc>
          <w:tcPr>
            <w:tcW w:type="dxa" w:w="208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4,839.69</w:t>
            </w:r>
          </w:p>
        </w:tc>
        <w:tc>
          <w:tcPr>
            <w:tcW w:type="dxa" w:w="172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0.8328</w:t>
            </w:r>
          </w:p>
        </w:tc>
      </w:tr>
      <w:tr>
        <w:trPr>
          <w:cantSplit/>
        </w:trPr>
        <w:tc>
          <w:tcPr>
            <w:tcW w:type="dxa" w:w="24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Ridge regression</w:t>
            </w:r>
          </w:p>
        </w:tc>
        <w:tc>
          <w:tcPr>
            <w:tcW w:type="dxa" w:w="194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4,398.39</w:t>
            </w:r>
          </w:p>
        </w:tc>
        <w:tc>
          <w:tcPr>
            <w:tcW w:type="dxa" w:w="208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6,297.01</w:t>
            </w:r>
          </w:p>
        </w:tc>
        <w:tc>
          <w:tcPr>
            <w:tcW w:type="dxa" w:w="172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0.7225</w:t>
            </w:r>
          </w:p>
        </w:tc>
      </w:tr>
      <w:tr>
        <w:trPr>
          <w:cantSplit/>
        </w:trPr>
        <w:tc>
          <w:tcPr>
            <w:tcW w:type="dxa" w:w="244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Mean baseline</w:t>
            </w:r>
          </w:p>
        </w:tc>
        <w:tc>
          <w:tcPr>
            <w:tcW w:type="dxa" w:w="194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9,155.46</w:t>
            </w:r>
          </w:p>
        </w:tc>
        <w:tc>
          <w:tcPr>
            <w:tcW w:type="dxa" w:w="208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12,098.18</w:t>
            </w:r>
          </w:p>
        </w:tc>
        <w:tc>
          <w:tcPr>
            <w:tcW w:type="dxa" w:w="172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-0.0154</w:t>
            </w:r>
          </w:p>
        </w:tc>
      </w:tr>
    </w:tbl>
    <w:p>
      <w:pPr>
        <w:widowControl/>
        <w:spacing w:after="120" w:line="360" w:lineRule="auto" w:before="120"/>
        <w:jc w:val="both"/>
      </w:pPr>
      <w:r>
        <w:rPr>
          <w:rFonts w:ascii="Times New Roman" w:hAnsi="Times New Roman" w:cs="Times New Roman" w:eastAsia="Times New Roman"/>
          <w:b w:val="0"/>
          <w:color w:val="000000"/>
          <w:sz w:val="22"/>
        </w:rPr>
        <w:t>Random forest has a marginally lower CV RMSE than gradient boosting. The selection still follows the declared MAE criterion rather than changing the criterion after seeing the results.</w:t>
      </w:r>
    </w:p>
    <w:tbl>
      <w:tblPr>
        <w:tblW w:type="auto" w:w="0"/>
        <w:jc w:val="center"/>
        <w:tblLayout w:type="fixed"/>
        <w:tblLook w:firstColumn="1" w:firstRow="1" w:lastColumn="0" w:lastRow="0" w:noHBand="0" w:noVBand="1" w:val="04A0"/>
      </w:tblPr>
      <w:tblGrid>
        <w:gridCol w:w="5040"/>
        <w:gridCol w:w="3168"/>
      </w:tblGrid>
      <w:tr>
        <w:trPr>
          <w:cantSplit/>
          <w:tblHeader/>
        </w:trPr>
        <w:tc>
          <w:tcPr>
            <w:tcW w:type="dxa" w:w="5040"/>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Held-out test metric</w:t>
            </w:r>
          </w:p>
        </w:tc>
        <w:tc>
          <w:tcPr>
            <w:tcW w:type="dxa" w:w="3168"/>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Measured value</w:t>
            </w:r>
          </w:p>
        </w:tc>
      </w:tr>
      <w:tr>
        <w:trPr>
          <w:cantSplit/>
        </w:trPr>
        <w:tc>
          <w:tcPr>
            <w:tcW w:type="dxa" w:w="50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Test records</w:t>
            </w:r>
          </w:p>
        </w:tc>
        <w:tc>
          <w:tcPr>
            <w:tcW w:type="dxa" w:w="316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268</w:t>
            </w:r>
          </w:p>
        </w:tc>
      </w:tr>
      <w:tr>
        <w:trPr>
          <w:cantSplit/>
        </w:trPr>
        <w:tc>
          <w:tcPr>
            <w:tcW w:type="dxa" w:w="50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Mean absolute error (MAE)</w:t>
            </w:r>
          </w:p>
        </w:tc>
        <w:tc>
          <w:tcPr>
            <w:tcW w:type="dxa" w:w="316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USD 1,352.65</w:t>
            </w:r>
          </w:p>
        </w:tc>
      </w:tr>
      <w:tr>
        <w:trPr>
          <w:cantSplit/>
        </w:trPr>
        <w:tc>
          <w:tcPr>
            <w:tcW w:type="dxa" w:w="50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Root mean squared error (RMSE)</w:t>
            </w:r>
          </w:p>
        </w:tc>
        <w:tc>
          <w:tcPr>
            <w:tcW w:type="dxa" w:w="316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USD 3,297.50</w:t>
            </w:r>
          </w:p>
        </w:tc>
      </w:tr>
      <w:tr>
        <w:trPr>
          <w:cantSplit/>
        </w:trPr>
        <w:tc>
          <w:tcPr>
            <w:tcW w:type="dxa" w:w="50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Coefficient of determination (R²)</w:t>
            </w:r>
          </w:p>
        </w:tc>
        <w:tc>
          <w:tcPr>
            <w:tcW w:type="dxa" w:w="3168"/>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0.9246</w:t>
            </w:r>
          </w:p>
        </w:tc>
      </w:tr>
    </w:tbl>
    <w:p>
      <w:pPr>
        <w:widowControl/>
        <w:spacing w:after="120" w:line="360" w:lineRule="auto" w:before="120"/>
        <w:jc w:val="both"/>
      </w:pPr>
      <w:r>
        <w:rPr>
          <w:rFonts w:ascii="Times New Roman" w:hAnsi="Times New Roman" w:cs="Times New Roman" w:eastAsia="Times New Roman"/>
          <w:b w:val="0"/>
          <w:color w:val="000000"/>
          <w:sz w:val="22"/>
        </w:rPr>
        <w:t>MAE is the average magnitude of prediction error. RMSE gives larger errors greater weight. R² measures squared-error reduction relative to a mean-value reference. R² is not a classification accuracy percentage, and MAE is not an individual prediction interval.</w:t>
      </w:r>
    </w:p>
    <w:p>
      <w:pPr>
        <w:pageBreakBefore/>
        <w:widowControl/>
        <w:spacing w:after="120" w:line="360" w:lineRule="auto"/>
        <w:jc w:val="left"/>
      </w:pPr>
      <w:r>
        <w:rPr>
          <w:rFonts w:ascii="Times New Roman" w:hAnsi="Times New Roman" w:cs="Times New Roman" w:eastAsia="Times New Roman"/>
          <w:b/>
          <w:color w:val="000000"/>
          <w:sz w:val="26"/>
        </w:rPr>
        <w:t>Prediction Diagnostics</w:t>
      </w:r>
    </w:p>
    <w:p>
      <w:pPr>
        <w:keepNext/>
        <w:spacing w:after="80" w:line="240" w:lineRule="auto"/>
        <w:jc w:val="center"/>
      </w:pPr>
      <w:r>
        <w:drawing>
          <wp:inline>
            <wp:extent cx="5120640" cy="3291840"/>
            <wp:docPr id="4" name="Picture 4" descr="Scatter plot comparing actual charges and model predictions for 268 held-out records"/>
            <wp:cNvGraphicFramePr>
              <a:graphicFrameLocks noChangeAspect="1"/>
            </wp:cNvGraphicFramePr>
            <a:graphic>
              <a:graphicData uri="http://schemas.openxmlformats.org/drawingml/2006/picture">
                <pic:pic>
                  <pic:nvPicPr>
                    <pic:cNvPr id="0" name="actual_vs_predicted.png"/>
                    <pic:cNvPicPr/>
                  </pic:nvPicPr>
                  <pic:blipFill>
                    <a:blip r:embed="rId15"/>
                    <a:stretch>
                      <a:fillRect/>
                    </a:stretch>
                  </pic:blipFill>
                  <pic:spPr>
                    <a:xfrm>
                      <a:off x="0" y="0"/>
                      <a:ext cx="5120640" cy="3291840"/>
                    </a:xfrm>
                    <a:prstGeom prst="rect"/>
                  </pic:spPr>
                </pic:pic>
              </a:graphicData>
            </a:graphic>
          </wp:inline>
        </w:drawing>
      </w:r>
    </w:p>
    <w:p>
      <w:pPr>
        <w:spacing w:after="160" w:line="240" w:lineRule="auto"/>
        <w:jc w:val="center"/>
      </w:pPr>
      <w:r>
        <w:rPr>
          <w:rFonts w:ascii="Times New Roman" w:hAnsi="Times New Roman" w:cs="Times New Roman" w:eastAsia="Times New Roman"/>
          <w:b w:val="0"/>
          <w:color w:val="000000"/>
          <w:sz w:val="20"/>
        </w:rPr>
        <w:t>Figure 5.1: Actual charges versus model predictions on the held-out set</w:t>
      </w:r>
    </w:p>
    <w:p>
      <w:pPr>
        <w:widowControl/>
        <w:spacing w:after="120" w:line="360" w:lineRule="auto"/>
        <w:jc w:val="both"/>
      </w:pPr>
      <w:r>
        <w:rPr>
          <w:rFonts w:ascii="Times New Roman" w:hAnsi="Times New Roman" w:cs="Times New Roman" w:eastAsia="Times New Roman"/>
          <w:b w:val="0"/>
          <w:color w:val="000000"/>
          <w:sz w:val="22"/>
        </w:rPr>
        <w:t>Each point represents one held-out record. The diagonal shows a perfect prediction. Points near the diagonal have smaller errors, while distant points indicate overestimates or underestimates. The figure makes the model's mistakes visible rather than presenting only one summary score.</w:t>
      </w:r>
    </w:p>
    <w:p>
      <w:pPr>
        <w:widowControl/>
        <w:spacing w:after="120" w:line="360" w:lineRule="auto"/>
        <w:jc w:val="both"/>
      </w:pPr>
      <w:r>
        <w:rPr>
          <w:rFonts w:ascii="Times New Roman" w:hAnsi="Times New Roman" w:cs="Times New Roman" w:eastAsia="Times New Roman"/>
          <w:b w:val="0"/>
          <w:color w:val="000000"/>
          <w:sz w:val="22"/>
        </w:rPr>
        <w:t>The test MAE of USD 1,352.65 is lower than the mean training CV MAE of USD 2,097.37. This particular test subset is easier for the model. A single favourable split cannot guarantee the same performance on future data. Repeated validation and a separate external dataset would strengthen the evaluation.</w:t>
      </w:r>
    </w:p>
    <w:p>
      <w:pPr>
        <w:pageBreakBefore/>
        <w:widowControl/>
        <w:spacing w:after="120" w:line="360" w:lineRule="auto"/>
        <w:jc w:val="left"/>
      </w:pPr>
      <w:r>
        <w:rPr>
          <w:rFonts w:ascii="Times New Roman" w:hAnsi="Times New Roman" w:cs="Times New Roman" w:eastAsia="Times New Roman"/>
          <w:b/>
          <w:color w:val="000000"/>
          <w:sz w:val="26"/>
        </w:rPr>
        <w:t>Residual Analysis and Verification</w:t>
      </w:r>
    </w:p>
    <w:p>
      <w:pPr>
        <w:keepNext/>
        <w:spacing w:after="80" w:line="240" w:lineRule="auto"/>
        <w:jc w:val="center"/>
      </w:pPr>
      <w:r>
        <w:drawing>
          <wp:inline>
            <wp:extent cx="5120640" cy="3291840"/>
            <wp:docPr id="5" name="Picture 5" descr="Residual plot showing actual charge minus predicted charge on held-out records"/>
            <wp:cNvGraphicFramePr>
              <a:graphicFrameLocks noChangeAspect="1"/>
            </wp:cNvGraphicFramePr>
            <a:graphic>
              <a:graphicData uri="http://schemas.openxmlformats.org/drawingml/2006/picture">
                <pic:pic>
                  <pic:nvPicPr>
                    <pic:cNvPr id="0" name="residuals.png"/>
                    <pic:cNvPicPr/>
                  </pic:nvPicPr>
                  <pic:blipFill>
                    <a:blip r:embed="rId16"/>
                    <a:stretch>
                      <a:fillRect/>
                    </a:stretch>
                  </pic:blipFill>
                  <pic:spPr>
                    <a:xfrm>
                      <a:off x="0" y="0"/>
                      <a:ext cx="5120640" cy="3291840"/>
                    </a:xfrm>
                    <a:prstGeom prst="rect"/>
                  </pic:spPr>
                </pic:pic>
              </a:graphicData>
            </a:graphic>
          </wp:inline>
        </w:drawing>
      </w:r>
    </w:p>
    <w:p>
      <w:pPr>
        <w:spacing w:after="160" w:line="240" w:lineRule="auto"/>
        <w:jc w:val="center"/>
      </w:pPr>
      <w:r>
        <w:rPr>
          <w:rFonts w:ascii="Times New Roman" w:hAnsi="Times New Roman" w:cs="Times New Roman" w:eastAsia="Times New Roman"/>
          <w:b w:val="0"/>
          <w:color w:val="000000"/>
          <w:sz w:val="20"/>
        </w:rPr>
        <w:t>Figure 5.2: Residuals of the held-out predictions</w:t>
      </w:r>
    </w:p>
    <w:p>
      <w:pPr>
        <w:widowControl/>
        <w:spacing w:after="120" w:line="360" w:lineRule="auto"/>
        <w:jc w:val="both"/>
      </w:pPr>
      <w:r>
        <w:rPr>
          <w:rFonts w:ascii="Times New Roman" w:hAnsi="Times New Roman" w:cs="Times New Roman" w:eastAsia="Times New Roman"/>
          <w:b w:val="0"/>
          <w:color w:val="000000"/>
          <w:sz w:val="22"/>
        </w:rPr>
        <w:t>A positive residual means the recorded charge exceeds the prediction. A negative residual means the model predicted too much. RMSE is much larger than MAE because some records have substantial errors. This limits interpretation of an estimate for any single profile.</w:t>
      </w:r>
    </w:p>
    <w:p>
      <w:pPr>
        <w:widowControl/>
        <w:spacing w:after="120" w:line="360" w:lineRule="auto"/>
        <w:jc w:val="both"/>
      </w:pPr>
      <w:r>
        <w:rPr>
          <w:rFonts w:ascii="Times New Roman" w:hAnsi="Times New Roman" w:cs="Times New Roman" w:eastAsia="Times New Roman"/>
          <w:b w:val="0"/>
          <w:color w:val="000000"/>
          <w:sz w:val="22"/>
        </w:rPr>
        <w:t>Automated checks validate the source fingerprint, exact cleaning output, disjoint split indices, training-only scaler means and reproduction of saved test metrics. HTTP checks cover invalid JSON, unsupported inputs, duplicate or missing CSV columns, oversized requests and valid batch inference. Browser checks verify profile comparison and the five-row CSV download.</w:t>
      </w:r>
    </w:p>
    <w:p>
      <w:pPr>
        <w:pStyle w:val="Heading2"/>
        <w:pageBreakBefore/>
        <w:widowControl/>
      </w:pPr>
      <w:r>
        <w:t>5.2 Challenges Faced and Solutions</w:t>
      </w:r>
    </w:p>
    <w:tbl>
      <w:tblPr>
        <w:tblW w:type="auto" w:w="0"/>
        <w:jc w:val="center"/>
        <w:tblLayout w:type="fixed"/>
        <w:tblLook w:firstColumn="1" w:firstRow="1" w:lastColumn="0" w:lastRow="0" w:noHBand="0" w:noVBand="1" w:val="04A0"/>
      </w:tblPr>
      <w:tblGrid>
        <w:gridCol w:w="2376"/>
        <w:gridCol w:w="5832"/>
      </w:tblGrid>
      <w:tr>
        <w:trPr>
          <w:cantSplit/>
          <w:tblHeader/>
        </w:trPr>
        <w:tc>
          <w:tcPr>
            <w:tcW w:type="dxa" w:w="2376"/>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Challenge</w:t>
            </w:r>
          </w:p>
        </w:tc>
        <w:tc>
          <w:tcPr>
            <w:tcW w:type="dxa" w:w="5832"/>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Implemented response</w:t>
            </w:r>
          </w:p>
        </w:tc>
      </w:tr>
      <w:tr>
        <w:trPr>
          <w:cantSplit/>
        </w:trPr>
        <w:tc>
          <w:tcPr>
            <w:tcW w:type="dxa" w:w="237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Data traceability</w:t>
            </w:r>
          </w:p>
        </w:tc>
        <w:tc>
          <w:tcPr>
            <w:tcW w:type="dxa" w:w="583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Preserve raw CSV, record a SHA-256 fingerprint and audit removed rows</w:t>
            </w:r>
          </w:p>
        </w:tc>
      </w:tr>
      <w:tr>
        <w:trPr>
          <w:cantSplit/>
        </w:trPr>
        <w:tc>
          <w:tcPr>
            <w:tcW w:type="dxa" w:w="237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Preprocessing leakage</w:t>
            </w:r>
          </w:p>
        </w:tc>
        <w:tc>
          <w:tcPr>
            <w:tcW w:type="dxa" w:w="583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Fit transformations inside each training fold through Pipeline</w:t>
            </w:r>
          </w:p>
        </w:tc>
      </w:tr>
      <w:tr>
        <w:trPr>
          <w:cantSplit/>
        </w:trPr>
        <w:tc>
          <w:tcPr>
            <w:tcW w:type="dxa" w:w="237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Inconsistent inputs</w:t>
            </w:r>
          </w:p>
        </w:tc>
        <w:tc>
          <w:tcPr>
            <w:tcW w:type="dxa" w:w="583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Use one shared schema for the form, CSV and prediction module</w:t>
            </w:r>
          </w:p>
        </w:tc>
      </w:tr>
      <w:tr>
        <w:trPr>
          <w:cantSplit/>
        </w:trPr>
        <w:tc>
          <w:tcPr>
            <w:tcW w:type="dxa" w:w="237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Model comparison</w:t>
            </w:r>
          </w:p>
        </w:tc>
        <w:tc>
          <w:tcPr>
            <w:tcW w:type="dxa" w:w="583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Declare MAE as the selection criterion and isolate the test set</w:t>
            </w:r>
          </w:p>
        </w:tc>
      </w:tr>
      <w:tr>
        <w:trPr>
          <w:cantSplit/>
        </w:trPr>
        <w:tc>
          <w:tcPr>
            <w:tcW w:type="dxa" w:w="237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Explaining reliability</w:t>
            </w:r>
          </w:p>
        </w:tc>
        <w:tc>
          <w:tcPr>
            <w:tcW w:type="dxa" w:w="583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Display measured errors and retain charts showing mistakes</w:t>
            </w:r>
          </w:p>
        </w:tc>
      </w:tr>
    </w:tbl>
    <w:p>
      <w:pPr>
        <w:pStyle w:val="Heading2"/>
        <w:widowControl/>
        <w:spacing w:before="120"/>
      </w:pPr>
      <w:r>
        <w:t>5.3 Skills Acquired</w:t>
      </w:r>
    </w:p>
    <w:p>
      <w:pPr>
        <w:pStyle w:val="Heading3"/>
        <w:widowControl/>
      </w:pPr>
      <w:r>
        <w:t>5.3.1 Technical Skills</w:t>
      </w:r>
    </w:p>
    <w:p>
      <w:pPr>
        <w:widowControl/>
        <w:spacing w:after="120" w:line="360" w:lineRule="auto"/>
        <w:jc w:val="both"/>
      </w:pPr>
      <w:r>
        <w:rPr>
          <w:rFonts w:ascii="Times New Roman" w:hAnsi="Times New Roman" w:cs="Times New Roman" w:eastAsia="Times New Roman"/>
          <w:b w:val="0"/>
          <w:color w:val="000000"/>
          <w:sz w:val="22"/>
        </w:rPr>
        <w:t>The implementation demonstrates tabular data inspection, categorical encoding, regularized linear modelling, tree ensembles and reproducible evaluation. It also demonstrates model persistence, request validation, local server routes and JavaScript integration for individual and batch inference.</w:t>
      </w:r>
    </w:p>
    <w:p>
      <w:pPr>
        <w:pStyle w:val="Heading3"/>
        <w:widowControl/>
      </w:pPr>
      <w:r>
        <w:t>5.3.2 Professional and Soft Skills</w:t>
      </w:r>
    </w:p>
    <w:p>
      <w:pPr>
        <w:widowControl/>
        <w:spacing w:after="120" w:line="360" w:lineRule="auto"/>
        <w:jc w:val="both"/>
      </w:pPr>
      <w:r>
        <w:rPr>
          <w:rFonts w:ascii="Times New Roman" w:hAnsi="Times New Roman" w:cs="Times New Roman" w:eastAsia="Times New Roman"/>
          <w:b w:val="0"/>
          <w:color w:val="000000"/>
          <w:sz w:val="22"/>
        </w:rPr>
        <w:t>The report and demonstration require clear problem definition, source attribution, consistent record keeping and an explanation of limitations. Separating measured results from assumptions supports an honest technical presentation. The viva material gives a concise way to explain the work to an evaluator.</w:t>
      </w:r>
    </w:p>
    <w:p w:rsidR="00000000" w:rsidDel="00000000" w:rsidP="00000000" w:rsidRDefault="00000000" w:rsidRPr="00000000" w14:paraId="00000068">
      <w:pPr>
        <w:pStyle w:val="Heading1"/>
        <w:rPr/>
      </w:pPr>
      <w:r w:rsidDel="00000000" w:rsidR="00000000" w:rsidRPr="00000000">
        <w:rPr>
          <w:rtl w:val="0"/>
        </w:rPr>
        <w:t xml:space="preserve">CHAPTER 6: CONCLUSION AND FUTURE SCOPE</w:t>
      </w:r>
    </w:p>
    <w:p>
      <w:pPr>
        <w:pStyle w:val="Heading2"/>
        <w:widowControl/>
      </w:pPr>
      <w:r>
        <w:t>6.1 Conclusion</w:t>
      </w:r>
    </w:p>
    <w:p>
      <w:pPr>
        <w:widowControl/>
        <w:spacing w:after="120" w:line="360" w:lineRule="auto"/>
        <w:jc w:val="both"/>
      </w:pPr>
      <w:r>
        <w:rPr>
          <w:rFonts w:ascii="Times New Roman" w:hAnsi="Times New Roman" w:cs="Times New Roman" w:eastAsia="Times New Roman"/>
          <w:b w:val="0"/>
          <w:color w:val="000000"/>
          <w:sz w:val="22"/>
        </w:rPr>
        <w:t>Insurance Charge Predictor connects a reproducible regression experiment to a working local application. The system preserves source data, removes one duplicate, validates six inputs and compares four approaches under a shared training procedure. Gradient boosting wins by cross-validation MAE and is evaluated separately on 268 test records.</w:t>
      </w:r>
    </w:p>
    <w:p>
      <w:pPr>
        <w:widowControl/>
        <w:spacing w:after="120" w:line="360" w:lineRule="auto"/>
        <w:jc w:val="both"/>
      </w:pPr>
      <w:r>
        <w:rPr>
          <w:rFonts w:ascii="Times New Roman" w:hAnsi="Times New Roman" w:cs="Times New Roman" w:eastAsia="Times New Roman"/>
          <w:b w:val="0"/>
          <w:color w:val="000000"/>
          <w:sz w:val="22"/>
        </w:rPr>
        <w:t>The final deliverables include clean data, a fitted pipeline, saved test predictions, comparison metrics, charts, a notebook, validation scripts and a browser interface. The application supports an individual form, profile comparison and downloadable CSV predictions. Its main academic value is the complete workflow and transparent evaluation.</w:t>
      </w:r>
    </w:p>
    <w:p>
      <w:pPr>
        <w:pStyle w:val="Heading2"/>
        <w:widowControl/>
      </w:pPr>
      <w:r>
        <w:t>6.2 Limitations</w:t>
      </w:r>
    </w:p>
    <w:p>
      <w:pPr>
        <w:widowControl/>
        <w:spacing w:after="120" w:line="360" w:lineRule="auto"/>
        <w:jc w:val="both"/>
      </w:pPr>
      <w:r>
        <w:rPr>
          <w:rFonts w:ascii="Times New Roman" w:hAnsi="Times New Roman" w:cs="Times New Roman" w:eastAsia="Times New Roman"/>
          <w:b w:val="0"/>
          <w:color w:val="000000"/>
          <w:sz w:val="22"/>
        </w:rPr>
        <w:t>The dataset is small and historical, and the repository does not fully establish its original collection process. Recorded categories and US regions limit its coverage. There is no independent external validation or temporal test showing performance on current prices.</w:t>
      </w:r>
    </w:p>
    <w:p>
      <w:pPr>
        <w:widowControl/>
        <w:spacing w:after="120" w:line="360" w:lineRule="auto"/>
        <w:jc w:val="both"/>
      </w:pPr>
      <w:r>
        <w:rPr>
          <w:rFonts w:ascii="Times New Roman" w:hAnsi="Times New Roman" w:cs="Times New Roman" w:eastAsia="Times New Roman"/>
          <w:b w:val="0"/>
          <w:color w:val="000000"/>
          <w:sz w:val="22"/>
        </w:rPr>
        <w:t>The model estimates one benchmark target. It does not account for policy coverage, deductibles, benefit limits, insurer tariffs, medical history or current provider prices. It does not establish current Indian premiums or determine insurance eligibility. Replacing a currency symbol would not correct this domain mismatch.</w:t>
      </w:r>
    </w:p>
    <w:p>
      <w:pPr>
        <w:widowControl/>
        <w:spacing w:after="120" w:line="360" w:lineRule="auto"/>
        <w:jc w:val="both"/>
      </w:pPr>
      <w:r>
        <w:rPr>
          <w:rFonts w:ascii="Times New Roman" w:hAnsi="Times New Roman" w:cs="Times New Roman" w:eastAsia="Times New Roman"/>
          <w:b w:val="0"/>
          <w:color w:val="000000"/>
          <w:sz w:val="22"/>
        </w:rPr>
        <w:t>The prototype provides no calibrated prediction interval or subgroup fairness evaluation. Some test errors are large, as the residual plot and RMSE show. Input comparisons indicate associations rather than causal effects, and staying inside each individual feature range does not guarantee a well-supported joint profile.</w:t>
      </w:r>
    </w:p>
    <w:p>
      <w:pPr>
        <w:pStyle w:val="Heading2"/>
        <w:pageBreakBefore/>
        <w:widowControl/>
      </w:pPr>
      <w:r>
        <w:t>6.3 Future Scope</w:t>
      </w:r>
    </w:p>
    <w:p>
      <w:pPr>
        <w:widowControl/>
        <w:spacing w:after="120" w:line="360" w:lineRule="auto"/>
        <w:jc w:val="both"/>
      </w:pPr>
      <w:r>
        <w:rPr>
          <w:rFonts w:ascii="Times New Roman" w:hAnsi="Times New Roman" w:cs="Times New Roman" w:eastAsia="Times New Roman"/>
          <w:b w:val="0"/>
          <w:color w:val="000000"/>
          <w:sz w:val="22"/>
        </w:rPr>
        <w:t>A stronger academic extension would use a richer, appropriately licensed and representative dataset with a clearly defined target and policy period. A current local insurance task would require data relevant to the intended population and product, along with a separate validation design.</w:t>
      </w:r>
    </w:p>
    <w:p>
      <w:pPr>
        <w:widowControl/>
        <w:spacing w:after="120" w:line="360" w:lineRule="auto"/>
        <w:jc w:val="both"/>
      </w:pPr>
      <w:r>
        <w:rPr>
          <w:rFonts w:ascii="Times New Roman" w:hAnsi="Times New Roman" w:cs="Times New Roman" w:eastAsia="Times New Roman"/>
          <w:b w:val="0"/>
          <w:color w:val="000000"/>
          <w:sz w:val="22"/>
        </w:rPr>
        <w:t>Repeated or nested cross-validation could measure split variability and support parameter selection without reusing the final test set. Temporal and external tests could examine transfer to different periods or sources. Error analysis by subgroup would help identify uneven performance.</w:t>
      </w:r>
    </w:p>
    <w:p>
      <w:pPr>
        <w:widowControl/>
        <w:spacing w:after="120" w:line="360" w:lineRule="auto"/>
        <w:jc w:val="both"/>
      </w:pPr>
      <w:r>
        <w:rPr>
          <w:rFonts w:ascii="Times New Roman" w:hAnsi="Times New Roman" w:cs="Times New Roman" w:eastAsia="Times New Roman"/>
          <w:b w:val="0"/>
          <w:color w:val="000000"/>
          <w:sz w:val="22"/>
        </w:rPr>
        <w:t>Validated uncertainty estimates could describe prediction reliability more usefully than a single average error. Additional explanation tools could show feature associations, provided they are interpreted carefully. Deployment features such as access control, monitoring and model-version management would require a separate application design.</w:t>
      </w:r>
    </w:p>
    <w:p>
      <w:pPr>
        <w:widowControl/>
        <w:spacing w:after="120" w:line="360" w:lineRule="auto"/>
        <w:jc w:val="left"/>
      </w:pPr>
      <w:r>
        <w:rPr>
          <w:rFonts w:ascii="Times New Roman" w:hAnsi="Times New Roman" w:cs="Times New Roman" w:eastAsia="Times New Roman"/>
          <w:b/>
          <w:color w:val="000000"/>
          <w:sz w:val="26"/>
        </w:rPr>
        <w:t>Evaluation Demonstration</w:t>
      </w:r>
    </w:p>
    <w:p>
      <w:pPr>
        <w:widowControl/>
        <w:spacing w:after="120" w:line="360" w:lineRule="auto"/>
        <w:jc w:val="left"/>
      </w:pPr>
      <w:r>
        <w:rPr>
          <w:rFonts w:ascii="Times New Roman" w:hAnsi="Times New Roman" w:cs="Times New Roman" w:eastAsia="Times New Roman"/>
          <w:b w:val="0"/>
          <w:color w:val="000000"/>
          <w:sz w:val="22"/>
        </w:rPr>
        <w:t>1. Open the app and explain the six inputs and numerical target.</w:t>
      </w:r>
    </w:p>
    <w:p>
      <w:pPr>
        <w:widowControl/>
        <w:spacing w:after="120" w:line="360" w:lineRule="auto"/>
        <w:jc w:val="left"/>
      </w:pPr>
      <w:r>
        <w:rPr>
          <w:rFonts w:ascii="Times New Roman" w:hAnsi="Times New Roman" w:cs="Times New Roman" w:eastAsia="Times New Roman"/>
          <w:b w:val="0"/>
          <w:color w:val="000000"/>
          <w:sz w:val="22"/>
        </w:rPr>
        <w:t>2. Predict the family preset, save it, then compare the smoker preset.</w:t>
      </w:r>
    </w:p>
    <w:p>
      <w:pPr>
        <w:widowControl/>
        <w:spacing w:after="120" w:line="360" w:lineRule="auto"/>
        <w:jc w:val="left"/>
      </w:pPr>
      <w:r>
        <w:rPr>
          <w:rFonts w:ascii="Times New Roman" w:hAnsi="Times New Roman" w:cs="Times New Roman" w:eastAsia="Times New Roman"/>
          <w:b w:val="0"/>
          <w:color w:val="000000"/>
          <w:sz w:val="22"/>
        </w:rPr>
        <w:t>3. Show the training CV comparison and held-out MAE, RMSE and R².</w:t>
      </w:r>
    </w:p>
    <w:p>
      <w:pPr>
        <w:widowControl/>
        <w:spacing w:after="120" w:line="360" w:lineRule="auto"/>
        <w:jc w:val="left"/>
      </w:pPr>
      <w:r>
        <w:rPr>
          <w:rFonts w:ascii="Times New Roman" w:hAnsi="Times New Roman" w:cs="Times New Roman" w:eastAsia="Times New Roman"/>
          <w:b w:val="0"/>
          <w:color w:val="000000"/>
          <w:sz w:val="22"/>
        </w:rPr>
        <w:t>4. Show the data audit, then run the included five-row CSV batch.</w:t>
      </w:r>
    </w:p>
    <w:p>
      <w:pPr>
        <w:widowControl/>
        <w:spacing w:after="120" w:line="360" w:lineRule="auto"/>
        <w:jc w:val="left"/>
      </w:pPr>
      <w:r>
        <w:rPr>
          <w:rFonts w:ascii="Times New Roman" w:hAnsi="Times New Roman" w:cs="Times New Roman" w:eastAsia="Times New Roman"/>
          <w:b w:val="0"/>
          <w:color w:val="000000"/>
          <w:sz w:val="22"/>
        </w:rPr>
        <w:t>5. State one limitation and identify the source dataset.</w:t>
      </w:r>
    </w:p>
    <w:p w:rsidR="00000000" w:rsidDel="00000000" w:rsidP="00000000" w:rsidRDefault="00000000" w:rsidRPr="00000000" w14:paraId="0000006B">
      <w:pPr>
        <w:pStyle w:val="Heading1"/>
        <w:rPr/>
      </w:pPr>
      <w:r w:rsidDel="00000000" w:rsidR="00000000" w:rsidRPr="00000000">
        <w:rPr>
          <w:rtl w:val="0"/>
        </w:rPr>
        <w:t xml:space="preserve">APPENDIX</w:t>
      </w:r>
      <w:r w:rsidDel="00000000" w:rsidR="00000000" w:rsidRPr="00000000">
        <w:rPr>
          <w:rtl w:val="0"/>
        </w:rPr>
      </w:r>
    </w:p>
    <w:p>
      <w:pPr>
        <w:pStyle w:val="Heading2"/>
        <w:widowControl/>
      </w:pPr>
      <w:r>
        <w:t>Appendix A: Offer Letter / Internship Letter / Confirmation Mail</w:t>
      </w:r>
    </w:p>
    <w:p>
      <w:pPr>
        <w:widowControl/>
        <w:spacing w:after="120" w:line="360" w:lineRule="auto"/>
        <w:jc w:val="both"/>
      </w:pPr>
      <w:r>
        <w:rPr>
          <w:rFonts w:ascii="Times New Roman" w:hAnsi="Times New Roman" w:cs="Times New Roman" w:eastAsia="Times New Roman"/>
          <w:b w:val="0"/>
          <w:color w:val="000000"/>
          <w:sz w:val="22"/>
        </w:rPr>
        <w:t>[Attach the authentic offer / internship letter or confirmation email issued by the host organisation.]</w:t>
      </w:r>
    </w:p>
    <w:p>
      <w:pPr>
        <w:pStyle w:val="Heading2"/>
        <w:widowControl/>
      </w:pPr>
      <w:r>
        <w:t>Appendix B: Weekly Log / Diary</w:t>
      </w:r>
    </w:p>
    <w:p>
      <w:pPr>
        <w:widowControl/>
        <w:spacing w:after="120" w:line="360" w:lineRule="auto"/>
        <w:jc w:val="both"/>
      </w:pPr>
      <w:r>
        <w:rPr>
          <w:rFonts w:ascii="Times New Roman" w:hAnsi="Times New Roman" w:cs="Times New Roman" w:eastAsia="Times New Roman"/>
          <w:b w:val="0"/>
          <w:color w:val="000000"/>
          <w:sz w:val="22"/>
        </w:rPr>
        <w:t>Use the following editable diary to enter actual dates and obtain mentor approval. Activities are listed in project order.</w:t>
      </w:r>
    </w:p>
    <w:tbl>
      <w:tblPr>
        <w:tblW w:type="auto" w:w="0"/>
        <w:jc w:val="center"/>
        <w:tblLayout w:type="fixed"/>
        <w:tblLook w:firstColumn="1" w:firstRow="1" w:lastColumn="0" w:lastRow="0" w:noHBand="0" w:noVBand="1" w:val="04A0"/>
      </w:tblPr>
      <w:tblGrid>
        <w:gridCol w:w="1440"/>
        <w:gridCol w:w="5256"/>
        <w:gridCol w:w="1512"/>
      </w:tblGrid>
      <w:tr>
        <w:trPr>
          <w:cantSplit/>
          <w:tblHeader/>
        </w:trPr>
        <w:tc>
          <w:tcPr>
            <w:tcW w:type="dxa" w:w="1440"/>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Week / dates</w:t>
            </w:r>
          </w:p>
        </w:tc>
        <w:tc>
          <w:tcPr>
            <w:tcW w:type="dxa" w:w="5256"/>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Activity summary</w:t>
            </w:r>
          </w:p>
        </w:tc>
        <w:tc>
          <w:tcPr>
            <w:tcW w:type="dxa" w:w="1512"/>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Mentor initials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525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Problem definition and dataset inspection</w:t>
            </w:r>
          </w:p>
        </w:tc>
        <w:tc>
          <w:tcPr>
            <w:tcW w:type="dxa" w:w="15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[Initials]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525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Cleaning, duplicate audit and schema checks</w:t>
            </w:r>
          </w:p>
        </w:tc>
        <w:tc>
          <w:tcPr>
            <w:tcW w:type="dxa" w:w="15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[Initials]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525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Preprocessing pipelines and model comparison</w:t>
            </w:r>
          </w:p>
        </w:tc>
        <w:tc>
          <w:tcPr>
            <w:tcW w:type="dxa" w:w="15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[Initials]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525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Held-out evaluation and diagnostic plots</w:t>
            </w:r>
          </w:p>
        </w:tc>
        <w:tc>
          <w:tcPr>
            <w:tcW w:type="dxa" w:w="15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[Initials]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525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Local interface and CSV batch integration</w:t>
            </w:r>
          </w:p>
        </w:tc>
        <w:tc>
          <w:tcPr>
            <w:tcW w:type="dxa" w:w="15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[Initials]</w:t>
            </w:r>
          </w:p>
        </w:tc>
      </w:tr>
      <w:tr>
        <w:trPr>
          <w:cantSplit/>
        </w:trPr>
        <w:tc>
          <w:tcPr>
            <w:tcW w:type="dxa" w:w="1440"/>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[Week / dates]</w:t>
            </w:r>
          </w:p>
        </w:tc>
        <w:tc>
          <w:tcPr>
            <w:tcW w:type="dxa" w:w="525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Verification, notebook and documentation</w:t>
            </w:r>
          </w:p>
        </w:tc>
        <w:tc>
          <w:tcPr>
            <w:tcW w:type="dxa" w:w="15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[Initials]</w:t>
            </w:r>
          </w:p>
        </w:tc>
      </w:tr>
    </w:tbl>
    <w:p>
      <w:pPr>
        <w:pStyle w:val="Heading2"/>
        <w:pageBreakBefore/>
        <w:widowControl/>
        <w:spacing w:before="120"/>
      </w:pPr>
      <w:r>
        <w:t>Appendix C: Mentor Evaluation / Feedback Form</w:t>
      </w:r>
    </w:p>
    <w:p>
      <w:pPr>
        <w:widowControl/>
        <w:spacing w:after="120" w:line="360" w:lineRule="auto"/>
        <w:jc w:val="both"/>
      </w:pPr>
      <w:r>
        <w:rPr>
          <w:rFonts w:ascii="Times New Roman" w:hAnsi="Times New Roman" w:cs="Times New Roman" w:eastAsia="Times New Roman"/>
          <w:b w:val="0"/>
          <w:color w:val="000000"/>
          <w:sz w:val="22"/>
        </w:rPr>
        <w:t>[Attach the host organisation's completed and signed mentor evaluation / feedback form.]</w:t>
      </w:r>
    </w:p>
    <w:p>
      <w:pPr>
        <w:widowControl/>
        <w:spacing w:after="120" w:line="360" w:lineRule="auto"/>
        <w:jc w:val="left"/>
      </w:pPr>
      <w:r>
        <w:rPr>
          <w:rFonts w:ascii="Times New Roman" w:hAnsi="Times New Roman" w:cs="Times New Roman" w:eastAsia="Times New Roman"/>
          <w:b/>
          <w:color w:val="000000"/>
          <w:sz w:val="26"/>
        </w:rPr>
        <w:t>Project Review Record</w:t>
      </w:r>
    </w:p>
    <w:p>
      <w:pPr>
        <w:widowControl/>
        <w:spacing w:after="120" w:line="360" w:lineRule="auto"/>
        <w:jc w:val="both"/>
      </w:pPr>
      <w:r>
        <w:rPr>
          <w:rFonts w:ascii="Times New Roman" w:hAnsi="Times New Roman" w:cs="Times New Roman" w:eastAsia="Times New Roman"/>
          <w:b w:val="0"/>
          <w:color w:val="000000"/>
          <w:sz w:val="22"/>
        </w:rPr>
        <w:t>Student: Gurmeet Singh    Roll number: 2301531530027</w:t>
      </w:r>
    </w:p>
    <w:p>
      <w:pPr>
        <w:widowControl/>
        <w:spacing w:after="120" w:line="360" w:lineRule="auto"/>
        <w:jc w:val="both"/>
      </w:pPr>
      <w:r>
        <w:rPr>
          <w:rFonts w:ascii="Times New Roman" w:hAnsi="Times New Roman" w:cs="Times New Roman" w:eastAsia="Times New Roman"/>
          <w:b w:val="0"/>
          <w:color w:val="000000"/>
          <w:sz w:val="22"/>
        </w:rPr>
        <w:t>Project: Insurance Charge Predictor</w:t>
      </w:r>
    </w:p>
    <w:p>
      <w:pPr>
        <w:widowControl/>
        <w:spacing w:after="120" w:line="360" w:lineRule="auto"/>
        <w:jc w:val="both"/>
      </w:pPr>
      <w:r>
        <w:rPr>
          <w:rFonts w:ascii="Times New Roman" w:hAnsi="Times New Roman" w:cs="Times New Roman" w:eastAsia="Times New Roman"/>
          <w:b w:val="0"/>
          <w:color w:val="000000"/>
          <w:sz w:val="22"/>
        </w:rPr>
        <w:t>Organisation: [Organisation name]</w:t>
      </w:r>
    </w:p>
    <w:p>
      <w:pPr>
        <w:widowControl/>
        <w:spacing w:after="120" w:line="360" w:lineRule="auto"/>
        <w:jc w:val="both"/>
      </w:pPr>
      <w:r>
        <w:rPr>
          <w:rFonts w:ascii="Times New Roman" w:hAnsi="Times New Roman" w:cs="Times New Roman" w:eastAsia="Times New Roman"/>
          <w:b w:val="0"/>
          <w:color w:val="000000"/>
          <w:sz w:val="22"/>
        </w:rPr>
        <w:t>Mentor name and designation: [Mentor details]</w:t>
      </w:r>
    </w:p>
    <w:tbl>
      <w:tblPr>
        <w:tblW w:type="auto" w:w="0"/>
        <w:jc w:val="center"/>
        <w:tblLayout w:type="fixed"/>
        <w:tblLook w:firstColumn="1" w:firstRow="1" w:lastColumn="0" w:lastRow="0" w:noHBand="0" w:noVBand="1" w:val="04A0"/>
      </w:tblPr>
      <w:tblGrid>
        <w:gridCol w:w="3312"/>
        <w:gridCol w:w="4896"/>
      </w:tblGrid>
      <w:tr>
        <w:trPr>
          <w:cantSplit/>
          <w:tblHeader/>
        </w:trPr>
        <w:tc>
          <w:tcPr>
            <w:tcW w:type="dxa" w:w="3312"/>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Review criterion</w:t>
            </w:r>
          </w:p>
        </w:tc>
        <w:tc>
          <w:tcPr>
            <w:tcW w:type="dxa" w:w="4896"/>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Mentor comments / rating</w:t>
            </w:r>
          </w:p>
        </w:tc>
      </w:tr>
      <w:tr>
        <w:trPr>
          <w:cantSplit/>
        </w:trPr>
        <w:tc>
          <w:tcPr>
            <w:tcW w:type="dxa" w:w="33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Problem understanding</w:t>
            </w:r>
          </w:p>
        </w:tc>
        <w:tc>
          <w:tcPr>
            <w:tcW w:type="dxa" w:w="489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[Mentor to complete]</w:t>
            </w:r>
          </w:p>
        </w:tc>
      </w:tr>
      <w:tr>
        <w:trPr>
          <w:cantSplit/>
        </w:trPr>
        <w:tc>
          <w:tcPr>
            <w:tcW w:type="dxa" w:w="33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Technical implementation</w:t>
            </w:r>
          </w:p>
        </w:tc>
        <w:tc>
          <w:tcPr>
            <w:tcW w:type="dxa" w:w="489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[Mentor to complete]</w:t>
            </w:r>
          </w:p>
        </w:tc>
      </w:tr>
      <w:tr>
        <w:trPr>
          <w:cantSplit/>
        </w:trPr>
        <w:tc>
          <w:tcPr>
            <w:tcW w:type="dxa" w:w="33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Testing and documentation</w:t>
            </w:r>
          </w:p>
        </w:tc>
        <w:tc>
          <w:tcPr>
            <w:tcW w:type="dxa" w:w="489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[Mentor to complete]</w:t>
            </w:r>
          </w:p>
        </w:tc>
      </w:tr>
      <w:tr>
        <w:trPr>
          <w:cantSplit/>
        </w:trPr>
        <w:tc>
          <w:tcPr>
            <w:tcW w:type="dxa" w:w="3312"/>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Overall feedback</w:t>
            </w:r>
          </w:p>
        </w:tc>
        <w:tc>
          <w:tcPr>
            <w:tcW w:type="dxa" w:w="4896"/>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[Mentor to complete]</w:t>
            </w:r>
          </w:p>
        </w:tc>
      </w:tr>
    </w:tbl>
    <w:p>
      <w:pPr>
        <w:widowControl/>
        <w:spacing w:after="120" w:line="360" w:lineRule="auto" w:before="120"/>
        <w:jc w:val="both"/>
      </w:pPr>
      <w:r>
        <w:rPr>
          <w:rFonts w:ascii="Times New Roman" w:hAnsi="Times New Roman" w:cs="Times New Roman" w:eastAsia="Times New Roman"/>
          <w:b w:val="0"/>
          <w:color w:val="000000"/>
          <w:sz w:val="22"/>
        </w:rPr>
        <w:t>Mentor signature: ____________________    Date: [DD/MM/YYYY]</w:t>
      </w:r>
    </w:p>
    <w:p>
      <w:pPr>
        <w:widowControl/>
        <w:spacing w:after="120" w:line="360" w:lineRule="auto"/>
        <w:jc w:val="both"/>
      </w:pPr>
      <w:r>
        <w:rPr>
          <w:rFonts w:ascii="Times New Roman" w:hAnsi="Times New Roman" w:cs="Times New Roman" w:eastAsia="Times New Roman"/>
          <w:b w:val="0"/>
          <w:color w:val="000000"/>
          <w:sz w:val="22"/>
        </w:rPr>
        <w:t>Organisation seal, if required: ____________________</w:t>
      </w:r>
    </w:p>
    <w:p>
      <w:pPr>
        <w:pStyle w:val="Heading2"/>
        <w:pageBreakBefore/>
        <w:widowControl/>
      </w:pPr>
      <w:r>
        <w:t>Appendix D: Source Code / Repository</w:t>
      </w:r>
    </w:p>
    <w:p>
      <w:pPr>
        <w:widowControl/>
        <w:spacing w:after="120" w:line="360" w:lineRule="auto"/>
        <w:jc w:val="both"/>
      </w:pPr>
      <w:r>
        <w:rPr>
          <w:rFonts w:ascii="Times New Roman" w:hAnsi="Times New Roman" w:cs="Times New Roman" w:eastAsia="Times New Roman"/>
          <w:b w:val="0"/>
          <w:color w:val="000000"/>
          <w:sz w:val="22"/>
        </w:rPr>
        <w:t>The complete source is included in insurance_charge_predictor.zip. All paths below are relative to that project folder.</w:t>
      </w:r>
    </w:p>
    <w:tbl>
      <w:tblPr>
        <w:tblW w:type="auto" w:w="0"/>
        <w:jc w:val="center"/>
        <w:tblLayout w:type="fixed"/>
        <w:tblLook w:firstColumn="1" w:firstRow="1" w:lastColumn="0" w:lastRow="0" w:noHBand="0" w:noVBand="1" w:val="04A0"/>
      </w:tblPr>
      <w:tblGrid>
        <w:gridCol w:w="3024"/>
        <w:gridCol w:w="5184"/>
      </w:tblGrid>
      <w:tr>
        <w:trPr>
          <w:cantSplit/>
          <w:tblHeader/>
        </w:trPr>
        <w:tc>
          <w:tcPr>
            <w:tcW w:type="dxa" w:w="3024"/>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Path</w:t>
            </w:r>
          </w:p>
        </w:tc>
        <w:tc>
          <w:tcPr>
            <w:tcW w:type="dxa" w:w="5184"/>
            <w:vAlign w:val="center"/>
            <w:shd w:fill="E8E8E8"/>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color w:val="000000"/>
                <w:sz w:val="21"/>
              </w:rPr>
              <w:t>Content</w:t>
            </w:r>
          </w:p>
        </w:tc>
      </w:tr>
      <w:tr>
        <w:trPr>
          <w:cantSplit/>
        </w:trPr>
        <w:tc>
          <w:tcPr>
            <w:tcW w:type="dxa" w:w="302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src/schema.py</w:t>
            </w:r>
          </w:p>
        </w:tc>
        <w:tc>
          <w:tcPr>
            <w:tcW w:type="dxa" w:w="518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Feature contract and validation</w:t>
            </w:r>
          </w:p>
        </w:tc>
      </w:tr>
      <w:tr>
        <w:trPr>
          <w:cantSplit/>
        </w:trPr>
        <w:tc>
          <w:tcPr>
            <w:tcW w:type="dxa" w:w="302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src/train.py</w:t>
            </w:r>
          </w:p>
        </w:tc>
        <w:tc>
          <w:tcPr>
            <w:tcW w:type="dxa" w:w="518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Cleaning, training, CV comparison and evaluation</w:t>
            </w:r>
          </w:p>
        </w:tc>
      </w:tr>
      <w:tr>
        <w:trPr>
          <w:cantSplit/>
        </w:trPr>
        <w:tc>
          <w:tcPr>
            <w:tcW w:type="dxa" w:w="302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src/predict.py / src/verify.py</w:t>
            </w:r>
          </w:p>
        </w:tc>
        <w:tc>
          <w:tcPr>
            <w:tcW w:type="dxa" w:w="518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Inference and reproducibility checks</w:t>
            </w:r>
          </w:p>
        </w:tc>
      </w:tr>
      <w:tr>
        <w:trPr>
          <w:cantSplit/>
        </w:trPr>
        <w:tc>
          <w:tcPr>
            <w:tcW w:type="dxa" w:w="302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run.py / web/</w:t>
            </w:r>
          </w:p>
        </w:tc>
        <w:tc>
          <w:tcPr>
            <w:tcW w:type="dxa" w:w="518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Local server and browser interface</w:t>
            </w:r>
          </w:p>
        </w:tc>
      </w:tr>
      <w:tr>
        <w:trPr>
          <w:cantSplit/>
        </w:trPr>
        <w:tc>
          <w:tcPr>
            <w:tcW w:type="dxa" w:w="302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data/ / models/ / reports/</w:t>
            </w:r>
          </w:p>
        </w:tc>
        <w:tc>
          <w:tcPr>
            <w:tcW w:type="dxa" w:w="518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Dataset, pipeline, evidence and documentation</w:t>
            </w:r>
          </w:p>
        </w:tc>
      </w:tr>
      <w:tr>
        <w:trPr>
          <w:cantSplit/>
        </w:trPr>
        <w:tc>
          <w:tcPr>
            <w:tcW w:type="dxa" w:w="302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walkthrough.ipynb</w:t>
            </w:r>
          </w:p>
        </w:tc>
        <w:tc>
          <w:tcPr>
            <w:tcW w:type="dxa" w:w="5184"/>
            <w:vAlign w:val="center"/>
            <w:shd w:fill="FFFFFF"/>
            <w:tcMar>
              <w:top w:w="65" w:type="dxa"/>
              <w:left w:w="85" w:type="dxa"/>
              <w:bottom w:w="65" w:type="dxa"/>
              <w:right w:w="85" w:type="dxa"/>
            </w:tcMar>
            <w:tcBorders>
              <w:top w:val="single" w:sz="4" w:color="D9D9D9"/>
              <w:left w:val="single" w:sz="4" w:color="D9D9D9"/>
              <w:bottom w:val="single" w:sz="4" w:color="D9D9D9"/>
              <w:right w:val="single" w:sz="4" w:color="D9D9D9"/>
            </w:tcBorders>
          </w:tcPr>
          <w:p>
            <w:pPr>
              <w:spacing w:after="0" w:line="264" w:lineRule="auto"/>
              <w:jc w:val="left"/>
            </w:pPr>
            <w:r>
              <w:rPr>
                <w:rFonts w:ascii="Times New Roman" w:hAnsi="Times New Roman" w:cs="Times New Roman" w:eastAsia="Times New Roman"/>
                <w:b w:val="0"/>
                <w:color w:val="000000"/>
                <w:sz w:val="21"/>
              </w:rPr>
              <w:t>Executed project walkthrough</w:t>
            </w:r>
          </w:p>
        </w:tc>
      </w:tr>
    </w:tbl>
    <w:p>
      <w:pPr>
        <w:widowControl/>
        <w:spacing w:after="120" w:line="360" w:lineRule="auto" w:before="120"/>
        <w:jc w:val="left"/>
      </w:pPr>
      <w:r>
        <w:rPr>
          <w:rFonts w:ascii="Times New Roman" w:hAnsi="Times New Roman" w:cs="Times New Roman" w:eastAsia="Times New Roman"/>
          <w:b/>
          <w:color w:val="000000"/>
          <w:sz w:val="26"/>
        </w:rPr>
        <w:t>Run the Project</w:t>
      </w:r>
    </w:p>
    <w:p>
      <w:pPr>
        <w:widowControl/>
        <w:spacing w:after="120" w:line="360" w:lineRule="auto"/>
        <w:jc w:val="left"/>
      </w:pPr>
      <w:r>
        <w:rPr>
          <w:rFonts w:ascii="Times New Roman" w:hAnsi="Times New Roman" w:cs="Times New Roman" w:eastAsia="Times New Roman"/>
          <w:b w:val="0"/>
          <w:color w:val="000000"/>
          <w:sz w:val="20"/>
        </w:rPr>
        <w:t>python -m venv .venv</w:t>
        <w:br/>
        <w:t>source .venv/bin/activate</w:t>
        <w:br/>
        <w:t>pip install -r requirements.txt</w:t>
        <w:br/>
        <w:t>python src/train.py</w:t>
        <w:br/>
        <w:t>python src/verify.py</w:t>
        <w:br/>
        <w:t>python run.py</w:t>
      </w:r>
    </w:p>
    <w:p>
      <w:pPr>
        <w:widowControl/>
        <w:spacing w:after="120" w:line="360" w:lineRule="auto"/>
        <w:jc w:val="both"/>
      </w:pPr>
      <w:r>
        <w:rPr>
          <w:rFonts w:ascii="Times New Roman" w:hAnsi="Times New Roman" w:cs="Times New Roman" w:eastAsia="Times New Roman"/>
          <w:b w:val="0"/>
          <w:color w:val="000000"/>
          <w:sz w:val="22"/>
        </w:rPr>
        <w:t>On Windows activate with .venv\Scripts\activate. Open http://127.0.0.1:8502 and leave the terminal running. Python 3.12 is recommended. First-time package installation requires internet; the included data allows offline training afterward.</w:t>
      </w:r>
    </w:p>
    <w:p>
      <w:pPr>
        <w:widowControl/>
        <w:spacing w:after="120" w:line="360" w:lineRule="auto"/>
        <w:jc w:val="left"/>
      </w:pPr>
      <w:r>
        <w:rPr>
          <w:rFonts w:ascii="Times New Roman" w:hAnsi="Times New Roman" w:cs="Times New Roman" w:eastAsia="Times New Roman"/>
          <w:b/>
          <w:color w:val="000000"/>
          <w:sz w:val="26"/>
        </w:rPr>
        <w:t>References</w:t>
      </w:r>
    </w:p>
    <w:p>
      <w:pPr>
        <w:widowControl/>
        <w:spacing w:after="120" w:line="360" w:lineRule="auto"/>
        <w:jc w:val="left"/>
      </w:pPr>
      <w:r>
        <w:rPr>
          <w:rFonts w:ascii="Times New Roman" w:hAnsi="Times New Roman" w:cs="Times New Roman" w:eastAsia="Times New Roman"/>
          <w:b w:val="0"/>
          <w:color w:val="000000"/>
          <w:sz w:val="19"/>
        </w:rPr>
        <w:t>[1] Dataset: stedy, Machine Learning with R datasets, insurance.csv. https://github.com/stedy/Machine-Learning-with-R-datasets</w:t>
        <w:br/>
        <w:t>[2] Related dataset listing: Miri Choi, Medical Cost Personal Datasets. https://www.kaggle.com/datasets/mirichoi0218/insurance</w:t>
        <w:br/>
        <w:t>[3] Scikit-learn documentation. https://scikit-learn.org/stable/</w:t>
        <w:br/>
        <w:t>[4] Project evidence: reports/metrics.json, model_comparison.csv, data_audit.json and verification.txt.</w:t>
      </w:r>
    </w:p>
    <w:sectPr>
      <w:footerReference r:id="rId13" w:type="default"/>
      <w:type w:val="nextPage"/>
      <w:pgSz w:h="16838" w:w="11906" w:orient="portrait"/>
      <w:pgMar w:bottom="1440" w:top="1440" w:left="2160" w:right="1440" w:header="720" w:footer="60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mbr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D">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E">
    <w:pPr>
      <w:jc w:val="center"/>
      <w:rPr/>
      <w:spacing w:before="0" w:after="0"/>
    </w:pPr>
    <w:r>
      <w:rPr>
        <w:rFonts w:ascii="Times New Roman" w:hAnsi="Times New Roman" w:cs="Times New Roman"/>
        <w:sz w:val="22"/>
      </w:rPr>
      <w:fldChar w:fldCharType="begin"/>
    </w:r>
    <w:r>
      <w:rPr>
        <w:rFonts w:ascii="Times New Roman" w:hAnsi="Times New Roman" w:cs="Times New Roman"/>
        <w:sz w:val="22"/>
      </w:rPr>
      <w:instrText xml:space="preserve"> PAGE </w:instrText>
    </w:r>
    <w:r>
      <w:rPr>
        <w:rFonts w:ascii="Times New Roman" w:hAnsi="Times New Roman" w:cs="Times New Roman"/>
        <w:sz w:val="22"/>
      </w:rPr>
      <w:fldChar w:fldCharType="separate"/>
    </w:r>
    <w:r>
      <w:rPr>
        <w:rFonts w:ascii="Times New Roman" w:hAnsi="Times New Roman" w:cs="Times New Roman"/>
        <w:sz w:val="22"/>
      </w:rPr>
      <w:t>1</w:t>
    </w:r>
    <w:r>
      <w:rPr>
        <w:rFonts w:ascii="Times New Roman" w:hAnsi="Times New Roman" w:cs="Times New Roman"/>
        <w:sz w:val="22"/>
      </w:rPr>
      <w:fldChar w:fldCharType="end"/>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0">
    <w:pPr>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6F">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1">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updateFields w:val="true"/>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2"/>
        <w:szCs w:val="22"/>
      </w:rPr>
    </w:rPrDefault>
    <w:pPrDefault>
      <w:pPr>
        <w:spacing w:after="120" w:line="36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spacing w:after="360" w:before="0" w:line="360" w:lineRule="auto"/>
      <w:jc w:val="center"/>
    </w:pPr>
    <w:rPr>
      <w:rFonts w:ascii="Times New Roman" w:cs="Times New Roman" w:eastAsia="Times New Roman" w:hAnsi="Times New Roman"/>
      <w:b w:val="1"/>
      <w:bCs w:val="1"/>
      <w:color w:val="000000"/>
      <w:sz w:val="30"/>
      <w:szCs w:val="30"/>
    </w:rPr>
  </w:style>
  <w:style w:type="paragraph" w:styleId="Heading2">
    <w:name w:val="heading 2"/>
    <w:basedOn w:val="Normal"/>
    <w:next w:val="Normal"/>
    <w:pPr>
      <w:keepNext w:val="1"/>
      <w:spacing w:after="120" w:before="240" w:line="360" w:lineRule="auto"/>
    </w:pPr>
    <w:rPr>
      <w:rFonts w:ascii="Times New Roman" w:cs="Times New Roman" w:eastAsia="Times New Roman" w:hAnsi="Times New Roman"/>
      <w:b w:val="1"/>
      <w:bCs w:val="1"/>
      <w:color w:val="000000"/>
      <w:sz w:val="26"/>
      <w:szCs w:val="26"/>
    </w:rPr>
  </w:style>
  <w:style w:type="paragraph" w:styleId="Heading3">
    <w:name w:val="heading 3"/>
    <w:basedOn w:val="Normal"/>
    <w:next w:val="Normal"/>
    <w:pPr>
      <w:keepNext w:val="1"/>
      <w:spacing w:after="80" w:before="200" w:line="360" w:lineRule="auto"/>
    </w:pPr>
    <w:rPr>
      <w:rFonts w:ascii="Times New Roman" w:cs="Times New Roman" w:eastAsia="Times New Roman" w:hAnsi="Times New Roman"/>
      <w:b w:val="1"/>
      <w:bCs w:val="1"/>
      <w:color w:val="000000"/>
      <w:sz w:val="22"/>
      <w:szCs w:val="22"/>
    </w:rPr>
  </w:style>
  <w:style w:type="paragraph" w:styleId="Heading4">
    <w:name w:val="heading 4"/>
    <w:basedOn w:val="Normal"/>
    <w:next w:val="Normal"/>
    <w:pPr/>
    <w:rPr>
      <w:i w:val="1"/>
      <w:iCs w:val="1"/>
      <w:color w:val="2e74b5"/>
    </w:rPr>
  </w:style>
  <w:style w:type="paragraph" w:styleId="Heading5">
    <w:name w:val="heading 5"/>
    <w:basedOn w:val="Normal"/>
    <w:next w:val="Normal"/>
    <w:pPr/>
    <w:rPr>
      <w:color w:val="2e74b5"/>
    </w:rPr>
  </w:style>
  <w:style w:type="paragraph" w:styleId="Heading6">
    <w:name w:val="heading 6"/>
    <w:basedOn w:val="Normal"/>
    <w:next w:val="Normal"/>
    <w:pPr/>
    <w:rPr>
      <w:color w:val="1f4d78"/>
    </w:rPr>
  </w:style>
  <w:style w:type="paragraph" w:styleId="Title">
    <w:name w:val="Title"/>
    <w:basedOn w:val="Normal"/>
    <w:next w:val="Normal"/>
    <w:pPr/>
    <w:rPr>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footer" Target="footer4.xml"/><Relationship Id="rId10" Type="http://schemas.openxmlformats.org/officeDocument/2006/relationships/footer" Target="footer3.xml"/><Relationship Id="rId13" Type="http://schemas.openxmlformats.org/officeDocument/2006/relationships/footer" Target="footer2.xml"/><Relationship Id="rId12" Type="http://schemas.openxmlformats.org/officeDocument/2006/relationships/footer" Target="foot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image" Target="media/image1.png"/><Relationship Id="rId8" Type="http://schemas.openxmlformats.org/officeDocument/2006/relationships/header" Target="header1.xml"/><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ore.xml><?xml version="1.0" encoding="utf-8"?>
<cp:coreProperties xmlns:cp="http://schemas.openxmlformats.org/package/2006/metadata/core-properties" xmlns:dc="http://purl.org/dc/elements/1.1/" xmlns:dcterms="http://purl.org/dc/terms/" xmlns:xsi="http://www.w3.org/2001/XMLSchema-instance">
  <dc:title>Insurance Charge Predictor - Internship Report</dc:title>
  <cp:lastModifiedBy>python-docx</cp:lastModifiedBy>
  <cp:revision>1</cp:revision>
  <dcterms:modified xsi:type="dcterms:W3CDTF">2026-10-24T06:53:26Z</dcterms:modified>
  <dc:creator>Gurmeet Singh</dc:creator>
  <dc:subject>CSE (AIML), Section D, university roll number 2301531530027</dc:subject>
  <dc:description/>
</cp:coreProperties>
</file>