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AoE2DE AI Engineering Knowledge System</w:t>
      </w:r>
    </w:p>
    <w:p>
      <w:pPr>
        <w:jc w:val="center"/>
      </w:pPr>
      <w:r>
        <w:rPr>
          <w:b/>
        </w:rPr>
        <w:t>Document 1 — Forensic Engineering Reference</w:t>
      </w:r>
    </w:p>
    <w:p>
      <w:pPr>
        <w:jc w:val="center"/>
      </w:pPr>
      <w:r>
        <w:t>Native .per scripting: execution environment, contracts, control systems, corpus evidence</w:t>
      </w:r>
    </w:p>
    <w:p>
      <w:pPr>
        <w:jc w:val="center"/>
      </w:pPr>
      <w:r>
        <w:t>Generated 2026-09-16 from live corpus + registry evidence. Companion: Document 2 (Apprenticeship).</w:t>
      </w:r>
    </w:p>
    <w:p>
      <w:pPr>
        <w:pStyle w:val="Heading1"/>
      </w:pPr>
      <w:r>
        <w:t>1. How to read this reference</w:t>
      </w:r>
    </w:p>
    <w:p>
      <w:r>
        <w:rPr>
          <w:b w:val="0"/>
          <w:i w:val="0"/>
        </w:rPr>
        <w:t>Every nontrivial semantic claim carries an evidence label. Do not treat all labels as equal:</w:t>
      </w:r>
    </w:p>
    <w:p>
      <w:pPr>
        <w:pStyle w:val="ListBullet"/>
      </w:pPr>
      <w:r>
        <w:t>CONFIRMED — demonstrated by controlled runtime evidence or multiple converging direct observations.</w:t>
      </w:r>
    </w:p>
    <w:p>
      <w:pPr>
        <w:pStyle w:val="ListBullet"/>
      </w:pPr>
      <w:r>
        <w:t>DIRECT — visible verbatim in authoritative source material (stock/Shadow/Naga code, registry).</w:t>
      </w:r>
    </w:p>
    <w:p>
      <w:pPr>
        <w:pStyle w:val="ListBullet"/>
      </w:pPr>
      <w:r>
        <w:t>COMPOSED — established by combining multiple direct observations.</w:t>
      </w:r>
    </w:p>
    <w:p>
      <w:pPr>
        <w:pStyle w:val="ListBullet"/>
      </w:pPr>
      <w:r>
        <w:t>INFERRED — best explanation of observed behavior; not directly demonstrated.</w:t>
      </w:r>
    </w:p>
    <w:p>
      <w:pPr>
        <w:pStyle w:val="ListBullet"/>
      </w:pPr>
      <w:r>
        <w:t>AEGIS-GENERALIZATION — architectural abstraction from evidence, not native engine terminology.</w:t>
      </w:r>
    </w:p>
    <w:p>
      <w:pPr>
        <w:pStyle w:val="ListBullet"/>
      </w:pPr>
      <w:r>
        <w:t>UNCERTAIN — evidence insufficient; rival explanations preserved.</w:t>
      </w:r>
    </w:p>
    <w:p>
      <w:r>
        <w:rPr>
          <w:b w:val="0"/>
          <w:i/>
        </w:rPr>
        <w:t>Version scope: claims are version-bound to Age of Empires II: Definitive Edition (2024–2026 client) unless marked UP (UserPatch 1.5), WK (WololoKingdoms), or AoC (original CD). Behavior that differs across versions is called out inline. Where the registry-ant registry (aoe2-ai-parser symbol reference, 2296 symbols) conflicts with corpus usage, both are shown.</w:t>
      </w:r>
    </w:p>
    <w:p>
      <w:r>
        <w:rPr>
          <w:b/>
        </w:rPr>
        <w:t xml:space="preserve">[DIRECT] </w:t>
      </w:r>
      <w:r>
        <w:t>The reference registry consulted contains 2296 symbols (189 up-* commands, 171 sn-* strategic numbers). Command details below quote it; corpus citations give file:line in a standard DE install ai/ folder.</w:t>
      </w:r>
    </w:p>
    <w:p>
      <w:pPr>
        <w:pStyle w:val="Heading1"/>
      </w:pPr>
      <w:r>
        <w:t>2. Execution environment: what actually exists</w:t>
      </w:r>
    </w:p>
    <w:p>
      <w:pPr>
        <w:pStyle w:val="Heading2"/>
      </w:pPr>
      <w:r>
        <w:t>2.1 Files: .ai, .per, folders, packages</w:t>
      </w:r>
    </w:p>
    <w:p>
      <w:r>
        <w:rPr>
          <w:b w:val="0"/>
          <w:i w:val="0"/>
        </w:rPr>
        <w:t>An AI is a package, not a file. The three physical elements:</w:t>
      </w:r>
    </w:p>
    <w:p>
      <w:pPr>
        <w:pStyle w:val="ListBullet"/>
      </w:pPr>
      <w:r>
        <w:t>&lt;name&gt;.ai — package marker. DIRECT: every stock and custom AI in the install carries a 0-byte .ai (Naga.ai, Shadow DC7.ai, ByzantineWarCouncil.ai are all 0 bytes). The engine/lint tooling resolves the root &lt;name&gt;.per by matching basename ("matching-per" source in package manifests). The .ai carries no code.</w:t>
      </w:r>
    </w:p>
    <w:p>
      <w:pPr>
        <w:pStyle w:val="ListBullet"/>
      </w:pPr>
      <w:r>
        <w:t>&lt;name&gt;.per — root script: a load list plus optional top-level rules. It is the compilation entry point.</w:t>
      </w:r>
    </w:p>
    <w:p>
      <w:pPr>
        <w:pStyle w:val="ListBullet"/>
      </w:pPr>
      <w:r>
        <w:t>&lt;name&gt;/ — module folder with one .per per subsystem. A correct distributable zip contains root .ai + root .per + the folder (34 entries in the verified ByzantineWarCouncil.zip: 2 root + 32 modules).</w:t>
      </w:r>
    </w:p>
    <w:p>
      <w:r>
        <w:rPr>
          <w:b/>
        </w:rPr>
        <w:t xml:space="preserve">[COMPOSED] </w:t>
      </w:r>
      <w:r>
        <w:t>Packages missing the root loaders (folder-only zips) fail publish/upload validation: the load tree has no entry point. This was the root cause of a real "freezes on upload" incident — three successive folder-only zips, fixed by rebuilding with root .ai/.per included.</w:t>
      </w:r>
    </w:p>
    <w:p>
      <w:pPr>
        <w:pStyle w:val="Heading2"/>
      </w:pPr>
      <w:r>
        <w:t>2.2 The load graph (Naga, verbatim root)</w:t>
      </w:r>
    </w:p>
    <w:p>
      <w:r>
        <w:rPr>
          <w:b w:val="0"/>
          <w:i w:val="0"/>
        </w:rPr>
        <w:t>Naga.per is 32 lines and is reproduced here in full because it is the canonical modular load graph [DIRECT, Naga.per:1–32]: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(load "Naga\defaultConstants")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(load "Naga\customConstants")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(load "Naga\ext Civ Tech Tree Constants")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(load "Naga\ext Game Stats")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(load "Naga\initialization")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(load "Naga\threats")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(load "Naga\trade")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(load "Naga\militaryMacro")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(load "Naga\unsorted")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(load "Naga\militaryMicro")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(load "Naga\hunting")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(load "Naga\escrow")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(load "Naga\technologies")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(load "Naga\interaction")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(load "Naga\buildings")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(load "Naga\builders")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(load "Naga\units")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(load "Naga\dawn")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(load "Naga\gatherers")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(load "Naga\flavor")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(load "Naga\resign")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(load "Naga\sudah")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#load-if-not-defined UP-MULTIPLAYER-GAME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#load-if-defined UP-PLAYER-1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; personal debug file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#end-if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; other debug file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#end-if</w:t>
      </w:r>
    </w:p>
    <w:p>
      <w:r>
        <w:rPr>
          <w:b w:val="0"/>
          <w:i w:val="0"/>
        </w:rPr>
        <w:t>Load semantics that matter:</w:t>
      </w:r>
    </w:p>
    <w:p>
      <w:pPr>
        <w:pStyle w:val="ListBullet"/>
      </w:pPr>
      <w:r>
        <w:t>Order is meaning: identifiers should be defined (defconst) before use in load order ("use-before-define is engine-fatal" per project convention; the validator reports undefined-identifier/undefined-strategic-number as definite findings). Constants files load first for exactly this reason.</w:t>
      </w:r>
    </w:p>
    <w:p>
      <w:pPr>
        <w:pStyle w:val="ListBullet"/>
      </w:pPr>
      <w:r>
        <w:t>Inner loads exist: initialization.per:634–635 loads miscFunctions + buildingsFunctions; initialization.per:6773 loads strategies; gatherers.per:3730 loads ugp. A file can therefore execute mid-stream of another file — dependencies of the inner file must already be loaded at that point.</w:t>
      </w:r>
    </w:p>
    <w:p>
      <w:pPr>
        <w:pStyle w:val="ListBullet"/>
      </w:pPr>
      <w:r>
        <w:t>Shadow DC7.per (22,603 lines, 615,773 bytes) carries ZERO (load ...) lines — a self-contained monolith — versus Naga's 22-module tree. Both architectures ship and run; modularity is an engineering choice, not an engine requirement. [DIRECT]</w:t>
      </w:r>
    </w:p>
    <w:p>
      <w:pPr>
        <w:pStyle w:val="Heading2"/>
      </w:pPr>
      <w:r>
        <w:t>2.3 Preprocessor: #load-if / #else / #end-if</w:t>
      </w:r>
    </w:p>
    <w:p>
      <w:r>
        <w:rPr>
          <w:b w:val="0"/>
          <w:i w:val="0"/>
        </w:rPr>
        <w:t>Conditional compilation selects code by engine-defined symbols (map type, game mode, position). Examples [DIRECT, Shadow DC7.per:322–328, 435–443]: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#load-if-defined TINY-MAP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(defconst min-scout-hp1 12)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(defconst min-scout-hp2 15)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#else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(defconst min-scout-hp1 20)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(defconst min-scout-hp2 23)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#end-if</w:t>
      </w:r>
    </w:p>
    <w:p>
      <w:pPr>
        <w:pStyle w:val="ListBullet"/>
      </w:pPr>
      <w:r>
        <w:t>Nesting is legal: Naga buildings.per:232–235 opens four nested #load-if-not-defined blocks (WONDER-RACE, ISLANDS-MAP, MIGRATION-MAP, NILE-DELTA-MAP), closes three, then #else on the outermost (lines 278–281 in Naga numbering). An #else after #end-ifs is NOT automatically a bug — verify nesting depth before "fixing" it.</w:t>
      </w:r>
    </w:p>
    <w:p>
      <w:pPr>
        <w:pStyle w:val="ListBullet"/>
      </w:pPr>
      <w:r>
        <w:t>Jump hazard [DIRECT, registry: up-jump-rule]: "Never use this command where #load-if-defined or #load-if-not-defined blocks may make your jump target unreliable." Rule counts shift under different build flags, so constant jump deltas are build-configuration-dependent.</w:t>
      </w:r>
    </w:p>
    <w:p>
      <w:pPr>
        <w:pStyle w:val="ListBullet"/>
      </w:pPr>
      <w:r>
        <w:t>Validator codes preserving this: duplicate-preprocessor-else, malformed-preprocessor-directive, preprocessor-nesting-depth-exceeded, load-cycle, load-depth-exceeded, missing-load-target, duplicate-per-load-target.</w:t>
      </w:r>
    </w:p>
    <w:p>
      <w:pPr>
        <w:pStyle w:val="Heading2"/>
      </w:pPr>
      <w:r>
        <w:t>2.4 Parse model and static validity</w:t>
      </w:r>
    </w:p>
    <w:p>
      <w:r>
        <w:rPr>
          <w:b w:val="0"/>
          <w:i w:val="0"/>
        </w:rPr>
        <w:t>The parser builds scopes: comments, defconst, defrule, facts, actions, loads. Structural validity (balanced parens, closed scopes, resolvable loads, known commands) is checkable offline — the package validator reported a real 33-file tree as: 0 errors, 216 warnings, integrity clean (no stale roots, no unreachable files, no duplicate loads, no missing loads).</w:t>
      </w:r>
    </w:p>
    <w:p>
      <w:r>
        <w:rPr>
          <w:b/>
        </w:rPr>
        <w:t xml:space="preserve">[COMPOSED] </w:t>
      </w:r>
      <w:r>
        <w:t>Static validity is not runtime validity. The same validator passes scripts containing wrong-store reads (g: vs s:) and set-goal with a goal operand — both compile, both silently misbehave. Chapters 5 and 10 catalog what static analysis cannot catch.</w:t>
      </w:r>
    </w:p>
    <w:p>
      <w:pPr>
        <w:pStyle w:val="Heading1"/>
      </w:pPr>
      <w:r>
        <w:t>3. The state trilogy: constants, goals, strategic numbers</w:t>
      </w:r>
    </w:p>
    <w:p>
      <w:pPr>
        <w:pStyle w:val="Heading2"/>
      </w:pPr>
      <w:r>
        <w:t>3.1 defconst: names for numbers</w:t>
      </w:r>
    </w:p>
    <w:p>
      <w:r>
        <w:rPr>
          <w:b w:val="0"/>
          <w:i w:val="0"/>
        </w:rPr>
        <w:t>Syntax [DIRECT, registry]: (defconst &lt;Defconst&gt; &lt;Value&gt;). A defconst binds a name to an integer (or a few strings like YES). Everything else — goals, SNs, timers, strategies, ages — is a number with a name. Two consequences:</w:t>
      </w:r>
    </w:p>
    <w:p>
      <w:pPr>
        <w:pStyle w:val="ListBullet"/>
      </w:pPr>
      <w:r>
        <w:t>A name collision with a different value redefines the symbol (validator: duplicate-defconst-conflict, defconst-alias-cycle). No duplicate-name conflicts were found across a 12,159-constant tree in the audited package.</w:t>
      </w:r>
    </w:p>
    <w:p>
      <w:pPr>
        <w:pStyle w:val="ListBullet"/>
      </w:pPr>
      <w:r>
        <w:t>Numeric reuse across domains is normal: the same integer can name a goal in one file and an SN slot in another (they are different engine stores). BWC goal block 3101–3182 was script-verified free of collisions; only bwc-switch-margin=15 shares its value, with unrelated action/strategy/attribute constants in other domains — harmless.</w:t>
      </w:r>
    </w:p>
    <w:p>
      <w:pPr>
        <w:pStyle w:val="Heading2"/>
      </w:pPr>
      <w:r>
        <w:t>3.2 Goals: AI-side writable integers</w:t>
      </w:r>
    </w:p>
    <w:p>
      <w:r>
        <w:rPr>
          <w:b w:val="0"/>
          <w:i w:val="0"/>
        </w:rPr>
        <w:t>Syntax: (goal &lt;GoalId&gt; &lt;Value&gt;) tests equality; (set-goal &lt;GoalId&gt; &lt;Value&gt;) writes a constant; (up-compare-goal &lt;GoalId&gt; &lt;compareOp&gt; &lt;Value&gt;) compares against constants, goals (g:), or SNs (s:). [DIRECT, registry]</w:t>
      </w:r>
    </w:p>
    <w:p>
      <w:r>
        <w:rPr>
          <w:b/>
        </w:rPr>
        <w:t xml:space="preserve">[DIRECT] </w:t>
      </w:r>
      <w:r>
        <w:t>DE exposes 16,000 goals (only 512 in UP, 40 in AoC) per the set-goal registry entry — version-bound your goal budget assumptions.</w:t>
      </w:r>
    </w:p>
    <w:p>
      <w:r>
        <w:rPr>
          <w:b w:val="0"/>
          <w:i w:val="0"/>
        </w:rPr>
        <w:t>Goals are the AI's private RAM: the engine never writes them except through script commands. Naga conventions [DIRECT]: train-* dials are goal ids 190–225 and 301–393 (customConstants.per:807–842, e.g. train-villager 196, train-mangonel 203, train-camel 222); construct-* are 512–539 (construct-mill 516 … construct-wonder 539); assistance is goal 83; attacking is goal 391; current-affinity is goal 2.</w:t>
      </w:r>
    </w:p>
    <w:p>
      <w:pPr>
        <w:pStyle w:val="Heading2"/>
      </w:pPr>
      <w:r>
        <w:t>3.3 Strategic numbers: engine-owned settings + reusable slots</w:t>
      </w:r>
    </w:p>
    <w:p>
      <w:r>
        <w:rPr>
          <w:b w:val="0"/>
          <w:i w:val="0"/>
        </w:rPr>
        <w:t>Syntax: (strategic-number &lt;SnId&gt; &lt;compareOp&gt; &lt;Value&gt;) tests; (set-strategic-number …) and (up-modify-sn …) write. SNs primarily configure engine behavior (town size, attack groups, gathering), but authors also repurpose spare slots as threat counters.</w:t>
      </w:r>
    </w:p>
    <w:p>
      <w:r>
        <w:rPr>
          <w:b/>
        </w:rPr>
        <w:t xml:space="preserve">[DIRECT] </w:t>
      </w:r>
      <w:r>
        <w:t>Naga aliases threat slots in customConstants.per:1061–1083: sn-infantry 65, sn-archers 71, sn-shock-infantry 190, sn-husks 191, sn-cavalry 193, sn-monks 205, sn-siege 206, sn-ranged 213, sn-monksiege 214. threats.per:412–431 zeroes them every pass, then census rules accumulate (up-get-focus-fact unit-type-count … + up-modify-sn … g:+ temporary-goal, e.g. knight-line → sn-cavalry at threats.per:482–483), then roll-ups combine them (sn-ranged s:+ sn-archers/skirms at threats.per:1090–1091).</w:t>
      </w:r>
    </w:p>
    <w:p>
      <w:r>
        <w:rPr>
          <w:b w:val="0"/>
          <w:i w:val="0"/>
        </w:rPr>
        <w:t>Threat SNs are volatile by design (zeroed per pass); any memory across passes must be explicitly latched into goals — the exact problem BWC's belief layer solves (Chapter 8).</w:t>
      </w:r>
    </w:p>
    <w:p>
      <w:pPr>
        <w:pStyle w:val="Heading1"/>
      </w:pPr>
      <w:r>
        <w:t>4. The prefix system: c: vs g: vs s:</w:t>
      </w:r>
    </w:p>
    <w:p>
      <w:r>
        <w:rPr>
          <w:b w:val="0"/>
          <w:i w:val="0"/>
        </w:rPr>
        <w:t>Every operand position declares which store it reads. This is the single most violated contract in real code: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Prefix</w:t>
            </w:r>
          </w:p>
        </w:tc>
        <w:tc>
          <w:tcPr>
            <w:tcW w:type="dxa" w:w="2880"/>
          </w:tcPr>
          <w:p>
            <w:r>
              <w:t>Reads from</w:t>
            </w:r>
          </w:p>
        </w:tc>
        <w:tc>
          <w:tcPr>
            <w:tcW w:type="dxa" w:w="2880"/>
          </w:tcPr>
          <w:p>
            <w:r>
              <w:t>Example (witnessed)</w:t>
            </w:r>
          </w:p>
        </w:tc>
      </w:tr>
      <w:tr>
        <w:tc>
          <w:tcPr>
            <w:tcW w:type="dxa" w:w="2880"/>
          </w:tcPr>
          <w:p>
            <w:r>
              <w:t>c:</w:t>
            </w:r>
          </w:p>
        </w:tc>
        <w:tc>
          <w:tcPr>
            <w:tcW w:type="dxa" w:w="2880"/>
          </w:tcPr>
          <w:p>
            <w:r>
              <w:t>literal constant</w:t>
            </w:r>
          </w:p>
        </w:tc>
        <w:tc>
          <w:tcPr>
            <w:tcW w:type="dxa" w:w="2880"/>
          </w:tcPr>
          <w:p>
            <w:r>
              <w:t>(up-modify-goal train-mangonel c:max 2) — Naga units.per:1351</w:t>
            </w:r>
          </w:p>
        </w:tc>
      </w:tr>
      <w:tr>
        <w:tc>
          <w:tcPr>
            <w:tcW w:type="dxa" w:w="2880"/>
          </w:tcPr>
          <w:p>
            <w:r>
              <w:t>g:</w:t>
            </w:r>
          </w:p>
        </w:tc>
        <w:tc>
          <w:tcPr>
            <w:tcW w:type="dxa" w:w="2880"/>
          </w:tcPr>
          <w:p>
            <w:r>
              <w:t>goal store</w:t>
            </w:r>
          </w:p>
        </w:tc>
        <w:tc>
          <w:tcPr>
            <w:tcW w:type="dxa" w:w="2880"/>
          </w:tcPr>
          <w:p>
            <w:r>
              <w:t>(up-modify-goal temporary-goal2 g:= my-mpop) — Naga init pattern</w:t>
            </w:r>
          </w:p>
        </w:tc>
      </w:tr>
      <w:tr>
        <w:tc>
          <w:tcPr>
            <w:tcW w:type="dxa" w:w="2880"/>
          </w:tcPr>
          <w:p>
            <w:r>
              <w:t>s:</w:t>
            </w:r>
          </w:p>
        </w:tc>
        <w:tc>
          <w:tcPr>
            <w:tcW w:type="dxa" w:w="2880"/>
          </w:tcPr>
          <w:p>
            <w:r>
              <w:t>strategic-number store</w:t>
            </w:r>
          </w:p>
        </w:tc>
        <w:tc>
          <w:tcPr>
            <w:tcW w:type="dxa" w:w="2880"/>
          </w:tcPr>
          <w:p>
            <w:r>
              <w:t>(up-modify-sn sn-ranged s:+ sn-archers) — Naga threats.per:1090</w:t>
            </w:r>
          </w:p>
        </w:tc>
      </w:tr>
    </w:tbl>
    <w:p/>
    <w:p>
      <w:r>
        <w:rPr>
          <w:b w:val="0"/>
          <w:i w:val="0"/>
        </w:rPr>
        <w:t>Cross-store facts exist and are legal: (strategic-number sn-ranged g:&gt;= ten-pop) reads an SN against a goal (Naga buildings.per:8136); (up-compare-goal bwc-t s:&gt;= sn-home-exploration-time) reads a goal against an SN (Naga buildings.per:3080). The prefix on the OPERATOR selects the right-hand store, not the left.</w:t>
      </w:r>
    </w:p>
    <w:p>
      <w:r>
        <w:rPr>
          <w:b/>
        </w:rPr>
        <w:t xml:space="preserve">[CONFIRMED (validator-definite + forensic)] </w:t>
      </w:r>
      <w:r>
        <w:t>bwc-memory.per used (up-modify-goal bwc-bel-arch g:max sn-ranged): g:max reads GOAL #213 (an unrelated Naga dial), not SN #213 (ranged count). The validator message is verbatim: "up-modify-goal argument 3 uses 'sn-ranged', which looks like a strategic number, but argument 2 is 'g:max'; use s: when reading a strategic number value". Three instances (sn-ranged, sn-shock-infantry, sn-husks) — fixed to s:max. Symptom class: silent wrong-value reads; the AI behaves "as if blind" to those threats. Related validator code: command-typed-operand-mismatch / command-typed-prefix-mismatch.</w:t>
      </w:r>
    </w:p>
    <w:p>
      <w:r>
        <w:rPr>
          <w:b/>
        </w:rPr>
        <w:t xml:space="preserve">[CONFIRMED (forensic)] </w:t>
      </w:r>
      <w:r>
        <w:t>(set-goal bwc-regime bwc-best) writes the CONSTANT 3115 (bwc-best's id), not best's value — the regime machine sat at invalid 3115 forever, neutering all objective mapping. Correct form: (up-modify-goal bwc-regime g:= bwc-best). Rule: set-goal's Value position takes constants only; goal-to-goal copies require up-modify-goal g:=. The registry documents set-goal as Action-only while up-modify-goal is Fact/Action dual (DE).</w:t>
      </w:r>
    </w:p>
    <w:p>
      <w:pPr>
        <w:pStyle w:val="Heading1"/>
      </w:pPr>
      <w:r>
        <w:t>5. Rules: eligibility, execution, time, jumps</w:t>
      </w:r>
    </w:p>
    <w:p>
      <w:pPr>
        <w:pStyle w:val="Heading2"/>
      </w:pPr>
      <w:r>
        <w:t>5.1 Anatomy and the pass model</w:t>
      </w:r>
    </w:p>
    <w:p>
      <w:r>
        <w:rPr>
          <w:b w:val="0"/>
          <w:i w:val="0"/>
        </w:rPr>
        <w:t>(defrule &lt;conditions&gt; =&gt; &lt;actions&gt;). Each engine pass evaluates rules in source order; eligible rules (all conditions true) execute their actions. UP dual-nature commands (up-modify-goal, up-modify-sn, up-get-fact) act identically in conditions or actions [DIRECT, registry] — which is why Naga legally embeds (up-set-target-object search-local c: 0) and (up-set-target-by-id g: scouting-unit) in CONDITION position (militaryMicro.per:63–74). Do not "fix" those by moving them.</w:t>
      </w:r>
    </w:p>
    <w:p>
      <w:pPr>
        <w:pStyle w:val="Heading2"/>
      </w:pPr>
      <w:r>
        <w:t>5.2 One-shot rules: disable-self</w:t>
      </w:r>
    </w:p>
    <w:p>
      <w:r>
        <w:rPr>
          <w:b/>
        </w:rPr>
        <w:t xml:space="preserve">[DIRECT] </w:t>
      </w:r>
      <w:r>
        <w:t>disable-self "disables the rule so it is never run again. Since disabling takes effect in the NEXT execution pass, other actions in the same rule still execute once." And: disabled rules "are still counted as rules by commands that [jump]" — i.e., jump deltas count disabled rules. Both facts matter: Shadow uses ~199 one-shot inits (e.g. Shadow DC7.per:1957–1978 zeroing defense state); inserting a rule before a jump chain shifts every downstream landing (observed: a retreat-coherence insertion moved an (up-jump-rule 3) landing from past-four-rules to onto the scorpion rule — same SN write, benign there, but the class is real).</w:t>
      </w:r>
    </w:p>
    <w:p>
      <w:pPr>
        <w:pStyle w:val="Heading2"/>
      </w:pPr>
      <w:r>
        <w:t>5.3 Timers: the recurring tick</w:t>
      </w:r>
    </w:p>
    <w:p>
      <w:r>
        <w:rPr>
          <w:b w:val="0"/>
          <w:i w:val="0"/>
        </w:rPr>
        <w:t>Timer ids 1–50 [DIRECT]. Two witnessed setups:</w:t>
      </w:r>
    </w:p>
    <w:p>
      <w:pPr>
        <w:pStyle w:val="ListBullet"/>
      </w:pPr>
      <w:r>
        <w:t>Naga: one-minute = timer 7 (customConstants.per:1093); enabled once at boot with six siblings (initialization.per:505–517: three-seconds 3 … one-minute 60 … two-minutes 120). Rules gate on (timer-triggered one-minute) or (up-timer-status X != timer-running) + re-enable (self-perpetuating pattern).</w:t>
      </w:r>
    </w:p>
    <w:p>
      <w:pPr>
        <w:pStyle w:val="ListBullet"/>
      </w:pPr>
      <w:r>
        <w:t>Shadow: ONE-MINUTE = timer 2, plus 30SEC/TWO-MINUTE/THREE-MINUTE/five-seconds-timer, re-armed by (up-timer-status X != timer-running) =&gt; (enable-timer X N) (Shadow DC7.per:22541–22576). Plus a software turn counter firing every pass: gl-turn-count c:+1 with mod-2/5/7/10 phases (22578–22603) — fractional scheduling without timers.</w:t>
      </w:r>
    </w:p>
    <w:p>
      <w:r>
        <w:rPr>
          <w:b/>
        </w:rPr>
        <w:t xml:space="preserve">[COMPOSED] </w:t>
      </w:r>
      <w:r>
        <w:t>Timer states: timer-disabled 0, timer-triggered 1, timer-running 2 (Naga defaultConstants.per:127–129). A one-shot (enable once, test triggered) differs from a heartbeat (test + re-arm). Forgetting the re-arm converts a heartbeat into a one-shot — a classic silent failure.</w:t>
      </w:r>
    </w:p>
    <w:p>
      <w:pPr>
        <w:pStyle w:val="Heading2"/>
      </w:pPr>
      <w:r>
        <w:t>5.4 Jumps: skip, loop, dispatch</w:t>
      </w:r>
    </w:p>
    <w:p>
      <w:r>
        <w:rPr>
          <w:b w:val="0"/>
          <w:i w:val="0"/>
        </w:rPr>
        <w:t>up-jump-rule &lt;RuleDelta&gt; skips forward/backward [DIRECT]. Witnessed patterns:</w:t>
      </w:r>
    </w:p>
    <w:p>
      <w:pPr>
        <w:pStyle w:val="ListBullet"/>
      </w:pPr>
      <w:r>
        <w:t>Guard-skip: (up-group-size c: RangedGroup &lt; 1) =&gt; (up-jump-rule 44/56/12) over eval/targeting blocks (Shadow DC7.per:2057–2064, 2536–2540, 2666–2671). Naga: threat filter skipping 3 (threats.per:8–18); ally-scan loop with jump -2 over players 1–8 (interaction.per:2286–2290).</w:t>
      </w:r>
    </w:p>
    <w:p>
      <w:pPr>
        <w:pStyle w:val="ListBullet"/>
      </w:pPr>
      <w:r>
        <w:t>Negative jumps are loops: Shadow DC7.per:9805–9811 (up-get-search-state lt … up-jump-rule -2) iterates a search set in one pass. Loops amplify per-pass cost — the registry warns to "consider game performance".</w:t>
      </w:r>
    </w:p>
    <w:p>
      <w:pPr>
        <w:pStyle w:val="ListBullet"/>
      </w:pPr>
      <w:r>
        <w:t>Computed dispatch: Naga strategies.per:1–10 — if affinity-function-id &lt; 10000, skip the 136-rule table; else (up-get-rule-id affinity-function-id) then (up-jump-rule 135) to land at the return point. Callers set temporary-goal/temporary-goal2 + bookmark, invoke via up-jump-direct, and diff current-affinity before/after (initialization.per:6857–6890). This is a real calling convention built from jumps + goals.</w:t>
      </w:r>
    </w:p>
    <w:p>
      <w:r>
        <w:rPr>
          <w:b/>
        </w:rPr>
        <w:t xml:space="preserve">[INFERRED] </w:t>
      </w:r>
      <w:r>
        <w:t>Jump deltas are positional, not symbolic: any insertion/deletion between jumper and target silently retargets. There is no assembler or label system in the native language (the lab has an experimental assembler.py — Tier 7, not engine). Treat jump regions as frozen once tuned.</w:t>
      </w:r>
    </w:p>
    <w:p>
      <w:pPr>
        <w:pStyle w:val="Heading1"/>
      </w:pPr>
      <w:r>
        <w:t>6. Command contracts (core set)</w:t>
      </w:r>
    </w:p>
    <w:p>
      <w:r>
        <w:rPr>
          <w:b w:val="0"/>
          <w:i w:val="0"/>
        </w:rPr>
        <w:t>Each entry: syntax [DIRECT, registry], reads/writes, preconditions, effects split four ways, completion, failure modes, evidence. Full 24-entry table: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Command</w:t>
            </w:r>
          </w:p>
        </w:tc>
        <w:tc>
          <w:tcPr>
            <w:tcW w:type="dxa" w:w="2160"/>
          </w:tcPr>
          <w:p>
            <w:r>
              <w:t>Syntax</w:t>
            </w:r>
          </w:p>
        </w:tc>
        <w:tc>
          <w:tcPr>
            <w:tcW w:type="dxa" w:w="2160"/>
          </w:tcPr>
          <w:p>
            <w:r>
              <w:t>Reads / Writes</w:t>
            </w:r>
          </w:p>
        </w:tc>
        <w:tc>
          <w:tcPr>
            <w:tcW w:type="dxa" w:w="2160"/>
          </w:tcPr>
          <w:p>
            <w:r>
              <w:t>Key failure modes</w:t>
            </w:r>
          </w:p>
        </w:tc>
      </w:tr>
      <w:tr>
        <w:tc>
          <w:tcPr>
            <w:tcW w:type="dxa" w:w="2160"/>
          </w:tcPr>
          <w:p>
            <w:r>
              <w:t>set-goal</w:t>
            </w:r>
          </w:p>
        </w:tc>
        <w:tc>
          <w:tcPr>
            <w:tcW w:type="dxa" w:w="2160"/>
          </w:tcPr>
          <w:p>
            <w:r>
              <w:t>(set-goal GoalId Value)</w:t>
            </w:r>
          </w:p>
        </w:tc>
        <w:tc>
          <w:tcPr>
            <w:tcW w:type="dxa" w:w="2160"/>
          </w:tcPr>
          <w:p>
            <w:r>
              <w:t>R:— / W: goal:=const</w:t>
            </w:r>
          </w:p>
        </w:tc>
        <w:tc>
          <w:tcPr>
            <w:tcW w:type="dxa" w:w="2160"/>
          </w:tcPr>
          <w:p>
            <w:r>
              <w:t>goal operand in Value writes the ID constant (Ch.4 case); Action-only</w:t>
            </w:r>
          </w:p>
        </w:tc>
      </w:tr>
      <w:tr>
        <w:tc>
          <w:tcPr>
            <w:tcW w:type="dxa" w:w="2160"/>
          </w:tcPr>
          <w:p>
            <w:r>
              <w:t>up-modify-goal</w:t>
            </w:r>
          </w:p>
        </w:tc>
        <w:tc>
          <w:tcPr>
            <w:tcW w:type="dxa" w:w="2160"/>
          </w:tcPr>
          <w:p>
            <w:r>
              <w:t>(up-modify-goal Goal mathOp Val)</w:t>
            </w:r>
          </w:p>
        </w:tc>
        <w:tc>
          <w:tcPr>
            <w:tcW w:type="dxa" w:w="2160"/>
          </w:tcPr>
          <w:p>
            <w:r>
              <w:t>R: goal/SN/const per prefix / W: goal</w:t>
            </w:r>
          </w:p>
        </w:tc>
        <w:tc>
          <w:tcPr>
            <w:tcW w:type="dxa" w:w="2160"/>
          </w:tcPr>
          <w:p>
            <w:r>
              <w:t>g:/s: store confusion (Ch.4); c:/ division by zero</w:t>
            </w:r>
          </w:p>
        </w:tc>
      </w:tr>
      <w:tr>
        <w:tc>
          <w:tcPr>
            <w:tcW w:type="dxa" w:w="2160"/>
          </w:tcPr>
          <w:p>
            <w:r>
              <w:t>up-compare-goal</w:t>
            </w:r>
          </w:p>
        </w:tc>
        <w:tc>
          <w:tcPr>
            <w:tcW w:type="dxa" w:w="2160"/>
          </w:tcPr>
          <w:p>
            <w:r>
              <w:t>(up-compare-goal Goal cmp Val)</w:t>
            </w:r>
          </w:p>
        </w:tc>
        <w:tc>
          <w:tcPr>
            <w:tcW w:type="dxa" w:w="2160"/>
          </w:tcPr>
          <w:p>
            <w:r>
              <w:t>R: goal vs const/goal/SN</w:t>
            </w:r>
          </w:p>
        </w:tc>
        <w:tc>
          <w:tcPr>
            <w:tcW w:type="dxa" w:w="2160"/>
          </w:tcPr>
          <w:p>
            <w:r>
              <w:t>bare name in Val must be const; g:/s: select store</w:t>
            </w:r>
          </w:p>
        </w:tc>
      </w:tr>
      <w:tr>
        <w:tc>
          <w:tcPr>
            <w:tcW w:type="dxa" w:w="2160"/>
          </w:tcPr>
          <w:p>
            <w:r>
              <w:t>goal / strategic-number</w:t>
            </w:r>
          </w:p>
        </w:tc>
        <w:tc>
          <w:tcPr>
            <w:tcW w:type="dxa" w:w="2160"/>
          </w:tcPr>
          <w:p>
            <w:r>
              <w:t>(goal G V) / (strategic-number S cmp V)</w:t>
            </w:r>
          </w:p>
        </w:tc>
        <w:tc>
          <w:tcPr>
            <w:tcW w:type="dxa" w:w="2160"/>
          </w:tcPr>
          <w:p>
            <w:r>
              <w:t>R: goal / SN</w:t>
            </w:r>
          </w:p>
        </w:tc>
        <w:tc>
          <w:tcPr>
            <w:tcW w:type="dxa" w:w="2160"/>
          </w:tcPr>
          <w:p>
            <w:r>
              <w:t>goal tests equality only — other comparisons need up-compare-goal</w:t>
            </w:r>
          </w:p>
        </w:tc>
      </w:tr>
      <w:tr>
        <w:tc>
          <w:tcPr>
            <w:tcW w:type="dxa" w:w="2160"/>
          </w:tcPr>
          <w:p>
            <w:r>
              <w:t>up-modify-sn / up-get-fact</w:t>
            </w:r>
          </w:p>
        </w:tc>
        <w:tc>
          <w:tcPr>
            <w:tcW w:type="dxa" w:w="2160"/>
          </w:tcPr>
          <w:p>
            <w:r>
              <w:t>(up-modify-sn S op V) / (up-get-fact Fact Param Goal)</w:t>
            </w:r>
          </w:p>
        </w:tc>
        <w:tc>
          <w:tcPr>
            <w:tcW w:type="dxa" w:w="2160"/>
          </w:tcPr>
          <w:p>
            <w:r>
              <w:t>R: SN / any fact / W: SN / goal</w:t>
            </w:r>
          </w:p>
        </w:tc>
        <w:tc>
          <w:tcPr>
            <w:tcW w:type="dxa" w:w="2160"/>
          </w:tcPr>
          <w:p>
            <w:r>
              <w:t>Fact/Action dual in DE (action-only in UP/WK) — version-bound</w:t>
            </w:r>
          </w:p>
        </w:tc>
      </w:tr>
      <w:tr>
        <w:tc>
          <w:tcPr>
            <w:tcW w:type="dxa" w:w="2160"/>
          </w:tcPr>
          <w:p>
            <w:r>
              <w:t>enable-timer / up-timer-status</w:t>
            </w:r>
          </w:p>
        </w:tc>
        <w:tc>
          <w:tcPr>
            <w:tcW w:type="dxa" w:w="2160"/>
          </w:tcPr>
          <w:p>
            <w:r>
              <w:t>(enable-timer T secs)</w:t>
            </w:r>
          </w:p>
        </w:tc>
        <w:tc>
          <w:tcPr>
            <w:tcW w:type="dxa" w:w="2160"/>
          </w:tcPr>
          <w:p>
            <w:r>
              <w:t>R:— / W: timer</w:t>
            </w:r>
          </w:p>
        </w:tc>
        <w:tc>
          <w:tcPr>
            <w:tcW w:type="dxa" w:w="2160"/>
          </w:tcPr>
          <w:p>
            <w:r>
              <w:t>missing re-arm turns heartbeat into one-shot; id range 1–50</w:t>
            </w:r>
          </w:p>
        </w:tc>
      </w:tr>
      <w:tr>
        <w:tc>
          <w:tcPr>
            <w:tcW w:type="dxa" w:w="2160"/>
          </w:tcPr>
          <w:p>
            <w:r>
              <w:t>train / up-train / can-train</w:t>
            </w:r>
          </w:p>
        </w:tc>
        <w:tc>
          <w:tcPr>
            <w:tcW w:type="dxa" w:w="2160"/>
          </w:tcPr>
          <w:p>
            <w:r>
              <w:t>(train Unit) / (up-train Esc c: Unit)</w:t>
            </w:r>
          </w:p>
        </w:tc>
        <w:tc>
          <w:tcPr>
            <w:tcW w:type="dxa" w:w="2160"/>
          </w:tcPr>
          <w:p>
            <w:r>
              <w:t>R: availability, escrow / W: queue</w:t>
            </w:r>
          </w:p>
        </w:tc>
        <w:tc>
          <w:tcPr>
            <w:tcW w:type="dxa" w:w="2160"/>
          </w:tcPr>
          <w:p>
            <w:r>
              <w:t>train ignores escrowed stock; needs can-train guard</w:t>
            </w:r>
          </w:p>
        </w:tc>
      </w:tr>
      <w:tr>
        <w:tc>
          <w:tcPr>
            <w:tcW w:type="dxa" w:w="2160"/>
          </w:tcPr>
          <w:p>
            <w:r>
              <w:t>research (+escrow)</w:t>
            </w:r>
          </w:p>
        </w:tc>
        <w:tc>
          <w:tcPr>
            <w:tcW w:type="dxa" w:w="2160"/>
          </w:tcPr>
          <w:p>
            <w:r>
              <w:t>(research T) / (can-research[-with-escrow] T)</w:t>
            </w:r>
          </w:p>
        </w:tc>
        <w:tc>
          <w:tcPr>
            <w:tcW w:type="dxa" w:w="2160"/>
          </w:tcPr>
          <w:p>
            <w:r>
              <w:t>R: availability, queue idle, escrow / W: queue</w:t>
            </w:r>
          </w:p>
        </w:tc>
        <w:tc>
          <w:tcPr>
            <w:tcW w:type="dxa" w:w="2160"/>
          </w:tcPr>
          <w:p>
            <w:r>
              <w:t>REGISTRY: use can-research guards "to prevent possible crashes" — documented crash link</w:t>
            </w:r>
          </w:p>
        </w:tc>
      </w:tr>
      <w:tr>
        <w:tc>
          <w:tcPr>
            <w:tcW w:type="dxa" w:w="2160"/>
          </w:tcPr>
          <w:p>
            <w:r>
              <w:t>up-build / can-build</w:t>
            </w:r>
          </w:p>
        </w:tc>
        <w:tc>
          <w:tcPr>
            <w:tcW w:type="dxa" w:w="2160"/>
          </w:tcPr>
          <w:p>
            <w:r>
              <w:t>(up-build place esc c: Bldg)</w:t>
            </w:r>
          </w:p>
        </w:tc>
        <w:tc>
          <w:tcPr>
            <w:tcW w:type="dxa" w:w="2160"/>
          </w:tcPr>
          <w:p>
            <w:r>
              <w:t>R: availability, placement / W: queue</w:t>
            </w:r>
          </w:p>
        </w:tc>
        <w:tc>
          <w:tcPr>
            <w:tcW w:type="dxa" w:w="2160"/>
          </w:tcPr>
          <w:p>
            <w:r>
              <w:t>can-build excludes walls/gates — use can-build-wall/gate (registry)</w:t>
            </w:r>
          </w:p>
        </w:tc>
      </w:tr>
      <w:tr>
        <w:tc>
          <w:tcPr>
            <w:tcW w:type="dxa" w:w="2160"/>
          </w:tcPr>
          <w:p>
            <w:r>
              <w:t>set-escrow-% / release-escrow / up-modify-escrow</w:t>
            </w:r>
          </w:p>
        </w:tc>
        <w:tc>
          <w:tcPr>
            <w:tcW w:type="dxa" w:w="2160"/>
          </w:tcPr>
          <w:p>
            <w:r>
              <w:t>see §7.1</w:t>
            </w:r>
          </w:p>
        </w:tc>
        <w:tc>
          <w:tcPr>
            <w:tcW w:type="dxa" w:w="2160"/>
          </w:tcPr>
          <w:p>
            <w:r>
              <w:t>R: stockpiles / W: escrow split</w:t>
            </w:r>
          </w:p>
        </w:tc>
        <w:tc>
          <w:tcPr>
            <w:tcW w:type="dxa" w:w="2160"/>
          </w:tcPr>
          <w:p>
            <w:r>
              <w:t>escrowed ≠ spendable; non-escrow commands starve behind escrow</w:t>
            </w:r>
          </w:p>
        </w:tc>
      </w:tr>
      <w:tr>
        <w:tc>
          <w:tcPr>
            <w:tcW w:type="dxa" w:w="2160"/>
          </w:tcPr>
          <w:p>
            <w:r>
              <w:t>up-find-* / up-target-point</w:t>
            </w:r>
          </w:p>
        </w:tc>
        <w:tc>
          <w:tcPr>
            <w:tcW w:type="dxa" w:w="2160"/>
          </w:tcPr>
          <w:p>
            <w:r>
              <w:t>search + act</w:t>
            </w:r>
          </w:p>
        </w:tc>
        <w:tc>
          <w:tcPr>
            <w:tcW w:type="dxa" w:w="2160"/>
          </w:tcPr>
          <w:p>
            <w:r>
              <w:t>R: object DB / W: search set, orders</w:t>
            </w:r>
          </w:p>
        </w:tc>
        <w:tc>
          <w:tcPr>
            <w:tcW w:type="dxa" w:w="2160"/>
          </w:tcPr>
          <w:p>
            <w:r>
              <w:t>stale search sets; legal in conditions (Naga precedent)</w:t>
            </w:r>
          </w:p>
        </w:tc>
      </w:tr>
      <w:tr>
        <w:tc>
          <w:tcPr>
            <w:tcW w:type="dxa" w:w="2160"/>
          </w:tcPr>
          <w:p>
            <w:r>
              <w:t>chat-local-to-self / up-chat-data-to-self</w:t>
            </w:r>
          </w:p>
        </w:tc>
        <w:tc>
          <w:tcPr>
            <w:tcW w:type="dxa" w:w="2160"/>
          </w:tcPr>
          <w:p>
            <w:r>
              <w:t>(chat-local-to-self "…")</w:t>
            </w:r>
          </w:p>
        </w:tc>
        <w:tc>
          <w:tcPr>
            <w:tcW w:type="dxa" w:w="2160"/>
          </w:tcPr>
          <w:p>
            <w:r>
              <w:t>R: goal/SN for data form</w:t>
            </w:r>
          </w:p>
        </w:tc>
        <w:tc>
          <w:tcPr>
            <w:tcW w:type="dxa" w:w="2160"/>
          </w:tcPr>
          <w:p>
            <w:r>
              <w:t>facts are NOT goals: g: military-population/game-time are undefined goal refs (removed in audit)</w:t>
            </w:r>
          </w:p>
        </w:tc>
      </w:tr>
      <w:tr>
        <w:tc>
          <w:tcPr>
            <w:tcW w:type="dxa" w:w="2160"/>
          </w:tcPr>
          <w:p>
            <w:r>
              <w:t>up-retreat-now / up-retreat-to</w:t>
            </w:r>
          </w:p>
        </w:tc>
        <w:tc>
          <w:tcPr>
            <w:tcW w:type="dxa" w:w="2160"/>
          </w:tcPr>
          <w:p>
            <w:r>
              <w:t>no-arg / (up-retreat-to Obj op Unit)</w:t>
            </w:r>
          </w:p>
        </w:tc>
        <w:tc>
          <w:tcPr>
            <w:tcW w:type="dxa" w:w="2160"/>
          </w:tcPr>
          <w:p>
            <w:r>
              <w:t>R:— / W: orders</w:t>
            </w:r>
          </w:p>
        </w:tc>
        <w:tc>
          <w:tcPr>
            <w:tcW w:type="dxa" w:w="2160"/>
          </w:tcPr>
          <w:p>
            <w:r>
              <w:t>units within 6 of target ignore retreat; explorers need up-reset-scouts</w:t>
            </w:r>
          </w:p>
        </w:tc>
      </w:tr>
      <w:tr>
        <w:tc>
          <w:tcPr>
            <w:tcW w:type="dxa" w:w="2160"/>
          </w:tcPr>
          <w:p>
            <w:r>
              <w:t>attack-now / acknowledge-taunt</w:t>
            </w:r>
          </w:p>
        </w:tc>
        <w:tc>
          <w:tcPr>
            <w:tcW w:type="dxa" w:w="2160"/>
          </w:tcPr>
          <w:p>
            <w:r>
              <w:t>no-arg / (acknowledge-taunt P T)</w:t>
            </w:r>
          </w:p>
        </w:tc>
        <w:tc>
          <w:tcPr>
            <w:tcW w:type="dxa" w:w="2160"/>
          </w:tcPr>
          <w:p>
            <w:r>
              <w:t>R:— / W: attack flag / taunt flag</w:t>
            </w:r>
          </w:p>
        </w:tc>
        <w:tc>
          <w:tcPr>
            <w:tcW w:type="dxa" w:w="2160"/>
          </w:tcPr>
          <w:p>
            <w:r>
              <w:t>unacknowledged taunts re-fire every pass</w:t>
            </w:r>
          </w:p>
        </w:tc>
      </w:tr>
      <w:tr>
        <w:tc>
          <w:tcPr>
            <w:tcW w:type="dxa" w:w="2160"/>
          </w:tcPr>
          <w:p>
            <w:r>
              <w:t>up-log-data</w:t>
            </w:r>
          </w:p>
        </w:tc>
        <w:tc>
          <w:tcPr>
            <w:tcW w:type="dxa" w:w="2160"/>
          </w:tcPr>
          <w:p>
            <w:r>
              <w:t>(up-log-data Opt Str typeOp Val)</w:t>
            </w:r>
          </w:p>
        </w:tc>
        <w:tc>
          <w:tcPr>
            <w:tcW w:type="dxa" w:w="2160"/>
          </w:tcPr>
          <w:p>
            <w:r>
              <w:t>R: goal/SN per prefix</w:t>
            </w:r>
          </w:p>
        </w:tc>
        <w:tc>
          <w:tcPr>
            <w:tcW w:type="dxa" w:w="2160"/>
          </w:tcPr>
          <w:p>
            <w:r>
              <w:t>needs LOGSYSTEMS=AIScript+VERBOSELOGGING launch flags in DE; mind log volume</w:t>
            </w:r>
          </w:p>
        </w:tc>
      </w:tr>
      <w:tr>
        <w:tc>
          <w:tcPr>
            <w:tcW w:type="dxa" w:w="2160"/>
          </w:tcPr>
          <w:p>
            <w:r>
              <w:t>(load …)</w:t>
            </w:r>
          </w:p>
        </w:tc>
        <w:tc>
          <w:tcPr>
            <w:tcW w:type="dxa" w:w="2160"/>
          </w:tcPr>
          <w:p>
            <w:r>
              <w:t>(load "Folder\File")</w:t>
            </w:r>
          </w:p>
        </w:tc>
        <w:tc>
          <w:tcPr>
            <w:tcW w:type="dxa" w:w="2160"/>
          </w:tcPr>
          <w:p>
            <w:r>
              <w:t>R: filesystem / W: rule table append</w:t>
            </w:r>
          </w:p>
        </w:tc>
        <w:tc>
          <w:tcPr>
            <w:tcW w:type="dxa" w:w="2160"/>
          </w:tcPr>
          <w:p>
            <w:r>
              <w:t>missing target, cycles (validator: load-cycle), depth; inner loads execute mid-file</w:t>
            </w:r>
          </w:p>
        </w:tc>
      </w:tr>
    </w:tbl>
    <w:p/>
    <w:p>
      <w:r>
        <w:rPr>
          <w:b/>
        </w:rPr>
        <w:t xml:space="preserve">[DIRECT] </w:t>
      </w:r>
      <w:r>
        <w:t>FactId numbers useful for up-get-fact routing: game-time 0, housing-headroom 3, escrow-amount 9, current-age 19, military-population 31 (registry FactId values).</w:t>
      </w:r>
    </w:p>
    <w:p>
      <w:pPr>
        <w:pStyle w:val="Heading1"/>
      </w:pPr>
      <w:r>
        <w:t>7. Control systems reconstructed</w:t>
      </w:r>
    </w:p>
    <w:p>
      <w:pPr>
        <w:pStyle w:val="Heading2"/>
      </w:pPr>
      <w:r>
        <w:t>7.1 Economy: observation → escrow-aware allocation</w:t>
      </w:r>
    </w:p>
    <w:p>
      <w:r>
        <w:rPr>
          <w:b w:val="0"/>
          <w:i w:val="0"/>
        </w:rPr>
        <w:t>Shadow's economy core, verbatim [DIRECT, Shadow DC7.per:1821–1845]: every pass it snapshots escrow into goals, snapshots gross stockpiles, then derives NET (spendable) amounts: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(defrule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(true)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=&gt;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(up-get-fact escrow-amount food gl-food-escrow)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(up-get-fact escrow-amount wood gl-wood-escrow)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(up-get-fact escrow-amount gold gl-gold-escrow)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(up-get-fact escrow-amount stone gl-stone-escrow)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(up-get-fact food-amount 0 TOTAL-FOOD-AMOUNT)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...)</w:t>
      </w:r>
    </w:p>
    <w:p>
      <w:r>
        <w:rPr>
          <w:b w:val="0"/>
          <w:i w:val="0"/>
        </w:rPr>
        <w:t>Then: NET-FOOD = food − gl-food-escrow (etc.). Downstream rules branch on NET (what can be spent now) vs TOTAL (what exists). Escrow split is driven by set-escrow-percentage 0–100 + release-escrow; the progression-pause enum (gl-progression-pause 272: PIKES 1 … CHAINMAIL 6; Shadow DC7.per:1520–1529) sequences tech pauses, each with collect rule (up-modify-escrow c:max N) and fire rule (can-research-with-escrow → up-research + release + pause −1), e.g. Scale Mail at 14309–14324. Castle Age itself goes through escrow: pause −1 + build-item CUP + can-research-with-escrow castle-age → release food+gold → research (14893–14905).</w:t>
      </w:r>
    </w:p>
    <w:p>
      <w:r>
        <w:rPr>
          <w:b/>
        </w:rPr>
        <w:t xml:space="preserve">[COMPOSED] </w:t>
      </w:r>
      <w:r>
        <w:t>Policy reserve vs physical escrow: Shadow keeps BOTH — goals like gl-food-escrow mirror physical escrow for logic, while percentages enforce it physically. A rule checking food-amount &gt;= X while escrow holds the food will misfire; escrow-aware checks (with-escrow facts or NET goals) are the documented fix. Feudal fires on can-research + villager thresholds (FlushDarkAgeVills 23, 14854–14866) — affordability is necessary but never sufficient: queue-idle, pause state, and build-item gating complete the authority.</w:t>
      </w:r>
    </w:p>
    <w:p>
      <w:pPr>
        <w:pStyle w:val="Heading2"/>
      </w:pPr>
      <w:r>
        <w:t>7.2 Production: dial indirection (Naga)</w:t>
      </w:r>
    </w:p>
    <w:p>
      <w:r>
        <w:rPr>
          <w:b w:val="0"/>
          <w:i w:val="0"/>
        </w:rPr>
        <w:t>Writer side [DIRECT, Naga units.per:1336–1351]: desire rules raise ceilings, never issue units — (up-modify-goal train-mangonel c:max 2) under tower/ranged pressure with age/superiority guards. Reader side [DIRECT, units.per:11323–11329]: (unit-type-count-total mangonel-unit g:&lt; train-mangonel) + not-targeting + enough-siege + (up-can-train 0 c: mangonel-unit) =&gt; (train mangonel-unit). Escrow variant decrements the dial on spend: (can-train-with-escrow …) =&gt; (up-modify-goal train-mangonel c:-1)(train …) (escrow.per:635–640).</w:t>
      </w:r>
    </w:p>
    <w:p>
      <w:r>
        <w:rPr>
          <w:b/>
        </w:rPr>
        <w:t xml:space="preserve">[AEGIS-GENERALIZATION] </w:t>
      </w:r>
      <w:r>
        <w:t>REQUIREMENT (dial ceiling) → FUNDING → AUTHORIZED PRIORITY → FEASIBILITY (up-can-train) → PRODUCTION (train). BWC's capability layer inserts joint max(belief, standing, dial) before this chain — same executor, richer requirement. Ownership: dials written by strategy/threat/capability logic, read only by producer rules; two writers on one dial need max-semantics or last-writer-wins discipline.</w:t>
      </w:r>
    </w:p>
    <w:p>
      <w:pPr>
        <w:pStyle w:val="Heading2"/>
      </w:pPr>
      <w:r>
        <w:t>7.3 Progression: cursors, pauses, re-entry</w:t>
      </w:r>
    </w:p>
    <w:p>
      <w:r>
        <w:rPr>
          <w:b w:val="0"/>
          <w:i w:val="0"/>
        </w:rPr>
        <w:t>Shadow: gl-current-build-item enum (RANGES 1 … MARKET1 41; 1581–1622) + gl-build-progress step numbers (KrushFinishedNumber 23, FinishedNumber 35) + gl-progression-pause form a progression cursor with interrupt (pause ≠ −1 suspends competing spends) and re-entry (pause −1 resumes). BWC regime (R0–R10 + objectives + emergency) is the same pattern at strategic scope: score → commit (persistence) → switch (margin 15 after 90 s) → release (hard invalidation) → emergency preemption.</w:t>
      </w:r>
    </w:p>
    <w:p>
      <w:pPr>
        <w:pStyle w:val="Heading2"/>
      </w:pPr>
      <w:r>
        <w:t>7.4 Scouting and threat pipeline</w:t>
      </w:r>
    </w:p>
    <w:p>
      <w:r>
        <w:rPr>
          <w:b w:val="0"/>
          <w:i w:val="0"/>
        </w:rPr>
        <w:t>Naga: per-pass zero → focus-player census (up-get-focus-fact per line) → roll-ups → sn-military-superiority map (temporary-goal2 = my-mpop − target-mpop, threats.per:304–308; tower adjustments 1203–1220; band mapping 1225–1321, e.g. &gt;=28 → 4, −3…5 → 0). Shadow: up-get-threat-data into gl-threat-* goals + villager-count snapshot (17119–17127), guarded by a 14-rule skip when threat is stale/absent (17401–17408), with a town-safe latch (17725–17749).</w:t>
      </w:r>
    </w:p>
    <w:p>
      <w:pPr>
        <w:pStyle w:val="Heading2"/>
      </w:pPr>
      <w:r>
        <w:t>7.5 Military response and attack authority</w:t>
      </w:r>
    </w:p>
    <w:p>
      <w:r>
        <w:rPr>
          <w:b w:val="0"/>
          <w:i w:val="0"/>
        </w:rPr>
        <w:t>Naga gates attack start on superiority + mass + age/tech context (militaryMacro.per:730–745: attacking no + sup &gt;= 0 + (sup &gt;= 1 with bodkin/crossbow pending OR target feudal) + (sup &gt;= 2 OR milpop &gt;= 21 OR assistance)), lowers the bar for assisted attacks (746–757: sup &gt;= −1, milpop &gt;= 7), and converses to retreat at sup &lt;= −1/−2 (759–774). Shadow instead raises sn-maximum-town-size to 1000 + gl-attacking YES + TSA timer (16638–16651), retracts with up-retreat-to + NO + disable-timer (16653–16667), and zeroes sn-number-attack-groups while microing through UP groups (17859–17880).</w:t>
      </w:r>
    </w:p>
    <w:p>
      <w:r>
        <w:rPr>
          <w:b/>
        </w:rPr>
        <w:t xml:space="preserve">[COMPOSED] </w:t>
      </w:r>
      <w:r>
        <w:t>Two valid attack authorities: (a) engine attack-groups via the `attacking` goal + group counts; (b) UP-group micro with groups zeroed and town-size uncapped. Mixing them without precedence (deny vs force ordering) causes attack/retreat oscillation — BWC's deny-application-before-force-application file order plus timer guards exist for exactly this.</w:t>
      </w:r>
    </w:p>
    <w:p>
      <w:pPr>
        <w:pStyle w:val="Heading2"/>
      </w:pPr>
      <w:r>
        <w:t>7.6 Research and recovery</w:t>
      </w:r>
    </w:p>
    <w:p>
      <w:r>
        <w:rPr>
          <w:b w:val="0"/>
          <w:i w:val="0"/>
        </w:rPr>
        <w:t>Research = requirement → escrow-aware affordability → authority → command → completion → release. Shadow's pause/fire pairs (§7.1) are the reference implementation; Naga's technologies.per gates Elite/UT behind commitment/gold/pop. Recovery pattern: EXPECTED (standing/requirement) vs OBSERVED (counts) → divergence deficit → correction (raise dial) → restoration → reassessment; BWC capability's deficit = max(belief, standing, dial) − current, floored at 0, is this loop in closed form, with infra-blocked flags (stable/castle/monastery/siege-workshop absence) marking unfillable demand so arbitration stops spending ceiling on it.</w:t>
      </w:r>
    </w:p>
    <w:p>
      <w:pPr>
        <w:pStyle w:val="Heading1"/>
      </w:pPr>
      <w:r>
        <w:t>8. Shadow as engineering corpus</w:t>
      </w:r>
    </w:p>
    <w:p>
      <w:pPr>
        <w:pStyle w:val="ListBullet"/>
      </w:pPr>
      <w:r>
        <w:t>Monolith discipline: 22,603 lines, zero loads — duplication-free global search works; the cost is merge fragility. Naga's 22-module tree inverts the tradeoff.</w:t>
      </w:r>
    </w:p>
    <w:p>
      <w:pPr>
        <w:pStyle w:val="ListBullet"/>
      </w:pPr>
      <w:r>
        <w:t>State enums as documentation: gl-march-type (−1…10), gl-ranged-group-state (FIRING/MARCHING/DEFENDING/SIDLING/MINI-RETREAT/TRACKING/HOME-RETREAT), build-item and pause enums — read the enum before the rules.</w:t>
      </w:r>
    </w:p>
    <w:p>
      <w:pPr>
        <w:pStyle w:val="ListBullet"/>
      </w:pPr>
      <w:r>
        <w:t>Turn-phase scheduling (mod-2/5/10) as a timer alternative for sub-minute cadences.</w:t>
      </w:r>
    </w:p>
    <w:p>
      <w:pPr>
        <w:pStyle w:val="ListBullet"/>
      </w:pPr>
      <w:r>
        <w:t>TSA + town-size uncapping as attack authority; gl-attacking as the single strategic attack bit with named set/reset sites.</w:t>
      </w:r>
    </w:p>
    <w:p>
      <w:pPr>
        <w:pStyle w:val="ListBullet"/>
      </w:pPr>
      <w:r>
        <w:t>Transplant danger: Shadow's escrow snapshot assumes per-pass execution and its jump deltas assume monolithic order — lifting single rules without their guards/timers/enums reproduces the exact failure class in Chapter 10.</w:t>
      </w:r>
    </w:p>
    <w:p>
      <w:r>
        <w:rPr>
          <w:b/>
        </w:rPr>
        <w:t xml:space="preserve">[INFERRED] </w:t>
      </w:r>
      <w:r>
        <w:t>Shadow has no imperial-age research rule (only comparisons) — consistent with its Vikings-Tiny-Arabia flush/krush scope (header :26–40), not with a general theory of late game. Do not generalize its progression past Castle from this specimen.</w:t>
      </w:r>
    </w:p>
    <w:p>
      <w:pPr>
        <w:pStyle w:val="Heading1"/>
      </w:pPr>
      <w:r>
        <w:t>9. Machine-readable semantic model (extract)</w:t>
      </w:r>
    </w:p>
    <w:p>
      <w:r>
        <w:rPr>
          <w:b w:val="0"/>
          <w:i w:val="0"/>
        </w:rPr>
        <w:t>Structured rows for tooling futures (symbol, category, reads, writes, authority, completion, failure, evidence, confidence):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Symbol</w:t>
            </w:r>
          </w:p>
        </w:tc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Reads→Writes</w:t>
            </w:r>
          </w:p>
        </w:tc>
        <w:tc>
          <w:tcPr>
            <w:tcW w:type="dxa" w:w="1440"/>
          </w:tcPr>
          <w:p>
            <w:r>
              <w:t>Completion signal</w:t>
            </w:r>
          </w:p>
        </w:tc>
        <w:tc>
          <w:tcPr>
            <w:tcW w:type="dxa" w:w="1440"/>
          </w:tcPr>
          <w:p>
            <w:r>
              <w:t>Top failure</w:t>
            </w:r>
          </w:p>
        </w:tc>
        <w:tc>
          <w:tcPr>
            <w:tcW w:type="dxa" w:w="1440"/>
          </w:tcPr>
          <w:p>
            <w:r>
              <w:t>Evidence</w:t>
            </w:r>
          </w:p>
        </w:tc>
      </w:tr>
      <w:tr>
        <w:tc>
          <w:tcPr>
            <w:tcW w:type="dxa" w:w="1440"/>
          </w:tcPr>
          <w:p>
            <w:r>
              <w:t>train-mangonel (goal 203)</w:t>
            </w:r>
          </w:p>
        </w:tc>
        <w:tc>
          <w:tcPr>
            <w:tcW w:type="dxa" w:w="1440"/>
          </w:tcPr>
          <w:p>
            <w:r>
              <w:t>dial/goal</w:t>
            </w:r>
          </w:p>
        </w:tc>
        <w:tc>
          <w:tcPr>
            <w:tcW w:type="dxa" w:w="1440"/>
          </w:tcPr>
          <w:p>
            <w:r>
              <w:t>threat SNs→dial ceiling</w:t>
            </w:r>
          </w:p>
        </w:tc>
        <w:tc>
          <w:tcPr>
            <w:tcW w:type="dxa" w:w="1440"/>
          </w:tcPr>
          <w:p>
            <w:r>
              <w:t>count g:&lt; dial false</w:t>
            </w:r>
          </w:p>
        </w:tc>
        <w:tc>
          <w:tcPr>
            <w:tcW w:type="dxa" w:w="1440"/>
          </w:tcPr>
          <w:p>
            <w:r>
              <w:t>competing writer resets dial</w:t>
            </w:r>
          </w:p>
        </w:tc>
        <w:tc>
          <w:tcPr>
            <w:tcW w:type="dxa" w:w="1440"/>
          </w:tcPr>
          <w:p>
            <w:r>
              <w:t>DIRECT Naga</w:t>
            </w:r>
          </w:p>
        </w:tc>
      </w:tr>
      <w:tr>
        <w:tc>
          <w:tcPr>
            <w:tcW w:type="dxa" w:w="1440"/>
          </w:tcPr>
          <w:p>
            <w:r>
              <w:t>sn-military-superiority</w:t>
            </w:r>
          </w:p>
        </w:tc>
        <w:tc>
          <w:tcPr>
            <w:tcW w:type="dxa" w:w="1440"/>
          </w:tcPr>
          <w:p>
            <w:r>
              <w:t>derived SN</w:t>
            </w:r>
          </w:p>
        </w:tc>
        <w:tc>
          <w:tcPr>
            <w:tcW w:type="dxa" w:w="1440"/>
          </w:tcPr>
          <w:p>
            <w:r>
              <w:t>mpop diff→band −?..4</w:t>
            </w:r>
          </w:p>
        </w:tc>
        <w:tc>
          <w:tcPr>
            <w:tcW w:type="dxa" w:w="1440"/>
          </w:tcPr>
          <w:p>
            <w:r>
              <w:t>stable band across passes</w:t>
            </w:r>
          </w:p>
        </w:tc>
        <w:tc>
          <w:tcPr>
            <w:tcW w:type="dxa" w:w="1440"/>
          </w:tcPr>
          <w:p>
            <w:r>
              <w:t>tower skew unadjusted</w:t>
            </w:r>
          </w:p>
        </w:tc>
        <w:tc>
          <w:tcPr>
            <w:tcW w:type="dxa" w:w="1440"/>
          </w:tcPr>
          <w:p>
            <w:r>
              <w:t>DIRECT Naga</w:t>
            </w:r>
          </w:p>
        </w:tc>
      </w:tr>
      <w:tr>
        <w:tc>
          <w:tcPr>
            <w:tcW w:type="dxa" w:w="1440"/>
          </w:tcPr>
          <w:p>
            <w:r>
              <w:t>gl-progression-pause</w:t>
            </w:r>
          </w:p>
        </w:tc>
        <w:tc>
          <w:tcPr>
            <w:tcW w:type="dxa" w:w="1440"/>
          </w:tcPr>
          <w:p>
            <w:r>
              <w:t>cursor enum</w:t>
            </w:r>
          </w:p>
        </w:tc>
        <w:tc>
          <w:tcPr>
            <w:tcW w:type="dxa" w:w="1440"/>
          </w:tcPr>
          <w:p>
            <w:r>
              <w:t>build-item→pause id</w:t>
            </w:r>
          </w:p>
        </w:tc>
        <w:tc>
          <w:tcPr>
            <w:tcW w:type="dxa" w:w="1440"/>
          </w:tcPr>
          <w:p>
            <w:r>
              <w:t>pause −1 + research fired</w:t>
            </w:r>
          </w:p>
        </w:tc>
        <w:tc>
          <w:tcPr>
            <w:tcW w:type="dxa" w:w="1440"/>
          </w:tcPr>
          <w:p>
            <w:r>
              <w:t>fire rule starved by escrow</w:t>
            </w:r>
          </w:p>
        </w:tc>
        <w:tc>
          <w:tcPr>
            <w:tcW w:type="dxa" w:w="1440"/>
          </w:tcPr>
          <w:p>
            <w:r>
              <w:t>DIRECT Shadow</w:t>
            </w:r>
          </w:p>
        </w:tc>
      </w:tr>
      <w:tr>
        <w:tc>
          <w:tcPr>
            <w:tcW w:type="dxa" w:w="1440"/>
          </w:tcPr>
          <w:p>
            <w:r>
              <w:t>gl-attacking / attacking</w:t>
            </w:r>
          </w:p>
        </w:tc>
        <w:tc>
          <w:tcPr>
            <w:tcW w:type="dxa" w:w="1440"/>
          </w:tcPr>
          <w:p>
            <w:r>
              <w:t>authority bit</w:t>
            </w:r>
          </w:p>
        </w:tc>
        <w:tc>
          <w:tcPr>
            <w:tcW w:type="dxa" w:w="1440"/>
          </w:tcPr>
          <w:p>
            <w:r>
              <w:t>sup/mass→YES/NO</w:t>
            </w:r>
          </w:p>
        </w:tc>
        <w:tc>
          <w:tcPr>
            <w:tcW w:type="dxa" w:w="1440"/>
          </w:tcPr>
          <w:p>
            <w:r>
              <w:t>town-size uncapped + groups set</w:t>
            </w:r>
          </w:p>
        </w:tc>
        <w:tc>
          <w:tcPr>
            <w:tcW w:type="dxa" w:w="1440"/>
          </w:tcPr>
          <w:p>
            <w:r>
              <w:t>dual authority oscillation</w:t>
            </w:r>
          </w:p>
        </w:tc>
        <w:tc>
          <w:tcPr>
            <w:tcW w:type="dxa" w:w="1440"/>
          </w:tcPr>
          <w:p>
            <w:r>
              <w:t>DIRECT both</w:t>
            </w:r>
          </w:p>
        </w:tc>
      </w:tr>
      <w:tr>
        <w:tc>
          <w:tcPr>
            <w:tcW w:type="dxa" w:w="1440"/>
          </w:tcPr>
          <w:p>
            <w:r>
              <w:t>one-minute / ONE-MINUTE</w:t>
            </w:r>
          </w:p>
        </w:tc>
        <w:tc>
          <w:tcPr>
            <w:tcW w:type="dxa" w:w="1440"/>
          </w:tcPr>
          <w:p>
            <w:r>
              <w:t>heartbeat</w:t>
            </w:r>
          </w:p>
        </w:tc>
        <w:tc>
          <w:tcPr>
            <w:tcW w:type="dxa" w:w="1440"/>
          </w:tcPr>
          <w:p>
            <w:r>
              <w:t>re-arm rule→triggered</w:t>
            </w:r>
          </w:p>
        </w:tc>
        <w:tc>
          <w:tcPr>
            <w:tcW w:type="dxa" w:w="1440"/>
          </w:tcPr>
          <w:p>
            <w:r>
              <w:t>downstream rules fire 1/min</w:t>
            </w:r>
          </w:p>
        </w:tc>
        <w:tc>
          <w:tcPr>
            <w:tcW w:type="dxa" w:w="1440"/>
          </w:tcPr>
          <w:p>
            <w:r>
              <w:t>missing re-arm → one-shot</w:t>
            </w:r>
          </w:p>
        </w:tc>
        <w:tc>
          <w:tcPr>
            <w:tcW w:type="dxa" w:w="1440"/>
          </w:tcPr>
          <w:p>
            <w:r>
              <w:t>DIRECT both</w:t>
            </w:r>
          </w:p>
        </w:tc>
      </w:tr>
      <w:tr>
        <w:tc>
          <w:tcPr>
            <w:tcW w:type="dxa" w:w="1440"/>
          </w:tcPr>
          <w:p>
            <w:r>
              <w:t>bwc-bel-*</w:t>
            </w:r>
          </w:p>
        </w:tc>
        <w:tc>
          <w:tcPr>
            <w:tcW w:type="dxa" w:w="1440"/>
          </w:tcPr>
          <w:p>
            <w:r>
              <w:t>belief latch</w:t>
            </w:r>
          </w:p>
        </w:tc>
        <w:tc>
          <w:tcPr>
            <w:tcW w:type="dxa" w:w="1440"/>
          </w:tcPr>
          <w:p>
            <w:r>
              <w:t>threat SNs→goal+timestamp</w:t>
            </w:r>
          </w:p>
        </w:tc>
        <w:tc>
          <w:tcPr>
            <w:tcW w:type="dxa" w:w="1440"/>
          </w:tcPr>
          <w:p>
            <w:r>
              <w:t>expiry releases to 0</w:t>
            </w:r>
          </w:p>
        </w:tc>
        <w:tc>
          <w:tcPr>
            <w:tcW w:type="dxa" w:w="1440"/>
          </w:tcPr>
          <w:p>
            <w:r>
              <w:t>g:/s: store confusion</w:t>
            </w:r>
          </w:p>
        </w:tc>
        <w:tc>
          <w:tcPr>
            <w:tcW w:type="dxa" w:w="1440"/>
          </w:tcPr>
          <w:p>
            <w:r>
              <w:t>COMPOSED BWC</w:t>
            </w:r>
          </w:p>
        </w:tc>
      </w:tr>
      <w:tr>
        <w:tc>
          <w:tcPr>
            <w:tcW w:type="dxa" w:w="1440"/>
          </w:tcPr>
          <w:p>
            <w:r>
              <w:t>bwc-regime</w:t>
            </w:r>
          </w:p>
        </w:tc>
        <w:tc>
          <w:tcPr>
            <w:tcW w:type="dxa" w:w="1440"/>
          </w:tcPr>
          <w:p>
            <w:r>
              <w:t>regime cursor</w:t>
            </w:r>
          </w:p>
        </w:tc>
        <w:tc>
          <w:tcPr>
            <w:tcW w:type="dxa" w:w="1440"/>
          </w:tcPr>
          <w:p>
            <w:r>
              <w:t>scores→regime id</w:t>
            </w:r>
          </w:p>
        </w:tc>
        <w:tc>
          <w:tcPr>
            <w:tcW w:type="dxa" w:w="1440"/>
          </w:tcPr>
          <w:p>
            <w:r>
              <w:t>commit/switch/release fire</w:t>
            </w:r>
          </w:p>
        </w:tc>
        <w:tc>
          <w:tcPr>
            <w:tcW w:type="dxa" w:w="1440"/>
          </w:tcPr>
          <w:p>
            <w:r>
              <w:t>set-goal with goal operand</w:t>
            </w:r>
          </w:p>
        </w:tc>
        <w:tc>
          <w:tcPr>
            <w:tcW w:type="dxa" w:w="1440"/>
          </w:tcPr>
          <w:p>
            <w:r>
              <w:t>COMPOSED BWC</w:t>
            </w:r>
          </w:p>
        </w:tc>
      </w:tr>
      <w:tr>
        <w:tc>
          <w:tcPr>
            <w:tcW w:type="dxa" w:w="1440"/>
          </w:tcPr>
          <w:p>
            <w:r>
              <w:t>escrow split</w:t>
            </w:r>
          </w:p>
        </w:tc>
        <w:tc>
          <w:tcPr>
            <w:tcW w:type="dxa" w:w="1440"/>
          </w:tcPr>
          <w:p>
            <w:r>
              <w:t>resource partition</w:t>
            </w:r>
          </w:p>
        </w:tc>
        <w:tc>
          <w:tcPr>
            <w:tcW w:type="dxa" w:w="1440"/>
          </w:tcPr>
          <w:p>
            <w:r>
              <w:t>percentages→escrowed stock</w:t>
            </w:r>
          </w:p>
        </w:tc>
        <w:tc>
          <w:tcPr>
            <w:tcW w:type="dxa" w:w="1440"/>
          </w:tcPr>
          <w:p>
            <w:r>
              <w:t>can-X-with-escrow true</w:t>
            </w:r>
          </w:p>
        </w:tc>
        <w:tc>
          <w:tcPr>
            <w:tcW w:type="dxa" w:w="1440"/>
          </w:tcPr>
          <w:p>
            <w:r>
              <w:t>gross-check misfire</w:t>
            </w:r>
          </w:p>
        </w:tc>
        <w:tc>
          <w:tcPr>
            <w:tcW w:type="dxa" w:w="1440"/>
          </w:tcPr>
          <w:p>
            <w:r>
              <w:t>DIRECT Shadow</w:t>
            </w:r>
          </w:p>
        </w:tc>
      </w:tr>
    </w:tbl>
    <w:p/>
    <w:p>
      <w:pPr>
        <w:pStyle w:val="Heading1"/>
      </w:pPr>
      <w:r>
        <w:t>10. Negative knowledge (mandatory)</w:t>
      </w:r>
    </w:p>
    <w:p>
      <w:pPr>
        <w:pStyle w:val="ListBullet"/>
      </w:pPr>
      <w:r>
        <w:t>g: vs s: store confusion (CONFIRMED, validator-definite): (up-modify-goal X g:max sn-*) reads goal-store. Always match prefix family to the operand's store; treat any g:+/-/:/* with an sn-* name as guilty until proven otherwise.</w:t>
      </w:r>
    </w:p>
    <w:p>
      <w:pPr>
        <w:pStyle w:val="ListBullet"/>
      </w:pPr>
      <w:r>
        <w:t>set-goal with a goal operand (CONFIRMED forensic): (set-goal R best) writes best's ID. Goal-to-goal copy is up-modify-goal g:= only.</w:t>
      </w:r>
    </w:p>
    <w:p>
      <w:pPr>
        <w:pStyle w:val="ListBullet"/>
      </w:pPr>
      <w:r>
        <w:t>Facts are not goals (CONFIRMED forensic): g: military-population / g: game-time reference undefined goals. up-get-fact into a scratch goal first, or drop the line.</w:t>
      </w:r>
    </w:p>
    <w:p>
      <w:pPr>
        <w:pStyle w:val="ListBullet"/>
      </w:pPr>
      <w:r>
        <w:t>research without can-research guards "to prevent possible crashes" (DIRECT, registry) — the only documented crash link in the contract set; never fire research/train bare.</w:t>
      </w:r>
    </w:p>
    <w:p>
      <w:pPr>
        <w:pStyle w:val="ListBullet"/>
      </w:pPr>
      <w:r>
        <w:t>Jump deltas count disabled rules and shift on insertion (DIRECT registry + observed); freeze jump regions after tuning; never jump across #load-if regions.</w:t>
      </w:r>
    </w:p>
    <w:p>
      <w:pPr>
        <w:pStyle w:val="ListBullet"/>
      </w:pPr>
      <w:r>
        <w:t>Folder-only zips have no entry point (COMPOSED, incident): root .ai + .per must ship; stale zips referencing removed modules break loads.</w:t>
      </w:r>
    </w:p>
    <w:p>
      <w:pPr>
        <w:pStyle w:val="ListBullet"/>
      </w:pPr>
      <w:r>
        <w:t>Registry gaps are not engine gaps (COMPOSED): sn-required-forest-tiles, fire-galley-line, eagle-scout-line, donjon-serjeant-line flag as undefined-* in the validator yet run in stock trees — corroborate with corpus before "fixing".</w:t>
      </w:r>
    </w:p>
    <w:p>
      <w:pPr>
        <w:pStyle w:val="ListBullet"/>
      </w:pPr>
      <w:r>
        <w:t>Threat SNs zeroed per pass (DIRECT): reading them as persistent state without a latch is the LOS-loss→zero oscillation; STALE vs EXPIRED must be explicit.</w:t>
      </w:r>
    </w:p>
    <w:p>
      <w:pPr>
        <w:pStyle w:val="ListBullet"/>
      </w:pPr>
      <w:r>
        <w:t>Unacknowledged taunts re-fire (DIRECT, acknowledge-taunt); un-released escrow starves non-escrow commands (DIRECT, train).</w:t>
      </w:r>
    </w:p>
    <w:p>
      <w:r>
        <w:rPr>
          <w:b/>
        </w:rPr>
        <w:t xml:space="preserve">[UNCERTAIN (preserved)] </w:t>
      </w:r>
      <w:r>
        <w:t>Whether an undefined goal symbol in an action hard-crashes DE at load or merely disables the script could not be settled from available evidence — the offending lines were removed rather than trialed. Minimal experiment in Chapter 12 covers it.</w:t>
      </w:r>
    </w:p>
    <w:p>
      <w:pPr>
        <w:pStyle w:val="Heading1"/>
      </w:pPr>
      <w:r>
        <w:t>11. Static analysis: what the validator proves</w:t>
      </w:r>
    </w:p>
    <w:p>
      <w:r>
        <w:rPr>
          <w:b w:val="0"/>
          <w:i w:val="0"/>
        </w:rPr>
        <w:t>Package lint over the audited tree: 33 reachable files, 0 errors, 216→213 warnings after fixes, integrity clean (no stale roots/unreachable/duplicate/missing loads). Diagnostic codes that matter most to engineers: bad-set-goal, command-typed-operand-mismatch, undefined-identifier/strategic-number/constant, duplicate-defconst-conflict, defconst-alias-cycle, load-cycle, missing-load-target, duplicate-per-load-target, empty-fact/empty-action, defrule-missing-arrow, load-random-plus-weight-de-behavior (67 codes total).</w:t>
      </w:r>
    </w:p>
    <w:p>
      <w:r>
        <w:rPr>
          <w:b/>
        </w:rPr>
        <w:t xml:space="preserve">[COMPOSED] </w:t>
      </w:r>
      <w:r>
        <w:t>Parser verdicts needed to pass a load: balanced scopes, resolvable loads, known commands, sane arity. Runtime verdicts need replay/AI-debug: eligibility, timing, authority, resources. A green lint never licensed the belief-latch or regime-commit bugs — both compiled.</w:t>
      </w:r>
    </w:p>
    <w:p>
      <w:pPr>
        <w:pStyle w:val="Heading1"/>
      </w:pPr>
      <w:r>
        <w:t>12. Experiment cookbook</w:t>
      </w:r>
    </w:p>
    <w:p>
      <w:r>
        <w:rPr>
          <w:b w:val="0"/>
          <w:i w:val="0"/>
        </w:rPr>
        <w:t>Every unresolved question converts to: HYPOTHESIS → STATIC EVIDENCE → MINIMAL TEST → OBSERVATION → INTERPRETATION → CONFIDENCE → VERSION. Starter set:</w:t>
      </w:r>
    </w:p>
    <w:p>
      <w:pPr>
        <w:pStyle w:val="ListBullet"/>
      </w:pPr>
      <w:r>
        <w:t>Undefined-goal-in-action: one rule with (up-log-data 1 "x" g: never-defined-xyz) on a one-minute tick; launch with LOGSYSTEMS=AIScript VERBOSELOGGING CONSTANTLOGGING; observe load vs minute-1 behavior.</w:t>
      </w:r>
    </w:p>
    <w:p>
      <w:pPr>
        <w:pStyle w:val="ListBullet"/>
      </w:pPr>
      <w:r>
        <w:t>Store isolation: set goal #N and SN #N to different values via defconst aliasing; read back with g:= vs s:=; log both.</w:t>
      </w:r>
    </w:p>
    <w:p>
      <w:pPr>
        <w:pStyle w:val="ListBullet"/>
      </w:pPr>
      <w:r>
        <w:t>Jump accounting: three rules, middle disabled via disable-self after first pass; log which rule a fixed up-jump-rule 2 lands on before/after.</w:t>
      </w:r>
    </w:p>
    <w:p>
      <w:pPr>
        <w:pStyle w:val="ListBullet"/>
      </w:pPr>
      <w:r>
        <w:t>Escrow starvation: escrow 95% food, then (train villager) without release; observe queue stall vs (up-train …) success.</w:t>
      </w:r>
    </w:p>
    <w:p>
      <w:pPr>
        <w:pStyle w:val="ListBullet"/>
      </w:pPr>
      <w:r>
        <w:t>Threat volatility: log sn-cavalry each pass during a raid that enters/leaves LOS; confirm zero-reset and latch need.</w:t>
      </w:r>
    </w:p>
    <w:p>
      <w:pPr>
        <w:pStyle w:val="Heading1"/>
      </w:pPr>
      <w:r>
        <w:t>13. Adversarial appendix (grumpy-senior notes)</w:t>
      </w:r>
    </w:p>
    <w:p>
      <w:pPr>
        <w:pStyle w:val="ListBullet"/>
      </w:pPr>
      <w:r>
        <w:t>"Threat SNs are engine truth" — no: they are Naga-authored census slots on repurposed SN ids, zeroed per pass. Any doc presenting them as engine-provided is wrong.</w:t>
      </w:r>
    </w:p>
    <w:p>
      <w:pPr>
        <w:pStyle w:val="ListBullet"/>
      </w:pPr>
      <w:r>
        <w:t>"set-goal copies values" — no: constants only. The regime-3115 incident is the standing counterexample.</w:t>
      </w:r>
    </w:p>
    <w:p>
      <w:pPr>
        <w:pStyle w:val="ListBullet"/>
      </w:pPr>
      <w:r>
        <w:t>"More rules = smarter AI" — no: per-pass evaluation cost is real (registry performance warnings on jumps/loops); Shadow spends its budget on skips for a reason.</w:t>
      </w:r>
    </w:p>
    <w:p>
      <w:pPr>
        <w:pStyle w:val="ListBullet"/>
      </w:pPr>
      <w:r>
        <w:t>"The validator passing means correct" — no: see Chapter 11. Static ≠ runtime, and the gap has names and line numbers.</w:t>
      </w:r>
    </w:p>
    <w:p>
      <w:pPr>
        <w:pStyle w:val="ListBullet"/>
      </w:pPr>
      <w:r>
        <w:t>"Escrow is savings" — no: escrow is a second stockpile with its own accounting; gross-amount checks do not see it, normal commands cannot spend it.</w:t>
      </w:r>
    </w:p>
    <w:p>
      <w:r>
        <w:rPr>
          <w:b w:val="0"/>
          <w:i/>
        </w:rPr>
        <w:t>End of Document 1. Companion Document 2 teaches this material by building three bots and debugging them to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