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5294F" w14:textId="77777777" w:rsidR="008D7E24" w:rsidRDefault="00E50BAB">
      <w:pPr>
        <w:spacing w:after="0" w:line="259" w:lineRule="auto"/>
        <w:ind w:left="0" w:firstLine="0"/>
        <w:jc w:val="center"/>
      </w:pPr>
      <w:r>
        <w:rPr>
          <w:color w:val="000000"/>
          <w:sz w:val="34"/>
        </w:rPr>
        <w:t>CS4395 Assignment 2</w:t>
      </w:r>
    </w:p>
    <w:p w14:paraId="333E6C2E" w14:textId="2B115880" w:rsidR="008D7E24" w:rsidRPr="00737B55" w:rsidRDefault="00737B55">
      <w:pPr>
        <w:spacing w:after="136" w:line="259" w:lineRule="auto"/>
        <w:ind w:left="0" w:firstLine="0"/>
        <w:jc w:val="center"/>
        <w:rPr>
          <w:color w:val="auto"/>
        </w:rPr>
      </w:pPr>
      <w:r w:rsidRPr="00737B55">
        <w:rPr>
          <w:color w:val="auto"/>
        </w:rPr>
        <w:t>https://github.com/justi-lai/CS_4395_Personal</w:t>
      </w:r>
    </w:p>
    <w:tbl>
      <w:tblPr>
        <w:tblStyle w:val="TableGrid"/>
        <w:tblW w:w="1837" w:type="dxa"/>
        <w:jc w:val="center"/>
        <w:tblInd w:w="0" w:type="dxa"/>
        <w:tblLook w:val="04A0" w:firstRow="1" w:lastRow="0" w:firstColumn="1" w:lastColumn="0" w:noHBand="0" w:noVBand="1"/>
      </w:tblPr>
      <w:tblGrid>
        <w:gridCol w:w="1837"/>
      </w:tblGrid>
      <w:tr w:rsidR="00737B55" w14:paraId="4009668C" w14:textId="77777777" w:rsidTr="00737B55">
        <w:trPr>
          <w:trHeight w:val="144"/>
          <w:jc w:val="center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42808494" w14:textId="72254B03" w:rsidR="00737B55" w:rsidRDefault="00737B55" w:rsidP="00737B55">
            <w:pPr>
              <w:spacing w:after="0" w:line="259" w:lineRule="auto"/>
              <w:ind w:left="176" w:right="403" w:hanging="176"/>
              <w:jc w:val="center"/>
            </w:pPr>
            <w:r>
              <w:rPr>
                <w:color w:val="000000"/>
                <w:sz w:val="24"/>
              </w:rPr>
              <w:t>Justin Lai</w:t>
            </w:r>
          </w:p>
        </w:tc>
      </w:tr>
      <w:tr w:rsidR="00737B55" w14:paraId="103348CF" w14:textId="77777777" w:rsidTr="00737B55">
        <w:trPr>
          <w:trHeight w:val="491"/>
          <w:jc w:val="center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45DB7C10" w14:textId="1BBBB43E" w:rsidR="00737B55" w:rsidRDefault="00737B55" w:rsidP="00737B55">
            <w:pPr>
              <w:spacing w:after="0" w:line="259" w:lineRule="auto"/>
              <w:ind w:left="176" w:right="403" w:hanging="176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JXL210110</w:t>
            </w:r>
          </w:p>
        </w:tc>
      </w:tr>
    </w:tbl>
    <w:p w14:paraId="6A0C018A" w14:textId="77777777" w:rsidR="008D7E24" w:rsidRDefault="00E50BAB">
      <w:pPr>
        <w:pStyle w:val="Heading1"/>
        <w:ind w:left="388" w:hanging="403"/>
      </w:pPr>
      <w:r>
        <w:t>Introduction and Data (5pt)</w:t>
      </w:r>
    </w:p>
    <w:p w14:paraId="5EF389C9" w14:textId="54A8620E" w:rsidR="00737B55" w:rsidRDefault="00737B55" w:rsidP="003A4722">
      <w:pPr>
        <w:spacing w:after="120"/>
        <w:ind w:left="-15" w:firstLine="299"/>
        <w:rPr>
          <w:bCs/>
          <w:color w:val="auto"/>
        </w:rPr>
      </w:pPr>
      <w:r>
        <w:rPr>
          <w:bCs/>
          <w:color w:val="auto"/>
        </w:rPr>
        <w:t xml:space="preserve">This project is a comparison of the effectiveness of feed-forward and recurrent neural networks on a </w:t>
      </w:r>
      <w:r w:rsidR="003A4722">
        <w:rPr>
          <w:bCs/>
          <w:color w:val="auto"/>
        </w:rPr>
        <w:t>five-class</w:t>
      </w:r>
      <w:r>
        <w:rPr>
          <w:bCs/>
          <w:color w:val="auto"/>
        </w:rPr>
        <w:t xml:space="preserve"> sentiment analysis task over Yelp reviews.</w:t>
      </w:r>
      <w:r w:rsidR="003A4722">
        <w:rPr>
          <w:bCs/>
          <w:color w:val="auto"/>
        </w:rPr>
        <w:t xml:space="preserve"> The goal of each model is to predict the star-rating of a given Yelp review.</w:t>
      </w:r>
    </w:p>
    <w:p w14:paraId="07D13DBB" w14:textId="2C9859D1" w:rsidR="003A4722" w:rsidRDefault="003A4722" w:rsidP="003A4722">
      <w:pPr>
        <w:spacing w:after="120"/>
        <w:ind w:left="-15" w:firstLine="299"/>
        <w:rPr>
          <w:bCs/>
          <w:color w:val="auto"/>
        </w:rPr>
      </w:pPr>
      <w:r>
        <w:rPr>
          <w:bCs/>
          <w:color w:val="auto"/>
        </w:rPr>
        <w:t xml:space="preserve">The data was provided in a train, validation, and test set, with each being shuffled as input to the model with a total of 16000, 800, and </w:t>
      </w:r>
      <w:r w:rsidR="007015CA">
        <w:rPr>
          <w:bCs/>
          <w:color w:val="auto"/>
        </w:rPr>
        <w:t>800</w:t>
      </w:r>
      <w:r>
        <w:rPr>
          <w:bCs/>
          <w:color w:val="auto"/>
        </w:rPr>
        <w:t xml:space="preserve"> valid inputs for training, validation, and testing.</w:t>
      </w:r>
    </w:p>
    <w:p w14:paraId="18A8CB56" w14:textId="5FDD3F4A" w:rsidR="003A4722" w:rsidRPr="00737B55" w:rsidRDefault="00A2728E" w:rsidP="003A4722">
      <w:pPr>
        <w:ind w:left="-15" w:firstLine="299"/>
        <w:rPr>
          <w:bCs/>
          <w:color w:val="auto"/>
        </w:rPr>
      </w:pPr>
      <w:r>
        <w:rPr>
          <w:bCs/>
          <w:color w:val="auto"/>
        </w:rPr>
        <w:t xml:space="preserve">What was observed in the end was </w:t>
      </w:r>
      <w:proofErr w:type="gramStart"/>
      <w:r>
        <w:rPr>
          <w:bCs/>
          <w:color w:val="auto"/>
        </w:rPr>
        <w:t>a testing</w:t>
      </w:r>
      <w:proofErr w:type="gramEnd"/>
      <w:r>
        <w:rPr>
          <w:bCs/>
          <w:color w:val="auto"/>
        </w:rPr>
        <w:t xml:space="preserve"> accuracy </w:t>
      </w:r>
      <w:r w:rsidR="00DD171E">
        <w:rPr>
          <w:bCs/>
          <w:color w:val="auto"/>
        </w:rPr>
        <w:t xml:space="preserve">in favor of </w:t>
      </w:r>
      <w:r w:rsidR="004F2167">
        <w:rPr>
          <w:bCs/>
          <w:color w:val="auto"/>
        </w:rPr>
        <w:t xml:space="preserve">the feed-forward network. </w:t>
      </w:r>
      <w:r w:rsidR="00176E66">
        <w:rPr>
          <w:bCs/>
          <w:color w:val="auto"/>
        </w:rPr>
        <w:t xml:space="preserve">The predicted main factor is based on </w:t>
      </w:r>
      <w:r w:rsidR="007C0811">
        <w:rPr>
          <w:bCs/>
          <w:color w:val="auto"/>
        </w:rPr>
        <w:t xml:space="preserve">the </w:t>
      </w:r>
      <w:r w:rsidR="00841578">
        <w:rPr>
          <w:bCs/>
          <w:color w:val="auto"/>
        </w:rPr>
        <w:t xml:space="preserve">nature of the task. For five class sentiment analysis, it may be better to base </w:t>
      </w:r>
      <w:r w:rsidR="008C6215">
        <w:rPr>
          <w:bCs/>
          <w:color w:val="auto"/>
        </w:rPr>
        <w:t xml:space="preserve">the rating </w:t>
      </w:r>
      <w:r w:rsidR="00743310">
        <w:rPr>
          <w:bCs/>
          <w:color w:val="auto"/>
        </w:rPr>
        <w:t>off</w:t>
      </w:r>
      <w:r w:rsidR="008C6215">
        <w:rPr>
          <w:bCs/>
          <w:color w:val="auto"/>
        </w:rPr>
        <w:t xml:space="preserve"> the density of positive and negative words, which is represented well by the FFNN. On the other hand, the order of words may not matter as much, so the RNN </w:t>
      </w:r>
      <w:r w:rsidR="00AB52BC">
        <w:rPr>
          <w:bCs/>
          <w:color w:val="auto"/>
        </w:rPr>
        <w:t xml:space="preserve">may not use the recurrent nature </w:t>
      </w:r>
      <w:r w:rsidR="00743310">
        <w:rPr>
          <w:bCs/>
          <w:color w:val="auto"/>
        </w:rPr>
        <w:t>well and</w:t>
      </w:r>
      <w:r w:rsidR="00AB52BC">
        <w:rPr>
          <w:bCs/>
          <w:color w:val="auto"/>
        </w:rPr>
        <w:t xml:space="preserve"> may in fact be a detriment due to a vanishing or exploding gradient.</w:t>
      </w:r>
    </w:p>
    <w:p w14:paraId="7D885FF8" w14:textId="77777777" w:rsidR="008D7E24" w:rsidRDefault="00E50BAB">
      <w:pPr>
        <w:pStyle w:val="Heading1"/>
        <w:spacing w:after="199"/>
        <w:ind w:left="388" w:hanging="403"/>
      </w:pPr>
      <w:r>
        <w:t>Implementations (45pt)</w:t>
      </w:r>
    </w:p>
    <w:p w14:paraId="73D69CF5" w14:textId="77777777" w:rsidR="008D7E24" w:rsidRDefault="00E50BAB">
      <w:pPr>
        <w:pStyle w:val="Heading2"/>
        <w:ind w:left="507" w:hanging="522"/>
      </w:pPr>
      <w:r>
        <w:t>FFNN (20pt)</w:t>
      </w:r>
    </w:p>
    <w:p w14:paraId="1E275A32" w14:textId="248803DE" w:rsidR="00DA29A9" w:rsidRDefault="00DA29A9" w:rsidP="00DA29A9">
      <w:pPr>
        <w:spacing w:after="120" w:line="259" w:lineRule="auto"/>
        <w:ind w:left="0" w:firstLine="316"/>
        <w:rPr>
          <w:color w:val="auto"/>
        </w:rPr>
      </w:pPr>
      <w:r>
        <w:rPr>
          <w:color w:val="auto"/>
        </w:rPr>
        <w:t>The vector representation of the input to the model is the count of each word in the vocabulary.</w:t>
      </w:r>
      <w:r w:rsidR="009317AD">
        <w:rPr>
          <w:color w:val="auto"/>
        </w:rPr>
        <w:t xml:space="preserve"> This fixes the input length to be a consistent number, allowing for a feed-forward network to take in a variable length input.</w:t>
      </w:r>
    </w:p>
    <w:p w14:paraId="54D0D8C8" w14:textId="6C2F201B" w:rsidR="00704601" w:rsidRDefault="008D59D8" w:rsidP="0015018B">
      <w:pPr>
        <w:spacing w:after="120" w:line="259" w:lineRule="auto"/>
        <w:ind w:left="0" w:firstLine="316"/>
        <w:rPr>
          <w:color w:val="auto"/>
        </w:rPr>
      </w:pPr>
      <w:r>
        <w:rPr>
          <w:color w:val="auto"/>
        </w:rPr>
        <w:t>The feed-forward network passes th</w:t>
      </w:r>
      <w:r w:rsidR="009317AD">
        <w:rPr>
          <w:color w:val="auto"/>
        </w:rPr>
        <w:t>is</w:t>
      </w:r>
      <w:r>
        <w:rPr>
          <w:color w:val="auto"/>
        </w:rPr>
        <w:t xml:space="preserve"> input to a linear layer that maps the input dimension to the hidden </w:t>
      </w:r>
      <w:r w:rsidR="009317AD">
        <w:rPr>
          <w:color w:val="auto"/>
        </w:rPr>
        <w:t>dimension and</w:t>
      </w:r>
      <w:r>
        <w:rPr>
          <w:color w:val="auto"/>
        </w:rPr>
        <w:t xml:space="preserve"> passes that through a Rectified Linear Unit. This is then passed to the output layer where it maps the hidden layer output to an output layer of size five, which goes through a </w:t>
      </w:r>
      <w:proofErr w:type="spellStart"/>
      <w:r>
        <w:rPr>
          <w:color w:val="auto"/>
        </w:rPr>
        <w:t>softmax</w:t>
      </w:r>
      <w:proofErr w:type="spellEnd"/>
      <w:r>
        <w:rPr>
          <w:color w:val="auto"/>
        </w:rPr>
        <w:t xml:space="preserve"> function to get the probability distribution.</w:t>
      </w:r>
      <w:r w:rsidR="00704601" w:rsidRPr="00704601">
        <w:rPr>
          <w:color w:val="auto"/>
        </w:rPr>
        <w:t xml:space="preserve"> </w:t>
      </w:r>
    </w:p>
    <w:p w14:paraId="18E38FC6" w14:textId="78119011" w:rsidR="003A4722" w:rsidRDefault="00704601" w:rsidP="0015018B">
      <w:pPr>
        <w:spacing w:after="120" w:line="259" w:lineRule="auto"/>
        <w:ind w:left="0" w:firstLine="316"/>
        <w:rPr>
          <w:color w:val="auto"/>
        </w:rPr>
      </w:pPr>
      <w:r w:rsidRPr="00D62C13">
        <w:rPr>
          <w:color w:val="auto"/>
        </w:rPr>
        <w:drawing>
          <wp:inline distT="0" distB="0" distL="0" distR="0" wp14:anchorId="69593E22" wp14:editId="1FB1A021">
            <wp:extent cx="4277322" cy="2191056"/>
            <wp:effectExtent l="0" t="0" r="9525" b="0"/>
            <wp:docPr id="67126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65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200D" w14:textId="4B5BE398" w:rsidR="00D62C13" w:rsidRPr="008D59D8" w:rsidRDefault="008D59D8" w:rsidP="00DA29A9">
      <w:pPr>
        <w:spacing w:after="290" w:line="259" w:lineRule="auto"/>
        <w:ind w:left="0" w:firstLine="316"/>
        <w:rPr>
          <w:color w:val="auto"/>
        </w:rPr>
      </w:pPr>
      <w:r>
        <w:rPr>
          <w:color w:val="auto"/>
        </w:rPr>
        <w:t xml:space="preserve">This output is evaluated using a </w:t>
      </w:r>
      <w:r w:rsidR="008F4EF0">
        <w:rPr>
          <w:color w:val="auto"/>
        </w:rPr>
        <w:t xml:space="preserve">negative log-likelihood </w:t>
      </w:r>
      <w:r w:rsidR="0015018B">
        <w:rPr>
          <w:color w:val="auto"/>
        </w:rPr>
        <w:t>loss and</w:t>
      </w:r>
      <w:r>
        <w:rPr>
          <w:color w:val="auto"/>
        </w:rPr>
        <w:t xml:space="preserve"> is optimized using standard gradient descent</w:t>
      </w:r>
      <w:r w:rsidR="00E50BAB">
        <w:rPr>
          <w:color w:val="auto"/>
        </w:rPr>
        <w:t xml:space="preserve"> with a learning rate of 0.01.</w:t>
      </w:r>
      <w:r w:rsidR="003927B3">
        <w:rPr>
          <w:color w:val="auto"/>
        </w:rPr>
        <w:t xml:space="preserve"> For this project, the feed-forward network is only trained through the entire training data set once</w:t>
      </w:r>
      <w:r w:rsidR="00D8183C">
        <w:rPr>
          <w:color w:val="auto"/>
        </w:rPr>
        <w:t xml:space="preserve"> before being evaluated. The </w:t>
      </w:r>
      <w:r w:rsidR="0066725E">
        <w:rPr>
          <w:color w:val="auto"/>
        </w:rPr>
        <w:t>batch size is 16 for each input.</w:t>
      </w:r>
    </w:p>
    <w:p w14:paraId="27146D54" w14:textId="77777777" w:rsidR="008D7E24" w:rsidRDefault="00E50BAB">
      <w:pPr>
        <w:pStyle w:val="Heading2"/>
        <w:ind w:left="507" w:hanging="522"/>
      </w:pPr>
      <w:r>
        <w:t>RNN (25pt)</w:t>
      </w:r>
    </w:p>
    <w:p w14:paraId="3FC50AA0" w14:textId="09FCD0CB" w:rsidR="00D62C13" w:rsidRDefault="000D589F" w:rsidP="00D62C13">
      <w:pPr>
        <w:ind w:left="-5" w:firstLine="275"/>
        <w:rPr>
          <w:color w:val="auto"/>
        </w:rPr>
      </w:pPr>
      <w:r>
        <w:rPr>
          <w:color w:val="auto"/>
        </w:rPr>
        <w:t xml:space="preserve">The Recurrent Neural Network </w:t>
      </w:r>
      <w:r w:rsidR="009317AD">
        <w:rPr>
          <w:color w:val="auto"/>
        </w:rPr>
        <w:t xml:space="preserve">represents each document as </w:t>
      </w:r>
      <w:r w:rsidR="00C85783">
        <w:rPr>
          <w:color w:val="auto"/>
        </w:rPr>
        <w:t xml:space="preserve">a list </w:t>
      </w:r>
      <w:r w:rsidR="00A44984">
        <w:rPr>
          <w:color w:val="auto"/>
        </w:rPr>
        <w:t>of word embeddings</w:t>
      </w:r>
      <w:r w:rsidR="002A10D8">
        <w:rPr>
          <w:color w:val="auto"/>
        </w:rPr>
        <w:t xml:space="preserve"> (the word embeddings are </w:t>
      </w:r>
      <w:r w:rsidR="004A5BAF">
        <w:rPr>
          <w:color w:val="auto"/>
        </w:rPr>
        <w:t>provided,</w:t>
      </w:r>
      <w:r w:rsidR="002A10D8">
        <w:rPr>
          <w:color w:val="auto"/>
        </w:rPr>
        <w:t xml:space="preserve"> and the dimension is unknown) before passing it to the model. This is done </w:t>
      </w:r>
      <w:r w:rsidR="004A5BAF">
        <w:rPr>
          <w:color w:val="auto"/>
        </w:rPr>
        <w:t>to</w:t>
      </w:r>
      <w:r w:rsidR="002A10D8">
        <w:rPr>
          <w:color w:val="auto"/>
        </w:rPr>
        <w:t xml:space="preserve"> make use of the recurrent </w:t>
      </w:r>
      <w:r w:rsidR="004A5BAF">
        <w:rPr>
          <w:color w:val="auto"/>
        </w:rPr>
        <w:t xml:space="preserve">structure of the model, which allows variable input length, as </w:t>
      </w:r>
      <w:r w:rsidR="004A5BAF">
        <w:rPr>
          <w:color w:val="auto"/>
        </w:rPr>
        <w:lastRenderedPageBreak/>
        <w:t>opposed to the feed-forward network from before, which used a vocabulary count to represent each document.</w:t>
      </w:r>
      <w:r w:rsidR="005700D5">
        <w:rPr>
          <w:color w:val="auto"/>
        </w:rPr>
        <w:t xml:space="preserve"> </w:t>
      </w:r>
      <w:r w:rsidR="00CA289C">
        <w:rPr>
          <w:color w:val="auto"/>
        </w:rPr>
        <w:t>This list of embeddings is passed to the recurrent layer</w:t>
      </w:r>
      <w:r w:rsidR="001E2B2B">
        <w:rPr>
          <w:color w:val="auto"/>
        </w:rPr>
        <w:t xml:space="preserve"> (with a </w:t>
      </w:r>
      <w:proofErr w:type="spellStart"/>
      <w:r w:rsidR="001E2B2B">
        <w:rPr>
          <w:color w:val="auto"/>
        </w:rPr>
        <w:t>tanh</w:t>
      </w:r>
      <w:proofErr w:type="spellEnd"/>
      <w:r w:rsidR="001E2B2B">
        <w:rPr>
          <w:color w:val="auto"/>
        </w:rPr>
        <w:t xml:space="preserve"> activation function instead of a </w:t>
      </w:r>
      <w:proofErr w:type="spellStart"/>
      <w:r w:rsidR="001E2B2B">
        <w:rPr>
          <w:color w:val="auto"/>
        </w:rPr>
        <w:t>ReL</w:t>
      </w:r>
      <w:r w:rsidR="00B95D07">
        <w:rPr>
          <w:color w:val="auto"/>
        </w:rPr>
        <w:t>U</w:t>
      </w:r>
      <w:proofErr w:type="spellEnd"/>
      <w:r w:rsidR="00B95D07">
        <w:rPr>
          <w:color w:val="auto"/>
        </w:rPr>
        <w:t>)</w:t>
      </w:r>
      <w:r w:rsidR="00CA289C">
        <w:rPr>
          <w:color w:val="auto"/>
        </w:rPr>
        <w:t xml:space="preserve">, which creates a hidden layer at every </w:t>
      </w:r>
      <w:r w:rsidR="00846102">
        <w:rPr>
          <w:color w:val="auto"/>
        </w:rPr>
        <w:t>“time stamp” that is passed t</w:t>
      </w:r>
      <w:r w:rsidR="00AD55F1">
        <w:rPr>
          <w:color w:val="auto"/>
        </w:rPr>
        <w:t xml:space="preserve">hrough a linear layer that </w:t>
      </w:r>
      <w:r w:rsidR="00D23E2E">
        <w:rPr>
          <w:color w:val="auto"/>
        </w:rPr>
        <w:t xml:space="preserve">combines the hidden layer dimension to just five for the final output. Lastly, every </w:t>
      </w:r>
      <w:r w:rsidR="007F51A4">
        <w:rPr>
          <w:color w:val="auto"/>
        </w:rPr>
        <w:t xml:space="preserve">time stamp’s output is summed and then </w:t>
      </w:r>
      <w:proofErr w:type="spellStart"/>
      <w:r w:rsidR="007F51A4">
        <w:rPr>
          <w:color w:val="auto"/>
        </w:rPr>
        <w:t>softmaxed</w:t>
      </w:r>
      <w:proofErr w:type="spellEnd"/>
      <w:r w:rsidR="007F51A4">
        <w:rPr>
          <w:color w:val="auto"/>
        </w:rPr>
        <w:t xml:space="preserve"> to predict the star rating based on all hidden layers of the input.</w:t>
      </w:r>
    </w:p>
    <w:p w14:paraId="37FE29CB" w14:textId="668F4D16" w:rsidR="00C41B95" w:rsidRDefault="00C41B95" w:rsidP="00D62C13">
      <w:pPr>
        <w:ind w:left="-5" w:firstLine="275"/>
        <w:rPr>
          <w:color w:val="auto"/>
        </w:rPr>
      </w:pPr>
      <w:r w:rsidRPr="00C41B95">
        <w:rPr>
          <w:color w:val="auto"/>
        </w:rPr>
        <w:drawing>
          <wp:inline distT="0" distB="0" distL="0" distR="0" wp14:anchorId="228D3E74" wp14:editId="5EFE36B6">
            <wp:extent cx="5365750" cy="1682115"/>
            <wp:effectExtent l="0" t="0" r="6350" b="0"/>
            <wp:docPr id="114444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41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7D6D" w14:textId="6F6979EF" w:rsidR="00C41B95" w:rsidRPr="000D589F" w:rsidRDefault="00C41B95" w:rsidP="00D62C13">
      <w:pPr>
        <w:ind w:left="-5" w:firstLine="275"/>
        <w:rPr>
          <w:color w:val="auto"/>
        </w:rPr>
      </w:pPr>
      <w:r>
        <w:rPr>
          <w:color w:val="auto"/>
        </w:rPr>
        <w:t xml:space="preserve">The input, validation, and testing sets are the same and still shuffled before every </w:t>
      </w:r>
      <w:r w:rsidR="00694A00">
        <w:rPr>
          <w:color w:val="auto"/>
        </w:rPr>
        <w:t xml:space="preserve">epoch. The loss function is still the </w:t>
      </w:r>
      <w:proofErr w:type="spellStart"/>
      <w:r w:rsidR="00694A00">
        <w:rPr>
          <w:color w:val="auto"/>
        </w:rPr>
        <w:t>NLLLoss</w:t>
      </w:r>
      <w:proofErr w:type="spellEnd"/>
      <w:r w:rsidR="00681876">
        <w:rPr>
          <w:color w:val="auto"/>
        </w:rPr>
        <w:t>. However, the optimizer is changed from standard gradient descent to the Adam optimiz</w:t>
      </w:r>
      <w:r w:rsidR="00016415">
        <w:rPr>
          <w:color w:val="auto"/>
        </w:rPr>
        <w:t xml:space="preserve">ing function. This time, the model is set to run until overfitting is detected. Overfitting is detected by </w:t>
      </w:r>
      <w:r w:rsidR="005C0127">
        <w:rPr>
          <w:color w:val="auto"/>
        </w:rPr>
        <w:t xml:space="preserve">finding </w:t>
      </w:r>
      <w:r w:rsidR="004F2167">
        <w:rPr>
          <w:color w:val="auto"/>
        </w:rPr>
        <w:t>whether</w:t>
      </w:r>
      <w:r w:rsidR="005C0127">
        <w:rPr>
          <w:color w:val="auto"/>
        </w:rPr>
        <w:t xml:space="preserve"> the previous validation accuracy is higher than the current, and the current training accuracy is higher than the previous.</w:t>
      </w:r>
      <w:r w:rsidR="00413E21">
        <w:rPr>
          <w:color w:val="auto"/>
        </w:rPr>
        <w:t xml:space="preserve"> Each pass where the validation accuracy is higher than the previous, the model is saved (implemented separately from the provided code) </w:t>
      </w:r>
      <w:r w:rsidR="004F2167">
        <w:rPr>
          <w:color w:val="auto"/>
        </w:rPr>
        <w:t>and therefore, the highest validation accuracy weights are loaded when overfitting is detected.</w:t>
      </w:r>
    </w:p>
    <w:p w14:paraId="4E6CB166" w14:textId="77777777" w:rsidR="008D7E24" w:rsidRDefault="00E50BAB">
      <w:pPr>
        <w:pStyle w:val="Heading1"/>
        <w:ind w:left="388" w:hanging="403"/>
      </w:pPr>
      <w:r>
        <w:t>Experiments and Results (45pt)</w:t>
      </w:r>
    </w:p>
    <w:p w14:paraId="3ADE6255" w14:textId="043F5076" w:rsidR="008D7E24" w:rsidRDefault="00E50BAB">
      <w:pPr>
        <w:spacing w:after="288"/>
        <w:ind w:left="-5"/>
      </w:pPr>
      <w:r>
        <w:rPr>
          <w:b/>
          <w:color w:val="000000"/>
        </w:rPr>
        <w:t xml:space="preserve">Evaluations (15pt) </w:t>
      </w:r>
    </w:p>
    <w:p w14:paraId="7B94D756" w14:textId="7520BEA9" w:rsidR="00650BAC" w:rsidRPr="00650BAC" w:rsidRDefault="008331A1" w:rsidP="00650BAC">
      <w:pPr>
        <w:spacing w:after="288"/>
        <w:ind w:left="10" w:firstLine="260"/>
        <w:rPr>
          <w:bCs/>
          <w:color w:val="auto"/>
        </w:rPr>
      </w:pPr>
      <w:r>
        <w:rPr>
          <w:bCs/>
          <w:color w:val="auto"/>
        </w:rPr>
        <w:t xml:space="preserve">Each model was tested using a shuffled testing set that was never </w:t>
      </w:r>
      <w:r w:rsidR="00CD555E">
        <w:rPr>
          <w:bCs/>
          <w:color w:val="auto"/>
        </w:rPr>
        <w:t xml:space="preserve">seen before by the models. </w:t>
      </w:r>
      <w:r w:rsidR="00BA3859">
        <w:rPr>
          <w:bCs/>
          <w:color w:val="auto"/>
        </w:rPr>
        <w:t xml:space="preserve">To evaluate a model’s accuracy, </w:t>
      </w:r>
      <w:r w:rsidR="005C0034">
        <w:rPr>
          <w:bCs/>
          <w:color w:val="auto"/>
        </w:rPr>
        <w:t xml:space="preserve">each </w:t>
      </w:r>
      <w:r w:rsidR="00DD1D17">
        <w:rPr>
          <w:bCs/>
          <w:color w:val="auto"/>
        </w:rPr>
        <w:t>input from the testing set is input individually, and the accu</w:t>
      </w:r>
      <w:r w:rsidR="00650BAC">
        <w:rPr>
          <w:bCs/>
          <w:color w:val="auto"/>
        </w:rPr>
        <w:t xml:space="preserve">racy of the model is the </w:t>
      </w:r>
      <w:r w:rsidR="00650BAC" w:rsidRPr="00650BAC">
        <w:rPr>
          <w:bCs/>
          <w:i/>
          <w:iCs/>
          <w:color w:val="auto"/>
        </w:rPr>
        <w:t>total correct / total inputs</w:t>
      </w:r>
      <w:r w:rsidR="00650BAC">
        <w:rPr>
          <w:bCs/>
          <w:color w:val="auto"/>
        </w:rPr>
        <w:t>.</w:t>
      </w:r>
    </w:p>
    <w:p w14:paraId="44289A77" w14:textId="64E888BC" w:rsidR="008D7E24" w:rsidRDefault="00E50BAB" w:rsidP="00AB52BC">
      <w:pPr>
        <w:spacing w:after="11"/>
        <w:ind w:left="-5"/>
      </w:pPr>
      <w:r>
        <w:rPr>
          <w:b/>
          <w:color w:val="000000"/>
        </w:rPr>
        <w:t>Results (30pt)</w:t>
      </w:r>
      <w:r>
        <w:rPr>
          <w:b/>
          <w:color w:val="000000"/>
        </w:rPr>
        <w:tab/>
      </w:r>
    </w:p>
    <w:p w14:paraId="712B0B9D" w14:textId="77777777" w:rsidR="00AB52BC" w:rsidRDefault="00AB52BC" w:rsidP="00AB52BC">
      <w:pPr>
        <w:spacing w:after="11"/>
        <w:ind w:left="-5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5521A3" w14:paraId="780A2DDA" w14:textId="77777777" w:rsidTr="00552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20" w:type="dxa"/>
          </w:tcPr>
          <w:p w14:paraId="555AE654" w14:textId="4E6F4EAF" w:rsidR="005521A3" w:rsidRPr="0031092B" w:rsidRDefault="005521A3" w:rsidP="00421EE5">
            <w:pPr>
              <w:ind w:left="0" w:firstLine="0"/>
              <w:rPr>
                <w:b/>
                <w:color w:val="auto"/>
              </w:rPr>
            </w:pPr>
            <w:r w:rsidRPr="0031092B">
              <w:rPr>
                <w:b/>
                <w:color w:val="auto"/>
              </w:rPr>
              <w:t>Model</w:t>
            </w:r>
            <w:r w:rsidR="0031092B">
              <w:rPr>
                <w:b/>
                <w:color w:val="auto"/>
              </w:rPr>
              <w:t xml:space="preserve"> (Hidden </w:t>
            </w:r>
            <w:r w:rsidR="00B932F7">
              <w:rPr>
                <w:b/>
                <w:color w:val="auto"/>
              </w:rPr>
              <w:t>Size</w:t>
            </w:r>
            <w:r w:rsidR="0031092B">
              <w:rPr>
                <w:b/>
                <w:color w:val="auto"/>
              </w:rPr>
              <w:t>)</w:t>
            </w:r>
          </w:p>
        </w:tc>
        <w:tc>
          <w:tcPr>
            <w:tcW w:w="4220" w:type="dxa"/>
          </w:tcPr>
          <w:p w14:paraId="1B43185B" w14:textId="4711CA66" w:rsidR="005521A3" w:rsidRPr="0031092B" w:rsidRDefault="0031092B" w:rsidP="00421EE5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31092B">
              <w:rPr>
                <w:b/>
                <w:color w:val="auto"/>
              </w:rPr>
              <w:t>Accuracy</w:t>
            </w:r>
          </w:p>
        </w:tc>
      </w:tr>
      <w:tr w:rsidR="007C44B4" w14:paraId="7992B83E" w14:textId="77777777" w:rsidTr="00552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C596B84" w14:textId="1B1E2FF1" w:rsidR="007C44B4" w:rsidRDefault="007C44B4" w:rsidP="00B71647">
            <w:pPr>
              <w:ind w:left="0" w:firstLine="0"/>
              <w:rPr>
                <w:bCs/>
                <w:i w:val="0"/>
                <w:iCs w:val="0"/>
                <w:color w:val="auto"/>
              </w:rPr>
            </w:pPr>
            <w:r>
              <w:rPr>
                <w:bCs/>
                <w:i w:val="0"/>
                <w:iCs w:val="0"/>
                <w:color w:val="auto"/>
              </w:rPr>
              <w:t>FNN (5)</w:t>
            </w:r>
          </w:p>
        </w:tc>
        <w:tc>
          <w:tcPr>
            <w:tcW w:w="4220" w:type="dxa"/>
          </w:tcPr>
          <w:p w14:paraId="7D7E83C9" w14:textId="3905B893" w:rsidR="007C44B4" w:rsidRDefault="007837C9" w:rsidP="00B7164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31.38%</w:t>
            </w:r>
          </w:p>
        </w:tc>
      </w:tr>
      <w:tr w:rsidR="00B71647" w14:paraId="10006E0A" w14:textId="77777777" w:rsidTr="00552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4B06411F" w14:textId="170D061A" w:rsidR="00B71647" w:rsidRDefault="00B71647" w:rsidP="00B71647">
            <w:pPr>
              <w:ind w:left="0" w:firstLine="0"/>
              <w:rPr>
                <w:bCs/>
                <w:i w:val="0"/>
                <w:iCs w:val="0"/>
                <w:color w:val="auto"/>
              </w:rPr>
            </w:pPr>
            <w:r>
              <w:rPr>
                <w:bCs/>
                <w:i w:val="0"/>
                <w:iCs w:val="0"/>
                <w:color w:val="auto"/>
              </w:rPr>
              <w:t>FFNN (10)</w:t>
            </w:r>
          </w:p>
        </w:tc>
        <w:tc>
          <w:tcPr>
            <w:tcW w:w="4220" w:type="dxa"/>
          </w:tcPr>
          <w:p w14:paraId="49FD2850" w14:textId="69AFC652" w:rsidR="00B71647" w:rsidRDefault="00B71647" w:rsidP="00B7164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52.88%</w:t>
            </w:r>
          </w:p>
        </w:tc>
      </w:tr>
      <w:tr w:rsidR="00B71647" w14:paraId="53408108" w14:textId="77777777" w:rsidTr="00552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98DF962" w14:textId="3E386268" w:rsidR="00B71647" w:rsidRPr="0031092B" w:rsidRDefault="00B71647" w:rsidP="00B71647">
            <w:pPr>
              <w:ind w:left="0" w:firstLine="0"/>
              <w:rPr>
                <w:bCs/>
                <w:i w:val="0"/>
                <w:iCs w:val="0"/>
                <w:color w:val="auto"/>
              </w:rPr>
            </w:pPr>
            <w:r>
              <w:rPr>
                <w:bCs/>
                <w:i w:val="0"/>
                <w:iCs w:val="0"/>
                <w:color w:val="auto"/>
              </w:rPr>
              <w:t>FFNN (16)</w:t>
            </w:r>
          </w:p>
        </w:tc>
        <w:tc>
          <w:tcPr>
            <w:tcW w:w="4220" w:type="dxa"/>
          </w:tcPr>
          <w:p w14:paraId="16A501BE" w14:textId="6FF11521" w:rsidR="00B71647" w:rsidRDefault="002A4237" w:rsidP="00B7164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40.25%</w:t>
            </w:r>
          </w:p>
        </w:tc>
      </w:tr>
      <w:tr w:rsidR="00B71647" w14:paraId="41AC8430" w14:textId="77777777" w:rsidTr="00552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CA2F3C9" w14:textId="19FB58FB" w:rsidR="00B71647" w:rsidRPr="00B932F7" w:rsidRDefault="00B71647" w:rsidP="00B71647">
            <w:pPr>
              <w:ind w:left="0" w:firstLine="0"/>
              <w:rPr>
                <w:bCs/>
                <w:i w:val="0"/>
                <w:iCs w:val="0"/>
                <w:color w:val="auto"/>
              </w:rPr>
            </w:pPr>
            <w:r>
              <w:rPr>
                <w:bCs/>
                <w:i w:val="0"/>
                <w:iCs w:val="0"/>
                <w:color w:val="auto"/>
              </w:rPr>
              <w:t>FFNN (32)</w:t>
            </w:r>
          </w:p>
        </w:tc>
        <w:tc>
          <w:tcPr>
            <w:tcW w:w="4220" w:type="dxa"/>
          </w:tcPr>
          <w:p w14:paraId="426F44BB" w14:textId="0A529D72" w:rsidR="00B71647" w:rsidRDefault="00B71647" w:rsidP="00B7164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46.13%</w:t>
            </w:r>
          </w:p>
        </w:tc>
      </w:tr>
      <w:tr w:rsidR="00B71647" w14:paraId="42D75927" w14:textId="77777777" w:rsidTr="00552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67D96B01" w14:textId="30EF9E15" w:rsidR="00B71647" w:rsidRDefault="00B71647" w:rsidP="00B71647">
            <w:pPr>
              <w:ind w:left="0" w:firstLine="0"/>
              <w:rPr>
                <w:bCs/>
                <w:i w:val="0"/>
                <w:iCs w:val="0"/>
                <w:color w:val="auto"/>
              </w:rPr>
            </w:pPr>
            <w:r>
              <w:rPr>
                <w:bCs/>
                <w:i w:val="0"/>
                <w:iCs w:val="0"/>
                <w:color w:val="auto"/>
              </w:rPr>
              <w:t>RNN (8)</w:t>
            </w:r>
          </w:p>
        </w:tc>
        <w:tc>
          <w:tcPr>
            <w:tcW w:w="4220" w:type="dxa"/>
          </w:tcPr>
          <w:p w14:paraId="1AEAF575" w14:textId="189FCA9C" w:rsidR="00B71647" w:rsidRDefault="00B71647" w:rsidP="00B7164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26.75%</w:t>
            </w:r>
          </w:p>
        </w:tc>
      </w:tr>
      <w:tr w:rsidR="00B71647" w14:paraId="50C5CDBB" w14:textId="77777777" w:rsidTr="00552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51014ED2" w14:textId="4C28148E" w:rsidR="00B71647" w:rsidRDefault="00B71647" w:rsidP="00B71647">
            <w:pPr>
              <w:ind w:left="0" w:firstLine="0"/>
              <w:rPr>
                <w:bCs/>
                <w:i w:val="0"/>
                <w:iCs w:val="0"/>
                <w:color w:val="auto"/>
              </w:rPr>
            </w:pPr>
            <w:r>
              <w:rPr>
                <w:bCs/>
                <w:i w:val="0"/>
                <w:iCs w:val="0"/>
                <w:color w:val="auto"/>
              </w:rPr>
              <w:t>RNN (16)</w:t>
            </w:r>
          </w:p>
        </w:tc>
        <w:tc>
          <w:tcPr>
            <w:tcW w:w="4220" w:type="dxa"/>
          </w:tcPr>
          <w:p w14:paraId="3A39A6EE" w14:textId="772DC5A9" w:rsidR="00B71647" w:rsidRDefault="00B71647" w:rsidP="00B7164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39.13%</w:t>
            </w:r>
          </w:p>
        </w:tc>
      </w:tr>
      <w:tr w:rsidR="00B71647" w14:paraId="582FA44A" w14:textId="77777777" w:rsidTr="00552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257FF81" w14:textId="411B410B" w:rsidR="00B71647" w:rsidRPr="00B932F7" w:rsidRDefault="00B71647" w:rsidP="00B71647">
            <w:pPr>
              <w:ind w:left="0" w:firstLine="0"/>
              <w:rPr>
                <w:bCs/>
                <w:i w:val="0"/>
                <w:iCs w:val="0"/>
                <w:color w:val="auto"/>
              </w:rPr>
            </w:pPr>
            <w:r>
              <w:rPr>
                <w:bCs/>
                <w:i w:val="0"/>
                <w:iCs w:val="0"/>
                <w:color w:val="auto"/>
              </w:rPr>
              <w:lastRenderedPageBreak/>
              <w:t>RNN (32)</w:t>
            </w:r>
          </w:p>
        </w:tc>
        <w:tc>
          <w:tcPr>
            <w:tcW w:w="4220" w:type="dxa"/>
          </w:tcPr>
          <w:p w14:paraId="54F1B813" w14:textId="711CAE1E" w:rsidR="00B71647" w:rsidRDefault="00B71647" w:rsidP="00B7164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37.25%</w:t>
            </w:r>
          </w:p>
        </w:tc>
      </w:tr>
      <w:tr w:rsidR="00B71647" w14:paraId="5AC03674" w14:textId="77777777" w:rsidTr="00552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36BEA099" w14:textId="3EA48C59" w:rsidR="00B71647" w:rsidRPr="00B932F7" w:rsidRDefault="00B71647" w:rsidP="00B71647">
            <w:pPr>
              <w:ind w:left="0" w:firstLine="0"/>
              <w:rPr>
                <w:bCs/>
                <w:i w:val="0"/>
                <w:iCs w:val="0"/>
                <w:color w:val="auto"/>
              </w:rPr>
            </w:pPr>
            <w:r>
              <w:rPr>
                <w:bCs/>
                <w:i w:val="0"/>
                <w:iCs w:val="0"/>
                <w:color w:val="auto"/>
              </w:rPr>
              <w:t>RNN (64)</w:t>
            </w:r>
          </w:p>
        </w:tc>
        <w:tc>
          <w:tcPr>
            <w:tcW w:w="4220" w:type="dxa"/>
          </w:tcPr>
          <w:p w14:paraId="4A23CEC5" w14:textId="2D905541" w:rsidR="00B71647" w:rsidRDefault="00B71647" w:rsidP="00B71647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11.88%</w:t>
            </w:r>
          </w:p>
        </w:tc>
      </w:tr>
      <w:tr w:rsidR="00B71647" w14:paraId="588BE978" w14:textId="77777777" w:rsidTr="00552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AF5E6A5" w14:textId="4BF12028" w:rsidR="00B71647" w:rsidRPr="00B932F7" w:rsidRDefault="00B71647" w:rsidP="00B71647">
            <w:pPr>
              <w:ind w:left="0" w:firstLine="0"/>
              <w:rPr>
                <w:bCs/>
                <w:i w:val="0"/>
                <w:iCs w:val="0"/>
                <w:color w:val="auto"/>
              </w:rPr>
            </w:pPr>
            <w:r>
              <w:rPr>
                <w:bCs/>
                <w:i w:val="0"/>
                <w:iCs w:val="0"/>
                <w:color w:val="auto"/>
              </w:rPr>
              <w:t>RNN (128)</w:t>
            </w:r>
          </w:p>
        </w:tc>
        <w:tc>
          <w:tcPr>
            <w:tcW w:w="4220" w:type="dxa"/>
          </w:tcPr>
          <w:p w14:paraId="669E0DFF" w14:textId="0A4BC7F5" w:rsidR="00B71647" w:rsidRDefault="00B71647" w:rsidP="00B71647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14.38%</w:t>
            </w:r>
          </w:p>
        </w:tc>
      </w:tr>
    </w:tbl>
    <w:p w14:paraId="39534437" w14:textId="2EBE6EA6" w:rsidR="00421EE5" w:rsidRPr="00421EE5" w:rsidRDefault="007837C9" w:rsidP="00421EE5">
      <w:pPr>
        <w:ind w:left="0" w:firstLine="299"/>
        <w:rPr>
          <w:bCs/>
          <w:color w:val="auto"/>
        </w:rPr>
      </w:pPr>
      <w:r>
        <w:rPr>
          <w:bCs/>
          <w:color w:val="auto"/>
        </w:rPr>
        <w:t>Overall, the performance of the feed-forward networks heavily outperformed the recurrent neural networks</w:t>
      </w:r>
      <w:r w:rsidR="007C0811">
        <w:rPr>
          <w:bCs/>
          <w:color w:val="auto"/>
        </w:rPr>
        <w:t>.</w:t>
      </w:r>
    </w:p>
    <w:p w14:paraId="64BA9E5F" w14:textId="77777777" w:rsidR="008D7E24" w:rsidRDefault="00E50BAB">
      <w:pPr>
        <w:pStyle w:val="Heading1"/>
        <w:ind w:left="388" w:hanging="403"/>
      </w:pPr>
      <w:r>
        <w:t>Analysis (bonus: 1pt)</w:t>
      </w:r>
    </w:p>
    <w:p w14:paraId="70CF00D2" w14:textId="550451EF" w:rsidR="00BC72C7" w:rsidRDefault="00BC72C7" w:rsidP="00BC72C7">
      <w:pPr>
        <w:spacing w:after="120"/>
        <w:ind w:left="0" w:firstLine="299"/>
        <w:rPr>
          <w:color w:val="auto"/>
        </w:rPr>
      </w:pPr>
      <w:r>
        <w:rPr>
          <w:color w:val="auto"/>
        </w:rPr>
        <w:t xml:space="preserve">In theory, the RNN should be able to understand the nature of the text in a deeper manner. The possible reasons as </w:t>
      </w:r>
      <w:proofErr w:type="gramStart"/>
      <w:r>
        <w:rPr>
          <w:color w:val="auto"/>
        </w:rPr>
        <w:t>for</w:t>
      </w:r>
      <w:proofErr w:type="gramEnd"/>
      <w:r>
        <w:rPr>
          <w:color w:val="auto"/>
        </w:rPr>
        <w:t xml:space="preserve"> why the accuracy was much lower could be:</w:t>
      </w:r>
    </w:p>
    <w:p w14:paraId="165D0E1F" w14:textId="6EA948A8" w:rsidR="00BC72C7" w:rsidRDefault="00E70D0A" w:rsidP="00BC72C7">
      <w:pPr>
        <w:pStyle w:val="ListParagraph"/>
        <w:numPr>
          <w:ilvl w:val="0"/>
          <w:numId w:val="4"/>
        </w:numPr>
        <w:spacing w:after="120"/>
        <w:rPr>
          <w:color w:val="auto"/>
        </w:rPr>
      </w:pPr>
      <w:r>
        <w:rPr>
          <w:b/>
          <w:bCs/>
          <w:color w:val="auto"/>
        </w:rPr>
        <w:t>Poor Embedding Quality:</w:t>
      </w:r>
      <w:r>
        <w:rPr>
          <w:color w:val="auto"/>
        </w:rPr>
        <w:t xml:space="preserve"> As the word embeddings were provided, there is a chance that the embeddings didn’t represent </w:t>
      </w:r>
      <w:r w:rsidR="00A9154F">
        <w:rPr>
          <w:color w:val="auto"/>
        </w:rPr>
        <w:t>the words well</w:t>
      </w:r>
      <w:r w:rsidR="00AE50C3">
        <w:rPr>
          <w:color w:val="auto"/>
        </w:rPr>
        <w:t xml:space="preserve">. A way to fix this is to load in the embeddings as a layer </w:t>
      </w:r>
      <w:r w:rsidR="00B16B0E">
        <w:rPr>
          <w:color w:val="auto"/>
        </w:rPr>
        <w:t xml:space="preserve">that </w:t>
      </w:r>
      <w:proofErr w:type="gramStart"/>
      <w:r w:rsidR="00B16B0E">
        <w:rPr>
          <w:color w:val="auto"/>
        </w:rPr>
        <w:t>is able to</w:t>
      </w:r>
      <w:proofErr w:type="gramEnd"/>
      <w:r w:rsidR="00B16B0E">
        <w:rPr>
          <w:color w:val="auto"/>
        </w:rPr>
        <w:t xml:space="preserve"> be fine tuned for the purpose of the task.</w:t>
      </w:r>
    </w:p>
    <w:p w14:paraId="37187787" w14:textId="26629A24" w:rsidR="00B16B0E" w:rsidRDefault="00030547" w:rsidP="00BC72C7">
      <w:pPr>
        <w:pStyle w:val="ListParagraph"/>
        <w:numPr>
          <w:ilvl w:val="0"/>
          <w:numId w:val="4"/>
        </w:numPr>
        <w:spacing w:after="120"/>
        <w:rPr>
          <w:color w:val="auto"/>
        </w:rPr>
      </w:pPr>
      <w:r>
        <w:rPr>
          <w:b/>
          <w:bCs/>
          <w:color w:val="auto"/>
        </w:rPr>
        <w:t>Vanishing/Exploding Gradient:</w:t>
      </w:r>
      <w:r>
        <w:rPr>
          <w:color w:val="auto"/>
        </w:rPr>
        <w:t xml:space="preserve"> The longer the </w:t>
      </w:r>
      <w:r w:rsidR="00D51D9B">
        <w:rPr>
          <w:color w:val="auto"/>
        </w:rPr>
        <w:t>input</w:t>
      </w:r>
      <w:r w:rsidR="00FB7691">
        <w:rPr>
          <w:color w:val="auto"/>
        </w:rPr>
        <w:t xml:space="preserve"> is for a RNN, the gradient of </w:t>
      </w:r>
      <w:r w:rsidR="00B670D6">
        <w:rPr>
          <w:color w:val="auto"/>
        </w:rPr>
        <w:t xml:space="preserve">the recurrent layer will constantly multiply previous gradients onto itself, causing some </w:t>
      </w:r>
      <w:r w:rsidR="00EF2E2C">
        <w:rPr>
          <w:color w:val="auto"/>
        </w:rPr>
        <w:t xml:space="preserve">weights from earlier time-steps to be either </w:t>
      </w:r>
      <w:r w:rsidR="001B17B7">
        <w:rPr>
          <w:color w:val="auto"/>
        </w:rPr>
        <w:t>effectively zero (not considered) or “explode” to a NAN output.</w:t>
      </w:r>
      <w:r w:rsidR="00F96B68">
        <w:rPr>
          <w:color w:val="auto"/>
        </w:rPr>
        <w:t xml:space="preserve"> This is most likely not a large issue with this model, as we are taking the output at every time-step already, but it may affect the later </w:t>
      </w:r>
      <w:r w:rsidR="00E55CFC">
        <w:rPr>
          <w:color w:val="auto"/>
        </w:rPr>
        <w:t xml:space="preserve">time-step predictions more. This can be combatted by using GRU or LSTM networks instead, or by </w:t>
      </w:r>
      <w:r w:rsidR="002A5958">
        <w:rPr>
          <w:color w:val="auto"/>
        </w:rPr>
        <w:t>adding</w:t>
      </w:r>
      <w:r w:rsidR="00E55CFC">
        <w:rPr>
          <w:color w:val="auto"/>
        </w:rPr>
        <w:t xml:space="preserve"> drop-out layers.</w:t>
      </w:r>
    </w:p>
    <w:p w14:paraId="58BDB222" w14:textId="47F7E52C" w:rsidR="008D7E24" w:rsidRPr="00642630" w:rsidRDefault="000320BC" w:rsidP="00642630">
      <w:pPr>
        <w:pStyle w:val="ListParagraph"/>
        <w:numPr>
          <w:ilvl w:val="0"/>
          <w:numId w:val="4"/>
        </w:numPr>
        <w:spacing w:after="120"/>
        <w:rPr>
          <w:color w:val="auto"/>
        </w:rPr>
      </w:pPr>
      <w:r>
        <w:rPr>
          <w:b/>
          <w:bCs/>
          <w:color w:val="auto"/>
        </w:rPr>
        <w:t>Small Dataset:</w:t>
      </w:r>
      <w:r>
        <w:rPr>
          <w:color w:val="auto"/>
        </w:rPr>
        <w:t xml:space="preserve"> The dataset provided</w:t>
      </w:r>
      <w:r w:rsidR="00B21968">
        <w:rPr>
          <w:color w:val="auto"/>
        </w:rPr>
        <w:t xml:space="preserve"> may have been too small for the RNN to understand the inputs correctly</w:t>
      </w:r>
      <w:r w:rsidR="005625C4">
        <w:rPr>
          <w:color w:val="auto"/>
        </w:rPr>
        <w:t xml:space="preserve">, causing a non-converging model. This could have been a problem with this project, as </w:t>
      </w:r>
      <w:r w:rsidR="002A5958">
        <w:rPr>
          <w:color w:val="auto"/>
        </w:rPr>
        <w:t>often</w:t>
      </w:r>
      <w:r w:rsidR="005625C4">
        <w:rPr>
          <w:color w:val="auto"/>
        </w:rPr>
        <w:t xml:space="preserve"> the recurrent networks </w:t>
      </w:r>
      <w:r w:rsidR="002A5958">
        <w:rPr>
          <w:color w:val="auto"/>
        </w:rPr>
        <w:t>would be</w:t>
      </w:r>
      <w:r w:rsidR="005625C4">
        <w:rPr>
          <w:color w:val="auto"/>
        </w:rPr>
        <w:t xml:space="preserve"> overfit within the second epoch</w:t>
      </w:r>
      <w:r w:rsidR="00515A49">
        <w:rPr>
          <w:color w:val="auto"/>
        </w:rPr>
        <w:t xml:space="preserve">, meaning that either it converged within the first two epochs, or that it failed to understand the data. The fix would </w:t>
      </w:r>
      <w:r w:rsidR="002A5958">
        <w:rPr>
          <w:color w:val="auto"/>
        </w:rPr>
        <w:t>be to just increase the data input to the model.</w:t>
      </w:r>
    </w:p>
    <w:p w14:paraId="0067997F" w14:textId="77777777" w:rsidR="008D7E24" w:rsidRDefault="00E50BAB">
      <w:pPr>
        <w:pStyle w:val="Heading1"/>
        <w:ind w:left="388" w:hanging="403"/>
      </w:pPr>
      <w:r>
        <w:t>Conclusion and Others (5pt)</w:t>
      </w:r>
    </w:p>
    <w:p w14:paraId="6EEC2796" w14:textId="47B1F8C3" w:rsidR="008D7E24" w:rsidRDefault="00743310" w:rsidP="00642630">
      <w:pPr>
        <w:spacing w:after="120" w:line="259" w:lineRule="auto"/>
        <w:ind w:left="0" w:right="397" w:firstLine="348"/>
        <w:rPr>
          <w:color w:val="auto"/>
        </w:rPr>
      </w:pPr>
      <w:r>
        <w:rPr>
          <w:color w:val="auto"/>
        </w:rPr>
        <w:t xml:space="preserve">The </w:t>
      </w:r>
      <w:r w:rsidR="00633B4F">
        <w:rPr>
          <w:color w:val="auto"/>
        </w:rPr>
        <w:t xml:space="preserve">project could be configured to use the built in </w:t>
      </w:r>
      <w:proofErr w:type="spellStart"/>
      <w:r w:rsidR="00633B4F">
        <w:rPr>
          <w:color w:val="auto"/>
        </w:rPr>
        <w:t>pytorch</w:t>
      </w:r>
      <w:proofErr w:type="spellEnd"/>
      <w:r w:rsidR="00633B4F">
        <w:rPr>
          <w:color w:val="auto"/>
        </w:rPr>
        <w:t xml:space="preserve"> dataset and </w:t>
      </w:r>
      <w:proofErr w:type="spellStart"/>
      <w:r w:rsidR="00633B4F">
        <w:rPr>
          <w:color w:val="auto"/>
        </w:rPr>
        <w:t>dataloader</w:t>
      </w:r>
      <w:proofErr w:type="spellEnd"/>
      <w:r w:rsidR="00633B4F">
        <w:rPr>
          <w:color w:val="auto"/>
        </w:rPr>
        <w:t xml:space="preserve"> libraries, which may help students understand more intuitively about what is happening </w:t>
      </w:r>
      <w:r w:rsidR="00266EF8">
        <w:rPr>
          <w:color w:val="auto"/>
        </w:rPr>
        <w:t xml:space="preserve">during loading the data. I think that </w:t>
      </w:r>
      <w:r w:rsidR="00A06AC4">
        <w:rPr>
          <w:color w:val="auto"/>
        </w:rPr>
        <w:t xml:space="preserve">it would also help if we could fine tune the word embeddings </w:t>
      </w:r>
      <w:proofErr w:type="gramStart"/>
      <w:r w:rsidR="00A06AC4">
        <w:rPr>
          <w:color w:val="auto"/>
        </w:rPr>
        <w:t>ourselves</w:t>
      </w:r>
      <w:r w:rsidR="00611A08">
        <w:rPr>
          <w:color w:val="auto"/>
        </w:rPr>
        <w:t>, or</w:t>
      </w:r>
      <w:proofErr w:type="gramEnd"/>
      <w:r w:rsidR="00611A08">
        <w:rPr>
          <w:color w:val="auto"/>
        </w:rPr>
        <w:t xml:space="preserve"> create have a method that creates a byte-encoding from the training set</w:t>
      </w:r>
      <w:r w:rsidR="00642630">
        <w:rPr>
          <w:color w:val="auto"/>
        </w:rPr>
        <w:t xml:space="preserve"> for students to better grasp how that would look.</w:t>
      </w:r>
    </w:p>
    <w:p w14:paraId="6FF1DB3E" w14:textId="0D2AE3DD" w:rsidR="00642630" w:rsidRPr="00642630" w:rsidRDefault="00642630" w:rsidP="00642630">
      <w:pPr>
        <w:spacing w:after="120" w:line="259" w:lineRule="auto"/>
        <w:ind w:left="0" w:right="397" w:firstLine="348"/>
        <w:rPr>
          <w:color w:val="auto"/>
        </w:rPr>
      </w:pPr>
      <w:r>
        <w:rPr>
          <w:color w:val="auto"/>
        </w:rPr>
        <w:t>While doing the project, it felt like I spent more time trying to understand what the code was doing</w:t>
      </w:r>
      <w:r w:rsidR="00646145">
        <w:rPr>
          <w:color w:val="auto"/>
        </w:rPr>
        <w:t xml:space="preserve"> and wondering why the RNN was performing worse </w:t>
      </w:r>
      <w:proofErr w:type="gramStart"/>
      <w:r w:rsidR="00646145">
        <w:rPr>
          <w:color w:val="auto"/>
        </w:rPr>
        <w:t>despite it</w:t>
      </w:r>
      <w:proofErr w:type="gramEnd"/>
      <w:r w:rsidR="00646145">
        <w:rPr>
          <w:color w:val="auto"/>
        </w:rPr>
        <w:t xml:space="preserve"> being a more revolutionary model compared to FFNN. That </w:t>
      </w:r>
      <w:proofErr w:type="gramStart"/>
      <w:r w:rsidR="00646145">
        <w:rPr>
          <w:color w:val="auto"/>
        </w:rPr>
        <w:t>lead</w:t>
      </w:r>
      <w:proofErr w:type="gramEnd"/>
      <w:r w:rsidR="00646145">
        <w:rPr>
          <w:color w:val="auto"/>
        </w:rPr>
        <w:t xml:space="preserve"> to a lot of time trying to </w:t>
      </w:r>
      <w:r w:rsidR="000830C7">
        <w:rPr>
          <w:color w:val="auto"/>
        </w:rPr>
        <w:t>adjust the RNN model to make it perform better, but most of it was not successful.</w:t>
      </w:r>
      <w:r w:rsidR="00F11679">
        <w:rPr>
          <w:color w:val="auto"/>
        </w:rPr>
        <w:t xml:space="preserve"> I think it would be better if the project could show situations where the FFNN or RNN are better options</w:t>
      </w:r>
      <w:r w:rsidR="00800D6F">
        <w:rPr>
          <w:color w:val="auto"/>
        </w:rPr>
        <w:t xml:space="preserve"> compared to the other.</w:t>
      </w:r>
    </w:p>
    <w:sectPr w:rsidR="00642630" w:rsidRPr="00642630">
      <w:footerReference w:type="default" r:id="rId9"/>
      <w:pgSz w:w="11906" w:h="16838"/>
      <w:pgMar w:top="1473" w:right="1728" w:bottom="804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395BD" w14:textId="77777777" w:rsidR="00011539" w:rsidRDefault="00011539" w:rsidP="00011539">
      <w:pPr>
        <w:spacing w:after="0" w:line="240" w:lineRule="auto"/>
      </w:pPr>
      <w:r>
        <w:separator/>
      </w:r>
    </w:p>
  </w:endnote>
  <w:endnote w:type="continuationSeparator" w:id="0">
    <w:p w14:paraId="13A95AAE" w14:textId="77777777" w:rsidR="00011539" w:rsidRDefault="00011539" w:rsidP="0001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484108"/>
      <w:docPartObj>
        <w:docPartGallery w:val="Page Numbers (Bottom of Page)"/>
        <w:docPartUnique/>
      </w:docPartObj>
    </w:sdtPr>
    <w:sdtEndPr>
      <w:rPr>
        <w:noProof/>
        <w:color w:val="auto"/>
      </w:rPr>
    </w:sdtEndPr>
    <w:sdtContent>
      <w:p w14:paraId="1DA24148" w14:textId="6B572EE8" w:rsidR="00011539" w:rsidRPr="00011539" w:rsidRDefault="00011539">
        <w:pPr>
          <w:pStyle w:val="Footer"/>
          <w:jc w:val="center"/>
          <w:rPr>
            <w:color w:val="auto"/>
          </w:rPr>
        </w:pPr>
        <w:r w:rsidRPr="00011539">
          <w:rPr>
            <w:color w:val="auto"/>
          </w:rPr>
          <w:fldChar w:fldCharType="begin"/>
        </w:r>
        <w:r w:rsidRPr="00011539">
          <w:rPr>
            <w:color w:val="auto"/>
          </w:rPr>
          <w:instrText xml:space="preserve"> PAGE   \* MERGEFORMAT </w:instrText>
        </w:r>
        <w:r w:rsidRPr="00011539">
          <w:rPr>
            <w:color w:val="auto"/>
          </w:rPr>
          <w:fldChar w:fldCharType="separate"/>
        </w:r>
        <w:r w:rsidRPr="00011539">
          <w:rPr>
            <w:noProof/>
            <w:color w:val="auto"/>
          </w:rPr>
          <w:t>2</w:t>
        </w:r>
        <w:r w:rsidRPr="00011539">
          <w:rPr>
            <w:noProof/>
            <w:color w:val="auto"/>
          </w:rPr>
          <w:fldChar w:fldCharType="end"/>
        </w:r>
      </w:p>
    </w:sdtContent>
  </w:sdt>
  <w:p w14:paraId="6787BA12" w14:textId="77777777" w:rsidR="00011539" w:rsidRDefault="00011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7DC0E" w14:textId="77777777" w:rsidR="00011539" w:rsidRDefault="00011539" w:rsidP="00011539">
      <w:pPr>
        <w:spacing w:after="0" w:line="240" w:lineRule="auto"/>
      </w:pPr>
      <w:r>
        <w:separator/>
      </w:r>
    </w:p>
  </w:footnote>
  <w:footnote w:type="continuationSeparator" w:id="0">
    <w:p w14:paraId="1B475752" w14:textId="77777777" w:rsidR="00011539" w:rsidRDefault="00011539" w:rsidP="00011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C2338"/>
    <w:multiLevelType w:val="hybridMultilevel"/>
    <w:tmpl w:val="A9E6876C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49136C8"/>
    <w:multiLevelType w:val="hybridMultilevel"/>
    <w:tmpl w:val="BF5A5FF0"/>
    <w:lvl w:ilvl="0" w:tplc="F7CAA47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38B206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DE14EE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F65AA0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E0BA10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8EF90C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B81462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3882E4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883978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995EAC"/>
    <w:multiLevelType w:val="multilevel"/>
    <w:tmpl w:val="7682D580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8E5BBE"/>
    <w:multiLevelType w:val="hybridMultilevel"/>
    <w:tmpl w:val="89B8EF72"/>
    <w:lvl w:ilvl="0" w:tplc="A7865476">
      <w:start w:val="1"/>
      <w:numFmt w:val="bullet"/>
      <w:lvlText w:val="•"/>
      <w:lvlJc w:val="left"/>
      <w:pPr>
        <w:ind w:left="34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1A2F72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BC8922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B82658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18DED8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FC3FC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6014A0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686D94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F0A7FC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8308275">
    <w:abstractNumId w:val="1"/>
  </w:num>
  <w:num w:numId="2" w16cid:durableId="2030989773">
    <w:abstractNumId w:val="3"/>
  </w:num>
  <w:num w:numId="3" w16cid:durableId="1198928482">
    <w:abstractNumId w:val="2"/>
  </w:num>
  <w:num w:numId="4" w16cid:durableId="89223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24"/>
    <w:rsid w:val="00011539"/>
    <w:rsid w:val="00016415"/>
    <w:rsid w:val="00030547"/>
    <w:rsid w:val="000320BC"/>
    <w:rsid w:val="000830C7"/>
    <w:rsid w:val="00087EC2"/>
    <w:rsid w:val="000A32C4"/>
    <w:rsid w:val="000D589F"/>
    <w:rsid w:val="0015018B"/>
    <w:rsid w:val="00176E66"/>
    <w:rsid w:val="001B17B7"/>
    <w:rsid w:val="001E2B2B"/>
    <w:rsid w:val="00266EF8"/>
    <w:rsid w:val="002A10D8"/>
    <w:rsid w:val="002A4237"/>
    <w:rsid w:val="002A5958"/>
    <w:rsid w:val="0031092B"/>
    <w:rsid w:val="00313840"/>
    <w:rsid w:val="003927B3"/>
    <w:rsid w:val="003A4722"/>
    <w:rsid w:val="00403B85"/>
    <w:rsid w:val="00413E21"/>
    <w:rsid w:val="00421EE5"/>
    <w:rsid w:val="004A5BAF"/>
    <w:rsid w:val="004B7300"/>
    <w:rsid w:val="004F2167"/>
    <w:rsid w:val="00515A49"/>
    <w:rsid w:val="005521A3"/>
    <w:rsid w:val="005625C4"/>
    <w:rsid w:val="005700D5"/>
    <w:rsid w:val="005857BF"/>
    <w:rsid w:val="0059317C"/>
    <w:rsid w:val="005C0034"/>
    <w:rsid w:val="005C0127"/>
    <w:rsid w:val="005D42FA"/>
    <w:rsid w:val="00611A08"/>
    <w:rsid w:val="0062629B"/>
    <w:rsid w:val="00633B4F"/>
    <w:rsid w:val="00642630"/>
    <w:rsid w:val="00646145"/>
    <w:rsid w:val="00650BAC"/>
    <w:rsid w:val="0066725E"/>
    <w:rsid w:val="00681876"/>
    <w:rsid w:val="00682A3B"/>
    <w:rsid w:val="00694A00"/>
    <w:rsid w:val="007015CA"/>
    <w:rsid w:val="00704601"/>
    <w:rsid w:val="00737B55"/>
    <w:rsid w:val="00743310"/>
    <w:rsid w:val="0078203D"/>
    <w:rsid w:val="007837C9"/>
    <w:rsid w:val="007C0811"/>
    <w:rsid w:val="007C44B4"/>
    <w:rsid w:val="007F51A4"/>
    <w:rsid w:val="00800D6F"/>
    <w:rsid w:val="008331A1"/>
    <w:rsid w:val="00841578"/>
    <w:rsid w:val="00846102"/>
    <w:rsid w:val="008621B7"/>
    <w:rsid w:val="008C6215"/>
    <w:rsid w:val="008D59D8"/>
    <w:rsid w:val="008D7E24"/>
    <w:rsid w:val="008E7427"/>
    <w:rsid w:val="008F4EF0"/>
    <w:rsid w:val="009317AD"/>
    <w:rsid w:val="00A06AC4"/>
    <w:rsid w:val="00A2728E"/>
    <w:rsid w:val="00A44984"/>
    <w:rsid w:val="00A9154F"/>
    <w:rsid w:val="00AB52BC"/>
    <w:rsid w:val="00AD55F1"/>
    <w:rsid w:val="00AE50C3"/>
    <w:rsid w:val="00B16B0E"/>
    <w:rsid w:val="00B21968"/>
    <w:rsid w:val="00B670D6"/>
    <w:rsid w:val="00B71647"/>
    <w:rsid w:val="00B932F7"/>
    <w:rsid w:val="00B95D07"/>
    <w:rsid w:val="00BA3859"/>
    <w:rsid w:val="00BC72C7"/>
    <w:rsid w:val="00BD0EAA"/>
    <w:rsid w:val="00C41B95"/>
    <w:rsid w:val="00C85783"/>
    <w:rsid w:val="00CA289C"/>
    <w:rsid w:val="00CD555E"/>
    <w:rsid w:val="00CF26B9"/>
    <w:rsid w:val="00D23E2E"/>
    <w:rsid w:val="00D51D9B"/>
    <w:rsid w:val="00D62C13"/>
    <w:rsid w:val="00D8183C"/>
    <w:rsid w:val="00DA29A9"/>
    <w:rsid w:val="00DD171E"/>
    <w:rsid w:val="00DD1D17"/>
    <w:rsid w:val="00E1076C"/>
    <w:rsid w:val="00E50BAB"/>
    <w:rsid w:val="00E55CFC"/>
    <w:rsid w:val="00E6188E"/>
    <w:rsid w:val="00E70D0A"/>
    <w:rsid w:val="00EC2686"/>
    <w:rsid w:val="00EF2E2C"/>
    <w:rsid w:val="00F11679"/>
    <w:rsid w:val="00F81C77"/>
    <w:rsid w:val="00F96B68"/>
    <w:rsid w:val="00FA0308"/>
    <w:rsid w:val="00FA07AD"/>
    <w:rsid w:val="00FA154A"/>
    <w:rsid w:val="00FB2FF6"/>
    <w:rsid w:val="00FB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11DC"/>
  <w15:docId w15:val="{4A1DDA96-EBCF-46DD-9339-51D602D3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4" w:line="258" w:lineRule="auto"/>
      <w:ind w:left="309" w:hanging="10"/>
      <w:jc w:val="both"/>
    </w:pPr>
    <w:rPr>
      <w:rFonts w:ascii="Cambria" w:eastAsia="Cambria" w:hAnsi="Cambria" w:cs="Cambria"/>
      <w:color w:val="FF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43" w:line="259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149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52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521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7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39"/>
    <w:rPr>
      <w:rFonts w:ascii="Cambria" w:eastAsia="Cambria" w:hAnsi="Cambria" w:cs="Cambria"/>
      <w:color w:val="FF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1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39"/>
    <w:rPr>
      <w:rFonts w:ascii="Cambria" w:eastAsia="Cambria" w:hAnsi="Cambria" w:cs="Cambria"/>
      <w:color w:val="FF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Justin</dc:creator>
  <cp:keywords/>
  <cp:lastModifiedBy>Lai, Justin</cp:lastModifiedBy>
  <cp:revision>103</cp:revision>
  <dcterms:created xsi:type="dcterms:W3CDTF">2025-04-12T06:22:00Z</dcterms:created>
  <dcterms:modified xsi:type="dcterms:W3CDTF">2025-04-14T05:06:00Z</dcterms:modified>
</cp:coreProperties>
</file>