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Noto Sans CJK SC" w:hAnsi="Noto Sans CJK SC" w:eastAsia="Noto Sans CJK SC"/>
          <w:b/>
          <w:color w:val="17324D"/>
          <w:sz w:val="52"/>
        </w:rPr>
        <w:t>Codex 完整执行顺序与里程碑验收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4"/>
        </w:rPr>
        <w:t>M0-M10 依赖顺序、执行循环、门禁与完成定义</w:t>
      </w:r>
    </w:p>
    <w:p>
      <w:pPr>
        <w:spacing w:before="8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版本 1.0  |  2026-07-24</w:t>
      </w:r>
    </w:p>
    <w:p>
      <w:pPr>
        <w:spacing w:before="2200"/>
        <w:jc w:val="center"/>
      </w:pPr>
      <w:r>
        <w:rPr>
          <w:rFonts w:ascii="Noto Sans CJK SC" w:hAnsi="Noto Sans CJK SC" w:eastAsia="Noto Sans CJK SC"/>
          <w:b w:val="0"/>
          <w:color w:val="6B7280"/>
          <w:sz w:val="20"/>
        </w:rPr>
        <w:t>用于新建独立、可商业化、可持续扩展的 Unity 类幸存者游戏框架</w:t>
      </w:r>
    </w:p>
    <w:p>
      <w:r>
        <w:br w:type="page"/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版本：1.0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日期：2026-07-24</w:t>
      </w: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Codex 完整执行顺序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1. 操作原则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一次只执行一个里程碑。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每个里程碑使用独立分支或 PR。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先运行基线测试，再实现，再运行完整测试。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先给 Codex 总控提示词，再给当前里程碑提示词。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完成后运行里程碑审查提示词。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未通过验收，不进入下一里程碑。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不让 Codex 在同一个改动中同时实现框架、正式内容和美术。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2. 人工预检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安装并记录准确 Unity 6 LTS 版本。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用 URP 模板创建干净工程。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初始化 Git，提交未修改的空工程基线。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4. 填写 </w:t>
      </w:r>
      <w:r>
        <w:rPr>
          <w:rFonts w:ascii="DejaVu Sans Mono" w:hAnsi="DejaVu Sans Mono" w:eastAsia="DejaVu Sans Mono"/>
          <w:b w:val="0"/>
          <w:color w:val="374151"/>
          <w:sz w:val="17"/>
        </w:rPr>
        <w:t>Templates/PROJECT_VARIABLES.md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5. 把 </w:t>
      </w:r>
      <w:r>
        <w:rPr>
          <w:rFonts w:ascii="DejaVu Sans Mono" w:hAnsi="DejaVu Sans Mono" w:eastAsia="DejaVu Sans Mono"/>
          <w:b w:val="0"/>
          <w:color w:val="374151"/>
          <w:sz w:val="17"/>
        </w:rPr>
        <w:t>Repository_Docs/</w:t>
      </w:r>
      <w:r>
        <w:rPr>
          <w:rFonts w:ascii="Noto Sans CJK SC" w:hAnsi="Noto Sans CJK SC" w:eastAsia="Noto Sans CJK SC"/>
          <w:sz w:val="19"/>
        </w:rPr>
        <w:t xml:space="preserve"> 复制到仓库。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6. 确认命令行可调用 Unity，设置 </w:t>
      </w:r>
      <w:r>
        <w:rPr>
          <w:rFonts w:ascii="DejaVu Sans Mono" w:hAnsi="DejaVu Sans Mono" w:eastAsia="DejaVu Sans Mono"/>
          <w:b w:val="0"/>
          <w:color w:val="374151"/>
          <w:sz w:val="17"/>
        </w:rPr>
        <w:t>UNITY_PATH</w:t>
      </w:r>
      <w:r>
        <w:rPr>
          <w:rFonts w:ascii="Noto Sans CJK SC" w:hAnsi="Noto Sans CJK SC" w:eastAsia="Noto Sans CJK SC"/>
          <w:sz w:val="19"/>
        </w:rPr>
        <w:t>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建立保护分支，禁止直接在主分支开发。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8. 将 </w:t>
      </w:r>
      <w:r>
        <w:rPr>
          <w:rFonts w:ascii="DejaVu Sans Mono" w:hAnsi="DejaVu Sans Mono" w:eastAsia="DejaVu Sans Mono"/>
          <w:b w:val="0"/>
          <w:color w:val="374151"/>
          <w:sz w:val="17"/>
        </w:rPr>
        <w:t>Prompts/00_MASTER_CONTROL.md</w:t>
      </w:r>
      <w:r>
        <w:rPr>
          <w:rFonts w:ascii="Noto Sans CJK SC" w:hAnsi="Noto Sans CJK SC" w:eastAsia="Noto Sans CJK SC"/>
          <w:sz w:val="19"/>
        </w:rPr>
        <w:t xml:space="preserve"> 作为 Codex 的长期规则。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3. 每个里程碑的固定循环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A. 创建分支 milestone/mX-short-name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B. 运行当前主分支全部测试和验证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C. 向 Codex 提供总控提示词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D. 向 Codex 提供当前 Mx 提示词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E. Codex 输出计划并实现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F. Codex 运行测试、验证和构建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G. 提供 13_MILESTONE_REVIEW_GATE.md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H. 人工检查 Git diff、日志和场景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I. 通过后提交、合并、打标签 framework-mX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J. 更新执行日志和已知问题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4. 依赖顺序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Preflight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M0 工程治理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M1 内容系统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M2 模拟内核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M3 战斗状态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M4 技能运行时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M5 敌人与地图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M6 构筑与成长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M7 表现、输入、UI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M8 存档、本地化、平台边界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M9 编辑器工具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 xml:space="preserve">  -&gt; M10 性能、CI、冻结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M1 依赖 M0 的程序集和文档。M2 依赖 M1 的运行时定义。M3 依赖 M2 的 Store 和事件。M4 依赖 M3 的伤害与状态。M5 依赖 M2-M4。M6 依赖 M1-M5。M7 依赖稳定的模拟快照。M8 可部分并行，但建议在 Run 流程稳定后完成。M9 依赖全部内容 Schema。M10 必须最后执行。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5. 里程碑输出纪律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每次 Codex 必须报告：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修改文件列表。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实现的范围。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关键架构决定。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实际执行的命令。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测试、验证和构建结果。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性能数据（适用时）。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已知限制。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8. 未完成事项。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9. 下一里程碑前置条件。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没有实际日志时，不能写“测试通过”。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6. 建议 Git 标签</w:t>
      </w:r>
    </w:p>
    <w:p>
      <w:pPr>
        <w:spacing w:before="60" w:after="120"/>
        <w:ind w:left="283" w:right="170"/>
        <w:shd w:fill="F3F4F6"/>
      </w:pPr>
      <w:r>
        <w:rPr>
          <w:rFonts w:ascii="DejaVu Sans Mono" w:hAnsi="DejaVu Sans Mono" w:eastAsia="DejaVu Sans Mono"/>
          <w:b w:val="0"/>
          <w:color w:val="1F2937"/>
          <w:sz w:val="16"/>
        </w:rPr>
        <w:t>framework-m0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framework-m1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framework-m2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framework-m3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framework-m4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framework-m5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framework-m6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framework-m7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framework-m8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framework-m9</w:t>
      </w:r>
      <w:r>
        <w:br/>
      </w:r>
      <w:r>
        <w:rPr>
          <w:rFonts w:ascii="DejaVu Sans Mono" w:hAnsi="DejaVu Sans Mono" w:eastAsia="DejaVu Sans Mono"/>
          <w:b w:val="0"/>
          <w:color w:val="1F2937"/>
          <w:sz w:val="16"/>
        </w:rPr>
        <w:t>framework-m10-rc1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实际执行统一使用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framework-m0</w:t>
      </w:r>
      <w:r>
        <w:rPr>
          <w:rFonts w:ascii="Noto Sans CJK SC" w:hAnsi="Noto Sans CJK SC" w:eastAsia="Noto Sans CJK SC"/>
          <w:sz w:val="20"/>
        </w:rPr>
        <w:t xml:space="preserve"> 至 </w:t>
      </w:r>
      <w:r>
        <w:rPr>
          <w:rFonts w:ascii="DejaVu Sans Mono" w:hAnsi="DejaVu Sans Mono" w:eastAsia="DejaVu Sans Mono"/>
          <w:b w:val="0"/>
          <w:color w:val="374151"/>
          <w:sz w:val="18"/>
        </w:rPr>
        <w:t>framework-m10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7. 失败处理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编译失败：先恢复到最小可编译状态，再继续。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测试失败：要求 Codex定位根因，不允许跳过测试。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里程碑范围膨胀：撤销无关改动，拆成后续 Change Request。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Unity CLI 不可用：记录环境问题，人工执行同一命令；不得伪造结果。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架构边界被破坏：运行架构审计提示词，修复后重新验收。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性能未达标：先保留正确性，建立基准和热点证据，再优化。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8. 框架冻结后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先执行三项扩展性测试，再进入正式内容生产：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新增第二角色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新增第二技能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新增第二地图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三项都不得修改 Core、Simulation 的既有接口或已有内容定义。若必须修改，说明框架抽象尚未完成。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各里程碑目标摘要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M0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干净工程、程序集、Bootstrap、占位资产、验证和构建脚本。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M1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稳定 ID、内容包、作者数据、运行时定义、烘焙、注册表和验证。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M2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固定 Tick、实体句柄、数据 Store、空间网格和快照。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M3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属性、修正、伤害、护盾、状态和死亡。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M4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模块化技能运行时。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M5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敌人、刷怪、遭遇和地图。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M6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经验、升级、构筑、联动和进化。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M7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表现、输入和 UI。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M8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存档、本地化和平台边界。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M9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内容制作工具和构建门禁。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M10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性能、CI、构建与框架冻结。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框架完成 Definition of Done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只有以下项目全部满足，才允许开始大规模正式内容生产。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代码与架构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项目不包含参考开源游戏的美术、音频、Prefab、Scene、动画或品牌资源。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 xml:space="preserve">☐ </w:t>
      </w:r>
      <w:r>
        <w:rPr>
          <w:rFonts w:ascii="DejaVu Sans Mono" w:hAnsi="DejaVu Sans Mono" w:eastAsia="DejaVu Sans Mono"/>
          <w:b w:val="0"/>
          <w:color w:val="374151"/>
          <w:sz w:val="17"/>
        </w:rPr>
        <w:t>Game.Core</w:t>
      </w:r>
      <w:r>
        <w:rPr>
          <w:rFonts w:ascii="Noto Sans CJK SC" w:hAnsi="Noto Sans CJK SC" w:eastAsia="Noto Sans CJK SC"/>
          <w:sz w:val="19"/>
        </w:rPr>
        <w:t xml:space="preserve"> 不引用 UnityEngine。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 xml:space="preserve">☐ </w:t>
      </w:r>
      <w:r>
        <w:rPr>
          <w:rFonts w:ascii="DejaVu Sans Mono" w:hAnsi="DejaVu Sans Mono" w:eastAsia="DejaVu Sans Mono"/>
          <w:b w:val="0"/>
          <w:color w:val="374151"/>
          <w:sz w:val="17"/>
        </w:rPr>
        <w:t>Game.Simulation</w:t>
      </w:r>
      <w:r>
        <w:rPr>
          <w:rFonts w:ascii="Noto Sans CJK SC" w:hAnsi="Noto Sans CJK SC" w:eastAsia="Noto Sans CJK SC"/>
          <w:sz w:val="19"/>
        </w:rPr>
        <w:t xml:space="preserve"> 不引用 Scene、Prefab、MonoBehaviour 或表现资源。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高频敌人和投射物没有逐实体 MonoBehaviour 更新。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无程序集循环依赖。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核心服务通过 Composition Root 组合。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 xml:space="preserve">☐ Simulation 中无 </w:t>
      </w:r>
      <w:r>
        <w:rPr>
          <w:rFonts w:ascii="DejaVu Sans Mono" w:hAnsi="DejaVu Sans Mono" w:eastAsia="DejaVu Sans Mono"/>
          <w:b w:val="0"/>
          <w:color w:val="374151"/>
          <w:sz w:val="17"/>
        </w:rPr>
        <w:t>GameObject.Find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FindObjectOfType</w:t>
      </w:r>
      <w:r>
        <w:rPr>
          <w:rFonts w:ascii="Noto Sans CJK SC" w:hAnsi="Noto Sans CJK SC" w:eastAsia="Noto Sans CJK SC"/>
          <w:sz w:val="19"/>
        </w:rPr>
        <w:t>、</w:t>
      </w:r>
      <w:r>
        <w:rPr>
          <w:rFonts w:ascii="DejaVu Sans Mono" w:hAnsi="DejaVu Sans Mono" w:eastAsia="DejaVu Sans Mono"/>
          <w:b w:val="0"/>
          <w:color w:val="374151"/>
          <w:sz w:val="17"/>
        </w:rPr>
        <w:t>Resources.Load</w:t>
      </w:r>
      <w:r>
        <w:rPr>
          <w:rFonts w:ascii="Noto Sans CJK SC" w:hAnsi="Noto Sans CJK SC" w:eastAsia="Noto Sans CJK SC"/>
          <w:sz w:val="19"/>
        </w:rPr>
        <w:t>、LINQ 或运行时反射扫描。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内容扩展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新角色可只通过配置新增。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新技能可通过已有 Trigger/Targeting/Delivery/Effect 组合新增。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新构筑可通过标签、联动和进化新增。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新地图可通过 MapDefinition、场景和 Encounter 新增。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内容包有稳定 ID、版本、依赖和校验。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内容验证可阻止重复 ID、缺失引用和循环依赖。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保存与平台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存档版本化、原子写入、可迁移。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存档使用稳定 ContentId，不使用运行时索引。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缺失内容不会导致未处理异常。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无 Steam 环境可完整运行。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表现与资产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表现层可替换而不修改模拟层。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Placeholder 被 Addressables 标签识别。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Release 构建不能包含 Placeholder。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正式 AI 资源有完整 provenance。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第三方文件有许可证记录。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所有用户可见文字使用本地化 Key。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测试与性能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EditMode 与 PlayMode 测试通过。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固定种子的核心测试可复现。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30 分钟压力运行无持续内存增长。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稳态无高频托管分配。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第二角色、第二技能、第二地图无代码扩展测试通过。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Windows Development 与 Release Build 可从干净 clone 生成。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文档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架构、内容 Schema、测试、性能和保存文档与代码一致。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每个重大架构决定有 ADR。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所有已知限制和技术债有记录。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Codex 工作规范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读取顺序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每次任务开始前阅读：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1. </w:t>
      </w:r>
      <w:r>
        <w:rPr>
          <w:rFonts w:ascii="DejaVu Sans Mono" w:hAnsi="DejaVu Sans Mono" w:eastAsia="DejaVu Sans Mono"/>
          <w:b w:val="0"/>
          <w:color w:val="374151"/>
          <w:sz w:val="17"/>
        </w:rPr>
        <w:t>AGENTS.md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2. 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Docs/MASTER_PLAN.md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 xml:space="preserve">3. </w:t>
      </w:r>
      <w:r>
        <w:rPr>
          <w:rFonts w:ascii="DejaVu Sans Mono" w:hAnsi="DejaVu Sans Mono" w:eastAsia="DejaVu Sans Mono"/>
          <w:b w:val="0"/>
          <w:color w:val="374151"/>
          <w:sz w:val="17"/>
        </w:rPr>
        <w:t>Docs/ARCHITECTURE.md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当前里程碑提示词指定的文档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当前代码与测试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实施流程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1. 运行当前基线测试。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2. 输出不超过 10 条的实现计划。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3. 只实现当前里程碑。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4. 增加或更新测试。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5. 运行编译、测试、验证和适用的构建。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6. 更新受影响文档和 ADR。</w:t>
      </w:r>
    </w:p>
    <w:p>
      <w:pPr>
        <w:spacing w:after="40"/>
        <w:ind w:left="312" w:hanging="312"/>
      </w:pPr>
      <w:r>
        <w:rPr>
          <w:rFonts w:ascii="Noto Sans CJK SC" w:hAnsi="Noto Sans CJK SC" w:eastAsia="Noto Sans CJK SC"/>
          <w:sz w:val="19"/>
        </w:rPr>
        <w:t>7. 输出结果报告。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行为限制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不提前实现后续里程碑。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不进行与当前目标无关的格式化或重构。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不引入未批准依赖。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不删除失败测试或降低断言强度。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不把手工检查描述为自动测试通过。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不生成正式美术、Logo、角色或世界观素材。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不导入参考开源项目资源。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不修改已发布 ContentId。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结果报告模板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 xml:space="preserve">使用 </w:t>
      </w:r>
      <w:r>
        <w:rPr>
          <w:rFonts w:ascii="DejaVu Sans Mono" w:hAnsi="DejaVu Sans Mono" w:eastAsia="DejaVu Sans Mono"/>
          <w:b w:val="0"/>
          <w:color w:val="374151"/>
          <w:sz w:val="18"/>
        </w:rPr>
        <w:t>Templates/CODEX_RESULT_REPORT.md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变更升级</w:t>
      </w:r>
    </w:p>
    <w:p>
      <w:pPr>
        <w:spacing w:after="80"/>
      </w:pPr>
      <w:r>
        <w:rPr>
          <w:rFonts w:ascii="Noto Sans CJK SC" w:hAnsi="Noto Sans CJK SC" w:eastAsia="Noto Sans CJK SC"/>
          <w:sz w:val="20"/>
        </w:rPr>
        <w:t>出现以下情况时暂停并提交 Change Request：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需要改变程序集依赖方向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需要改变内容 Schema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需要改变存档格式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需要增加第三方包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需要调整模拟 Tick 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需要新增不可复用的一次性系统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需要绕过构建验证器</w:t>
      </w:r>
    </w:p>
    <w:p>
      <w:pPr>
        <w:pBdr>
          <w:bottom w:val="single" w:sz="4" w:space="1" w:color="B8C6D1"/>
        </w:pBdr>
      </w:pPr>
    </w:p>
    <w:p>
      <w:pPr>
        <w:pStyle w:val="Heading1"/>
      </w:pPr>
      <w:r>
        <w:rPr>
          <w:rFonts w:ascii="Noto Sans CJK SC" w:hAnsi="Noto Sans CJK SC" w:eastAsia="Noto Sans CJK SC"/>
          <w:sz w:val="34"/>
        </w:rPr>
        <w:t>里程碑验收记录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里程碑：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日期：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分支/PR：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基线提交：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最终提交：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审核人：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结果：PASS / FAIL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验收项</w:t>
            </w:r>
          </w:p>
        </w:tc>
        <w:tc>
          <w:tcPr>
            <w:tcW w:type="dxa" w:w="332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PASS/FAIL/NOT RUN</w:t>
            </w:r>
          </w:p>
        </w:tc>
        <w:tc>
          <w:tcPr>
            <w:tcW w:type="dxa" w:w="332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证据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架构检查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无范围外功能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无未批准依赖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无程序集循环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无禁用 API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文档已更新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测试日志真实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未解决问题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99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编号</w:t>
            </w:r>
          </w:p>
        </w:tc>
        <w:tc>
          <w:tcPr>
            <w:tcW w:type="dxa" w:w="199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严重性</w:t>
            </w:r>
          </w:p>
        </w:tc>
        <w:tc>
          <w:tcPr>
            <w:tcW w:type="dxa" w:w="199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描述</w:t>
            </w:r>
          </w:p>
        </w:tc>
        <w:tc>
          <w:tcPr>
            <w:tcW w:type="dxa" w:w="199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负责人</w:t>
            </w:r>
          </w:p>
        </w:tc>
        <w:tc>
          <w:tcPr>
            <w:tcW w:type="dxa" w:w="1994"/>
            <w:vAlign w:val="center"/>
            <w:shd w:fill="DCE8F0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24D"/>
                <w:sz w:val="17"/>
              </w:rPr>
              <w:t>截止日期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</w:p>
        </w:tc>
        <w:tc>
          <w:tcPr>
            <w:tcW w:type="dxa" w:w="1994"/>
          </w:tcPr>
          <w:p>
            <w:pPr>
              <w:spacing w:after="0"/>
            </w:pPr>
          </w:p>
        </w:tc>
        <w:tc>
          <w:tcPr>
            <w:tcW w:type="dxa" w:w="1994"/>
          </w:tcPr>
          <w:p>
            <w:pPr>
              <w:spacing w:after="0"/>
            </w:pPr>
          </w:p>
        </w:tc>
        <w:tc>
          <w:tcPr>
            <w:tcW w:type="dxa" w:w="1994"/>
          </w:tcPr>
          <w:p>
            <w:pPr>
              <w:spacing w:after="0"/>
            </w:pPr>
          </w:p>
        </w:tc>
        <w:tc>
          <w:tcPr>
            <w:tcW w:type="dxa" w:w="1994"/>
          </w:tcPr>
          <w:p>
            <w:pPr>
              <w:spacing w:after="0"/>
            </w:pP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决策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合并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退回修复</w:t>
      </w:r>
    </w:p>
    <w:p>
      <w:pPr>
        <w:spacing w:after="40"/>
        <w:ind w:left="170"/>
      </w:pPr>
      <w:r>
        <w:rPr>
          <w:rFonts w:ascii="Noto Sans CJK SC" w:hAnsi="Noto Sans CJK SC" w:eastAsia="Noto Sans CJK SC"/>
          <w:sz w:val="19"/>
        </w:rPr>
        <w:t>☐ 创建 Change Request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验收证据位置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Codex 结果报告：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EditMode 日志：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PlayMode 日志：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内容验证报告：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构建产物：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性能或 Soak 报告：</w:t>
      </w:r>
    </w:p>
    <w:p>
      <w:pPr>
        <w:pStyle w:val="Heading2"/>
      </w:pPr>
      <w:r>
        <w:rPr>
          <w:rFonts w:ascii="Noto Sans CJK SC" w:hAnsi="Noto Sans CJK SC" w:eastAsia="Noto Sans CJK SC"/>
          <w:sz w:val="27"/>
        </w:rPr>
        <w:t>Git 与签字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合并提交：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Git 标签：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技术审核：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19"/>
        </w:rPr>
        <w:t>产品确认：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color w:val="6B7280"/>
        <w:sz w:val="16"/>
      </w:rPr>
      <w:t>Codex 完整执行顺序与里程碑验收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3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B64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B64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完整执行顺序与里程碑验收</dc:title>
  <dc:subject>类幸存者游戏框架与 Codex 执行文档</dc:subject>
  <dc:creator>Project Documentation</dc:creator>
  <cp:keywords>Unity, Codex, Survivors, Architecture, Content System</cp:keywords>
  <dc:description>Generated 2026-07-24, 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