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24D"/>
          <w:sz w:val="52"/>
        </w:rPr>
        <w:t>测试、性能、发布门禁与 AI 资产治理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4"/>
        </w:rPr>
        <w:t>自动化测试、压力基线、许可证台账、AI 来源与 Steam 边界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 1.0  |  2026-07-24</w:t>
      </w:r>
    </w:p>
    <w:p>
      <w:pPr>
        <w:spacing w:before="22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用于新建独立、可商业化、可持续扩展的 Unity 类幸存者游戏框架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版本：1.0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日期：2026-07-24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测试计划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EditMode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必须覆盖：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ContentId 格式、相等、序列化和重复检测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内容包依赖拓扑排序与循环检测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作者数据烘焙与引用解析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EntityHandle Generation 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 Tick 调度顺序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RandomStream 固定种子复现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空间网格插入、查询、移动和删除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属性修正顺序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暴击、护甲、护盾、生命结算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状态叠层、刷新、替换和独立实例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ProcDepth 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技能 LevelPatch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进化与联动条件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升级候选池和固定种子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存档原子写入、校验和与迁移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缺失内容恢复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PlayMode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完整流程：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Bootstrap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Main Menu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Character Select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Map Select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Load Run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Move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Kill Enemy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Collect XP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Open Level Up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Select Upgrade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Pause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Resume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End Run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Show Result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-&gt; Save Profile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还需验证：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手柄完成完整流程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UI 打开时 Gameplay 输入被禁用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暂停只停止模拟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View 释放后无悬空绑定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缺失正式资源时使用程序化占位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伪本地化无明显裁切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Headless Soak Test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固定种子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自动移动和升级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连续运行 30 分钟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检查 NaN、无效句柄、未清理事件、实体上限和内存趋势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输出性能 JSON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扩展性验收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创建以下内容时不修改核心程序集：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test.character.second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test.skill.second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test.map.second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只通过内容资产、地图场景和烘焙工具完成。验证它们出现在选择界面、可运行、可保存并通过内容验证。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测试纪律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修复 Bug 前先添加能复现问题的失败测试。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不允许通过删除测试或放宽断言完成修复。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测试名称说明行为，不只说明方法名。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随机测试必须记录种子。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无法在自动化环境运行的项目，必须提供可重复的手工步骤和日志，但不得声称自动测试已通过。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性能预算与优化规则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初始目标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这些是框架工程目标，最终最低配置需在正式美术和目标硬件确认后重新锁定。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指标</w:t>
            </w:r>
          </w:p>
        </w:tc>
        <w:tc>
          <w:tcPr>
            <w:tcW w:type="dxa" w:w="4986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初始目标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表现帧率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60 FPS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模拟频率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 Hz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稳态托管分配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 B/frame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高频 Instantiate/Destroy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Soak Test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 分钟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活动敌人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1,500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活动投射物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3,000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地面拾取物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5,000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短生命周期 VFX 请求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200 同时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先测量，后优化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M2-M6 先使用可验证的单线程实现。只有 Profiler 或基准测试证明为热点后，才迁移：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敌人移动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空间网格构建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投射物更新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范围查询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批量状态 Tick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快照生成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禁止行为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每个敌人独立 Update/FixedUpdate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每个技能全量扫描敌人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高频路径 LINQ 或反射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每帧创建集合、字符串或闭包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每个伤害数字独立 Canvas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每个敌人独立材质实例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通过降低实际命中次数掩盖表现层问题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降级策略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超过视觉预算时按顺序降低：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远处敌人动画降频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远处受击闪烁降频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伤害数字聚合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非关键 VFX 采样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屏幕外 View 低频更新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同类渲染批处理或 GPU Instancing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模拟真值不得随视觉降级改变。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监控指标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每个压力测试输出 JSON：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平均/95/99 分位模拟 Tick 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平均/95/99 分位渲染帧时间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活动实体峰值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托管与 Native 内存趋势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GC 次数与分配量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对象池命中、扩容和失败次数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触发链截断次数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无效 EntityHandle 访问次数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丢弃的 VFX 请求数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性能回归门禁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M10 后，任何改变模拟或大量内容的 PR 都必须运行固定种子基准。超过已批准基线的阈值时，必须解释或修复后才能合并。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AI 美术资产生产流程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目录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Assets/GameAssets/AI/&lt;asset-id&gt;/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source/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working/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final/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├─ prompt.txt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└─ provenance.json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最低记录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资产 ID 和类型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工具/服务名称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模型版本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生成日期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提示词文件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Seed（可取得时）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操作人员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输入参考列表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输入参考权利确认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人工修改列表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输出 SHA-256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商业使用复核状态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平台披露分类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使用参考开源项目素材作为生成输入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使用无权使用的参考图片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生成明显近似知名角色、Logo、UI 或商标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将某个在世艺术家的姓名作为正式风格规范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在没有来源记录时进入 Release 标签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让 AI 输出的文字直接进入最终 UI 图标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人工质量检查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轮廓和可读性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帧间一致性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角色比例和装备连续性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文字、符号、手指和边缘瑕疵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透明通道和像素边缘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动画锚点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色盲和亮度可读性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与现有商业作品的近似风险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构建门禁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Build Preprocessor 必须阻止：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development-only</w:t>
      </w:r>
      <w:r>
        <w:rPr>
          <w:rFonts w:ascii="Noto Sans CJK SC" w:hAnsi="Noto Sans CJK SC" w:eastAsia="Noto Sans CJK SC"/>
          <w:sz w:val="19"/>
        </w:rPr>
        <w:t xml:space="preserve"> 或 </w:t>
      </w:r>
      <w:r>
        <w:rPr>
          <w:rFonts w:ascii="DejaVu Sans Mono" w:hAnsi="DejaVu Sans Mono" w:eastAsia="DejaVu Sans Mono"/>
          <w:b w:val="0"/>
          <w:color w:val="374151"/>
          <w:sz w:val="17"/>
        </w:rPr>
        <w:t>placeholder</w:t>
      </w:r>
      <w:r>
        <w:rPr>
          <w:rFonts w:ascii="Noto Sans CJK SC" w:hAnsi="Noto Sans CJK SC" w:eastAsia="Noto Sans CJK SC"/>
          <w:sz w:val="19"/>
        </w:rPr>
        <w:t xml:space="preserve"> 进入 Release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正式 AI 资源缺少 provenance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provenance 中 </w:t>
      </w:r>
      <w:r>
        <w:rPr>
          <w:rFonts w:ascii="DejaVu Sans Mono" w:hAnsi="DejaVu Sans Mono" w:eastAsia="DejaVu Sans Mono"/>
          <w:b w:val="0"/>
          <w:color w:val="374151"/>
          <w:sz w:val="17"/>
        </w:rPr>
        <w:t>commercialUseReviewed</w:t>
      </w:r>
      <w:r>
        <w:rPr>
          <w:rFonts w:ascii="Noto Sans CJK SC" w:hAnsi="Noto Sans CJK SC" w:eastAsia="Noto Sans CJK SC"/>
          <w:sz w:val="19"/>
        </w:rPr>
        <w:t xml:space="preserve"> 不为 true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文件 Hash 与记录不一致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上线前按当时最新平台政策和法律要求复核。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AI_ASSET_POLICY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确保后续 AI 生成的角色、场景、特效、图标、音频和其他表现资源具有可追溯来源、人工质量控制和商业发布审查记录。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适用范围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概念图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角色与敌人立绘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Sprite、贴图、材质输入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场景和 UI 视觉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VFX 贴图与序列帧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音频、语音和音乐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文案和本地化辅助输出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强制要求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每个正式资源有唯一 AssetId。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每个资源有 </w:t>
      </w:r>
      <w:r>
        <w:rPr>
          <w:rFonts w:ascii="DejaVu Sans Mono" w:hAnsi="DejaVu Sans Mono" w:eastAsia="DejaVu Sans Mono"/>
          <w:b w:val="0"/>
          <w:color w:val="374151"/>
          <w:sz w:val="17"/>
        </w:rPr>
        <w:t>provenance.json</w:t>
      </w:r>
      <w:r>
        <w:rPr>
          <w:rFonts w:ascii="Noto Sans CJK SC" w:hAnsi="Noto Sans CJK SC" w:eastAsia="Noto Sans CJK SC"/>
          <w:sz w:val="19"/>
        </w:rPr>
        <w:t xml:space="preserve"> 或等价数据库记录。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保存提示词、工具、模型版本、生成日期、输入引用和人工修改。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保存最终文件 SHA-256。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由人工确认商业使用、相似性、内容安全和平台披露状态。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上线前按当时最新平台规则复核。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禁止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使用无权使用的参考图。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使用参考开源项目素材作为生成输入。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生成或保留明显模仿知名角色、商标或界面的内容。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缺少记录时标记为 Release。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用 AI 生成字体替代有明确授权的字体。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将模型输出直接视为可发布成品，跳过人工修整。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构建门禁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Release 构建必须阻止：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placeholder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development-only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provenance 缺失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Hash 不一致</w:t>
      </w:r>
    </w:p>
    <w:p>
      <w:pPr>
        <w:pStyle w:val="ListBullet"/>
        <w:spacing w:after="40"/>
      </w:pPr>
      <w:r>
        <w:rPr>
          <w:rFonts w:ascii="DejaVu Sans Mono" w:hAnsi="DejaVu Sans Mono" w:eastAsia="DejaVu Sans Mono"/>
          <w:b w:val="0"/>
          <w:color w:val="374151"/>
          <w:sz w:val="17"/>
        </w:rPr>
        <w:t>commercialUseReviewed</w:t>
      </w:r>
      <w:r>
        <w:rPr>
          <w:rFonts w:ascii="Noto Sans CJK SC" w:hAnsi="Noto Sans CJK SC" w:eastAsia="Noto Sans CJK SC"/>
          <w:sz w:val="19"/>
        </w:rPr>
        <w:t xml:space="preserve"> 不为 true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THIRD_PARTY_NOTICES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本文件记录进入仓库的所有第三方代码、工具、字体、音频、图像、插件和其他资源。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当前状态：除 Unity 官方包和引擎文件外，不应包含第三方内容。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登记格式</w:t>
      </w:r>
    </w:p>
    <w:p>
      <w:pPr>
        <w:pStyle w:val="Heading3"/>
      </w:pPr>
      <w:r>
        <w:rPr>
          <w:rFonts w:ascii="DejaVu Sans Mono" w:hAnsi="DejaVu Sans Mono" w:eastAsia="DejaVu Sans Mono"/>
          <w:b w:val="0"/>
          <w:color w:val="374151"/>
          <w:sz w:val="21"/>
        </w:rPr>
        <w:t>&lt;component-name&gt;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类型：代码 / 插件 / 字体 / 音频 / 图像 / 其他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版本或提交：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来源：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作者或权利人：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许可证：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许可证文件位置：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项目内路径：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是否修改：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必须署名内容：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商业使用复核：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复核日期：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备注：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 xml:space="preserve">未登记内容不得进入 </w:t>
      </w:r>
      <w:r>
        <w:rPr>
          <w:rFonts w:ascii="DejaVu Sans Mono" w:hAnsi="DejaVu Sans Mono" w:eastAsia="DejaVu Sans Mono"/>
          <w:b w:val="0"/>
          <w:color w:val="374151"/>
          <w:sz w:val="17"/>
        </w:rPr>
        <w:t>Assets/ThirdParty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根目录许可证不能替代逐项复核。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无明确许可证的公开仓库内容不得复制。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许可证和 NOTICE 文件必须随对应内容保留。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Steam 集成边界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目标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Steam 是可替换平台适配器，不是游戏核心依赖。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初始接口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Achievements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Stats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Cloud Sync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Rich Presence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User Identity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Optional Leaderboards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M8 只实现接口、Null 实现和数据模型，不引入真实 Steam SDK。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真实 SDK 集成在框架冻结后单独执行。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本地存档始终可用。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云冲突必须有明确策略，不静默覆盖更新文件。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成就触发来自应用事件或统计，不允许战斗系统直接调用 SDK。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Steam Assembly 不得被 Simulation、Content.Runtime 或 Core 依赖。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Release Candidate 审计提示词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对候选发布版本执行发布门禁审计。默认不添加新功能。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必查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工作区和版本标签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Unity、包和 Build Manifest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EditMode、PlayMode、Soak 和性能基线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Release Build 启动和完整测试局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Placeholder 与 development-only 扫描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 provenance、文件 Hash、人工复核状态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Third Party 许可证、NOTICE 和署名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本地化缺失、伪本地化裁切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存档迁移、备份、损坏恢复和云冲突边界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键鼠、手柄和设置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崩溃、日志和隐私数据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Steam 平台适配器禁用/启用路径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内容包版本、依赖和 Hash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输出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GO / NO-GO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阻断问题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可接受已知问题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实际命令、机器和结果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需要人工或法律复核的项目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发布后监控建议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发布审计结果模板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Candidate 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提交与标签：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与包锁定版本：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Content Pack 版本与 Hash：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审计机器与操作系统：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审核人及日期：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门禁矩阵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门禁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PASS/FAIL/NOT RUN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证据位置</w:t>
            </w:r>
          </w:p>
        </w:tc>
        <w:tc>
          <w:tcPr>
            <w:tcW w:type="dxa" w:w="2493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负责人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编译与程序集依赖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EditMode / PlayMode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30 分钟 Soak 与性能基线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Windows Release Build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Placeholder / development-only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AI provenance 与 Hash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Third Party 许可与署名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存档迁移与损坏恢复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本地化与输入设备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Steam 适配器边界</w:t>
            </w: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  <w:tc>
          <w:tcPr>
            <w:tcW w:type="dxa" w:w="2493"/>
          </w:tcPr>
          <w:p>
            <w:pPr>
              <w:spacing w:after="0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最终决策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GO：允许发布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NO-GO：存在阻断项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阻断项与负责人：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已知问题接受人：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回滚构建或上一稳定版本：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发布后首日监控指标：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B7280"/>
        <w:sz w:val="16"/>
      </w:rPr>
      <w:t>测试、性能、发布门禁与 AI 资产治理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4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B64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测试、性能、发布门禁与 AI 资产治理</dc:title>
  <dc:subject>类幸存者游戏框架与 Codex 执行文档</dc:subject>
  <dc:creator>Project Documentation</dc:creator>
  <cp:keywords>Unity, Codex, Survivors, Architecture, Content System</cp:keywords>
  <dc:description>Generated 2026-07-24, 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