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0D8AC" w14:textId="77777777" w:rsidR="00B6344E" w:rsidRDefault="00B6344E" w:rsidP="001B107B">
      <w:pPr>
        <w:ind w:left="709" w:right="57"/>
        <w:rPr>
          <w:rFonts w:ascii="Arial" w:hAnsi="Arial" w:cs="Arial"/>
          <w:lang w:val="fr-CA"/>
        </w:rPr>
        <w:sectPr w:rsidR="00B6344E" w:rsidSect="001B107B">
          <w:headerReference w:type="default" r:id="rId10"/>
          <w:footerReference w:type="default" r:id="rId11"/>
          <w:pgSz w:w="12240" w:h="15840"/>
          <w:pgMar w:top="2552" w:right="720" w:bottom="1701" w:left="0" w:header="0" w:footer="0" w:gutter="0"/>
          <w:cols w:space="708"/>
          <w:formProt w:val="0"/>
          <w:docGrid w:linePitch="360"/>
        </w:sectPr>
      </w:pPr>
      <w:bookmarkStart w:id="0" w:name="_GoBack"/>
      <w:bookmarkEnd w:id="0"/>
    </w:p>
    <w:p w14:paraId="43BA25CD" w14:textId="77777777" w:rsidR="00E876D1" w:rsidRPr="00E876D1" w:rsidRDefault="00E876D1" w:rsidP="15CCE2FE">
      <w:pPr>
        <w:rPr>
          <w:rFonts w:ascii="Arial" w:eastAsiaTheme="majorEastAsia" w:hAnsi="Arial" w:cstheme="majorBidi"/>
          <w:b/>
          <w:bCs/>
          <w:sz w:val="28"/>
          <w:szCs w:val="28"/>
          <w:lang w:val="fr-CA"/>
        </w:rPr>
      </w:pPr>
      <w:r w:rsidRPr="15CCE2FE">
        <w:rPr>
          <w:rFonts w:ascii="Arial" w:eastAsiaTheme="majorEastAsia" w:hAnsi="Arial" w:cstheme="majorBidi"/>
          <w:b/>
          <w:bCs/>
          <w:sz w:val="28"/>
          <w:szCs w:val="28"/>
          <w:lang w:val="fr-CA"/>
        </w:rPr>
        <w:t>Mesures de santé et de sécurité COVID-19</w:t>
      </w:r>
    </w:p>
    <w:p w14:paraId="18D1F943" w14:textId="1443C9AB" w:rsidR="1411865D" w:rsidRDefault="1411865D" w:rsidP="15CCE2FE">
      <w:pPr>
        <w:rPr>
          <w:lang w:val="fr-CA"/>
        </w:rPr>
      </w:pPr>
      <w:r>
        <w:rPr>
          <w:noProof/>
        </w:rPr>
        <w:drawing>
          <wp:inline distT="0" distB="0" distL="0" distR="0" wp14:anchorId="438BDFA0" wp14:editId="16CF0118">
            <wp:extent cx="1600200" cy="1085850"/>
            <wp:effectExtent l="0" t="0" r="0" b="0"/>
            <wp:docPr id="2015991653" name="Picture 201599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00200" cy="1085850"/>
                    </a:xfrm>
                    <a:prstGeom prst="rect">
                      <a:avLst/>
                    </a:prstGeom>
                  </pic:spPr>
                </pic:pic>
              </a:graphicData>
            </a:graphic>
          </wp:inline>
        </w:drawing>
      </w:r>
    </w:p>
    <w:p w14:paraId="3E97D456" w14:textId="0D0DF60A" w:rsidR="1411865D" w:rsidRDefault="1411865D" w:rsidP="15CCE2FE">
      <w:pPr>
        <w:rPr>
          <w:rFonts w:ascii="Arial" w:eastAsia="Arial" w:hAnsi="Arial" w:cs="Arial"/>
          <w:b/>
          <w:bCs/>
          <w:sz w:val="21"/>
          <w:szCs w:val="21"/>
          <w:lang w:val="fr-CA"/>
        </w:rPr>
      </w:pPr>
      <w:r w:rsidRPr="15CCE2FE">
        <w:rPr>
          <w:rFonts w:ascii="Arial" w:eastAsia="Arial" w:hAnsi="Arial" w:cs="Arial"/>
          <w:b/>
          <w:bCs/>
          <w:sz w:val="21"/>
          <w:szCs w:val="21"/>
          <w:lang w:val="fr-CA"/>
        </w:rPr>
        <w:t>Gardez une distance de 2 m des autres</w:t>
      </w:r>
    </w:p>
    <w:p w14:paraId="170688F1" w14:textId="61ACFBC1"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Respectez la distanciation physique : maintenez une distance de deux (2) mètres par rapport aux autres lorsque cela est possible. Lorsqu'il n'est pas possible de maintenir constamment une distance de 2 m des autres, le port d'un masque non médical ou d'un couvre-visage est recommandé.</w:t>
      </w:r>
    </w:p>
    <w:p w14:paraId="6D511F3A" w14:textId="45838854"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Choisissez un autre poste de travail pour la journée si un poste de travail à moins de 2 m du vôtre est occupé (N.B. ceci ne s'applique pas aux bureaux fermés ou aux postes de travail dont les murs de panneaux dépassent 2 m).</w:t>
      </w:r>
    </w:p>
    <w:p w14:paraId="2DFBB07E" w14:textId="71369546" w:rsidR="1411865D" w:rsidRDefault="1411865D" w:rsidP="15CCE2FE">
      <w:pPr>
        <w:rPr>
          <w:rFonts w:ascii="Arial" w:eastAsia="Arial" w:hAnsi="Arial" w:cs="Arial"/>
          <w:b/>
          <w:bCs/>
          <w:sz w:val="21"/>
          <w:szCs w:val="21"/>
          <w:lang w:val="fr-CA"/>
        </w:rPr>
      </w:pPr>
      <w:r w:rsidRPr="15CCE2FE">
        <w:rPr>
          <w:rFonts w:ascii="Arial" w:eastAsia="Arial" w:hAnsi="Arial" w:cs="Arial"/>
          <w:b/>
          <w:bCs/>
          <w:sz w:val="21"/>
          <w:szCs w:val="21"/>
          <w:lang w:val="fr-CA"/>
        </w:rPr>
        <w:t xml:space="preserve"> </w:t>
      </w:r>
    </w:p>
    <w:p w14:paraId="1DE0FB44" w14:textId="7F0DD85A" w:rsidR="1411865D" w:rsidRDefault="1411865D" w:rsidP="15CCE2FE">
      <w:pPr>
        <w:rPr>
          <w:rFonts w:ascii="Arial" w:eastAsia="Arial" w:hAnsi="Arial" w:cs="Arial"/>
          <w:b/>
          <w:bCs/>
          <w:sz w:val="21"/>
          <w:szCs w:val="21"/>
          <w:lang w:val="fr-CA"/>
        </w:rPr>
      </w:pPr>
      <w:r w:rsidRPr="01DD7EA5">
        <w:rPr>
          <w:rFonts w:ascii="Arial" w:eastAsia="Arial" w:hAnsi="Arial" w:cs="Arial"/>
          <w:b/>
          <w:bCs/>
          <w:sz w:val="21"/>
          <w:szCs w:val="21"/>
          <w:lang w:val="fr-CA"/>
        </w:rPr>
        <w:t xml:space="preserve">  </w:t>
      </w:r>
      <w:r>
        <w:rPr>
          <w:noProof/>
        </w:rPr>
        <w:drawing>
          <wp:inline distT="0" distB="0" distL="0" distR="0" wp14:anchorId="2598C3D3" wp14:editId="21A04636">
            <wp:extent cx="1162050" cy="1162050"/>
            <wp:effectExtent l="0" t="0" r="0" b="0"/>
            <wp:docPr id="1291693128" name="Picture 129169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inline>
        </w:drawing>
      </w:r>
      <w:r w:rsidRPr="01DD7EA5">
        <w:rPr>
          <w:rFonts w:ascii="Arial" w:eastAsia="Arial" w:hAnsi="Arial" w:cs="Arial"/>
          <w:b/>
          <w:bCs/>
          <w:sz w:val="21"/>
          <w:szCs w:val="21"/>
          <w:lang w:val="fr-CA"/>
        </w:rPr>
        <w:t xml:space="preserve"> </w:t>
      </w:r>
    </w:p>
    <w:p w14:paraId="3D1B8C44" w14:textId="523BF05B" w:rsidR="1411865D" w:rsidRDefault="1411865D" w:rsidP="15CCE2FE">
      <w:pPr>
        <w:rPr>
          <w:rFonts w:ascii="Arial" w:eastAsia="Arial" w:hAnsi="Arial" w:cs="Arial"/>
          <w:b/>
          <w:bCs/>
          <w:sz w:val="21"/>
          <w:szCs w:val="21"/>
          <w:lang w:val="fr-CA"/>
        </w:rPr>
      </w:pPr>
      <w:r w:rsidRPr="15CCE2FE">
        <w:rPr>
          <w:rFonts w:ascii="Arial" w:eastAsia="Arial" w:hAnsi="Arial" w:cs="Arial"/>
          <w:b/>
          <w:bCs/>
          <w:sz w:val="21"/>
          <w:szCs w:val="21"/>
          <w:lang w:val="fr-CA"/>
        </w:rPr>
        <w:t>Utilisez un désinfectant pour les mains avant d'entrer</w:t>
      </w:r>
    </w:p>
    <w:p w14:paraId="3E595FE7" w14:textId="14AC0913"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Avant d'entrer dans l'édifice ou dans les bureaux du ministère de la Justice Canada (pour les bureaux régionaux / SJM), appliquez une solution désinfectante qui sera mise à votre disposition.</w:t>
      </w:r>
    </w:p>
    <w:p w14:paraId="42D28194" w14:textId="235E2031" w:rsidR="15CCE2FE" w:rsidRDefault="15CCE2FE" w:rsidP="15CCE2FE">
      <w:pPr>
        <w:rPr>
          <w:rFonts w:ascii="Arial" w:eastAsia="Arial" w:hAnsi="Arial" w:cs="Arial"/>
          <w:b/>
          <w:bCs/>
          <w:sz w:val="21"/>
          <w:szCs w:val="21"/>
          <w:lang w:val="fr-CA"/>
        </w:rPr>
      </w:pPr>
    </w:p>
    <w:p w14:paraId="3C06B66E" w14:textId="047CC8F7" w:rsidR="15CCE2FE" w:rsidRDefault="15CCE2FE" w:rsidP="15CCE2FE">
      <w:pPr>
        <w:rPr>
          <w:rFonts w:ascii="Arial" w:eastAsia="Arial" w:hAnsi="Arial" w:cs="Arial"/>
          <w:b/>
          <w:bCs/>
          <w:sz w:val="21"/>
          <w:szCs w:val="21"/>
          <w:lang w:val="fr-CA"/>
        </w:rPr>
      </w:pPr>
    </w:p>
    <w:p w14:paraId="54F09A45" w14:textId="10EDFE2C" w:rsidR="15CCE2FE" w:rsidRDefault="15CCE2FE" w:rsidP="15CCE2FE">
      <w:pPr>
        <w:rPr>
          <w:rFonts w:ascii="Arial" w:eastAsia="Arial" w:hAnsi="Arial" w:cs="Arial"/>
          <w:b/>
          <w:bCs/>
          <w:sz w:val="21"/>
          <w:szCs w:val="21"/>
          <w:lang w:val="fr-CA"/>
        </w:rPr>
      </w:pPr>
    </w:p>
    <w:p w14:paraId="19A3194C" w14:textId="5C1BD081" w:rsidR="15CCE2FE" w:rsidRDefault="15CCE2FE" w:rsidP="15CCE2FE">
      <w:pPr>
        <w:rPr>
          <w:rFonts w:ascii="Arial" w:eastAsia="Arial" w:hAnsi="Arial" w:cs="Arial"/>
          <w:b/>
          <w:bCs/>
          <w:sz w:val="21"/>
          <w:szCs w:val="21"/>
          <w:lang w:val="fr-CA"/>
        </w:rPr>
      </w:pPr>
    </w:p>
    <w:p w14:paraId="293D940A" w14:textId="3ECF1975" w:rsidR="15CCE2FE" w:rsidRDefault="15CCE2FE" w:rsidP="15CCE2FE">
      <w:pPr>
        <w:rPr>
          <w:rFonts w:ascii="Arial" w:eastAsia="Arial" w:hAnsi="Arial" w:cs="Arial"/>
          <w:b/>
          <w:bCs/>
          <w:sz w:val="21"/>
          <w:szCs w:val="21"/>
          <w:lang w:val="fr-CA"/>
        </w:rPr>
      </w:pPr>
    </w:p>
    <w:p w14:paraId="438AB5B0" w14:textId="541EEB51" w:rsidR="15CCE2FE" w:rsidRDefault="15CCE2FE" w:rsidP="15CCE2FE">
      <w:pPr>
        <w:rPr>
          <w:rFonts w:ascii="Arial" w:eastAsia="Arial" w:hAnsi="Arial" w:cs="Arial"/>
          <w:b/>
          <w:bCs/>
          <w:sz w:val="21"/>
          <w:szCs w:val="21"/>
          <w:lang w:val="fr-CA"/>
        </w:rPr>
      </w:pPr>
    </w:p>
    <w:p w14:paraId="3D5F3C20" w14:textId="66ABC8E7" w:rsidR="15CCE2FE" w:rsidRDefault="15CCE2FE" w:rsidP="15CCE2FE">
      <w:pPr>
        <w:rPr>
          <w:rFonts w:ascii="Arial" w:eastAsia="Arial" w:hAnsi="Arial" w:cs="Arial"/>
          <w:b/>
          <w:bCs/>
          <w:sz w:val="21"/>
          <w:szCs w:val="21"/>
          <w:lang w:val="fr-CA"/>
        </w:rPr>
      </w:pPr>
    </w:p>
    <w:p w14:paraId="1E6AE681" w14:textId="045CEEE0" w:rsidR="15CCE2FE" w:rsidRDefault="15CCE2FE" w:rsidP="15CCE2FE">
      <w:pPr>
        <w:rPr>
          <w:rFonts w:ascii="Arial" w:eastAsia="Arial" w:hAnsi="Arial" w:cs="Arial"/>
          <w:b/>
          <w:bCs/>
          <w:sz w:val="21"/>
          <w:szCs w:val="21"/>
          <w:lang w:val="fr-CA"/>
        </w:rPr>
      </w:pPr>
    </w:p>
    <w:p w14:paraId="171594FE" w14:textId="2542977B" w:rsidR="1411865D" w:rsidRDefault="1411865D" w:rsidP="15CCE2FE">
      <w:pPr>
        <w:rPr>
          <w:lang w:val="fr-CA"/>
        </w:rPr>
      </w:pPr>
      <w:r w:rsidRPr="01DD7EA5">
        <w:rPr>
          <w:rFonts w:ascii="Arial" w:eastAsia="Arial" w:hAnsi="Arial" w:cs="Arial"/>
          <w:b/>
          <w:bCs/>
          <w:sz w:val="21"/>
          <w:szCs w:val="21"/>
          <w:lang w:val="fr-CA"/>
        </w:rPr>
        <w:t xml:space="preserve"> </w:t>
      </w:r>
      <w:r>
        <w:rPr>
          <w:noProof/>
        </w:rPr>
        <w:drawing>
          <wp:inline distT="0" distB="0" distL="0" distR="0" wp14:anchorId="6CE64D30" wp14:editId="2612B5EB">
            <wp:extent cx="990600" cy="1213293"/>
            <wp:effectExtent l="0" t="0" r="0" b="0"/>
            <wp:docPr id="526284103" name="Picture 52628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90600" cy="1213293"/>
                    </a:xfrm>
                    <a:prstGeom prst="rect">
                      <a:avLst/>
                    </a:prstGeom>
                  </pic:spPr>
                </pic:pic>
              </a:graphicData>
            </a:graphic>
          </wp:inline>
        </w:drawing>
      </w:r>
    </w:p>
    <w:p w14:paraId="5ADA4BD9" w14:textId="2C1CFABB" w:rsidR="1411865D" w:rsidRDefault="1411865D" w:rsidP="15CCE2FE">
      <w:pPr>
        <w:rPr>
          <w:rFonts w:ascii="Arial" w:eastAsia="Arial" w:hAnsi="Arial" w:cs="Arial"/>
          <w:b/>
          <w:bCs/>
          <w:sz w:val="21"/>
          <w:szCs w:val="21"/>
          <w:lang w:val="fr-CA"/>
        </w:rPr>
      </w:pPr>
      <w:r w:rsidRPr="15CCE2FE">
        <w:rPr>
          <w:rFonts w:ascii="Arial" w:eastAsia="Arial" w:hAnsi="Arial" w:cs="Arial"/>
          <w:b/>
          <w:bCs/>
          <w:sz w:val="21"/>
          <w:szCs w:val="21"/>
          <w:lang w:val="fr-CA"/>
        </w:rPr>
        <w:t>Respectez la signalisation et les limites d'occupation</w:t>
      </w:r>
    </w:p>
    <w:p w14:paraId="0CA827E8" w14:textId="5718B38F"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Respectez tous les indicateurs directionnels (couloirs, cages d'escalier, entrées, sorties, etc.).</w:t>
      </w:r>
    </w:p>
    <w:p w14:paraId="21448B03" w14:textId="49294083"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Respectez toutes les limites d'occupation maximales affichées dans les petits espaces applicables (c.-à-d. : ascenseurs, salles de réunion, toilettes, cuisines, etc.).</w:t>
      </w:r>
    </w:p>
    <w:p w14:paraId="40435F0E" w14:textId="2BE707D7"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Conformez-vous à tous les panneaux de santé et de sécurité affichés par les autorités compétentes (ministères et organismes du gouvernement du Canada, gestionnaires des biens et des installations, personnel de nettoyage, etc.).</w:t>
      </w:r>
    </w:p>
    <w:p w14:paraId="756A53F4" w14:textId="5EB9DE38" w:rsidR="1411865D" w:rsidRDefault="1411865D" w:rsidP="15CCE2FE">
      <w:pPr>
        <w:rPr>
          <w:rFonts w:ascii="Arial" w:eastAsia="Arial" w:hAnsi="Arial" w:cs="Arial"/>
          <w:b/>
          <w:bCs/>
          <w:sz w:val="21"/>
          <w:szCs w:val="21"/>
          <w:lang w:val="fr-CA"/>
        </w:rPr>
      </w:pPr>
      <w:r w:rsidRPr="15CCE2FE">
        <w:rPr>
          <w:rFonts w:ascii="Arial" w:eastAsia="Arial" w:hAnsi="Arial" w:cs="Arial"/>
          <w:sz w:val="21"/>
          <w:szCs w:val="21"/>
          <w:lang w:val="fr-CA"/>
        </w:rPr>
        <w:t xml:space="preserve"> </w:t>
      </w:r>
      <w:r w:rsidRPr="15CCE2FE">
        <w:rPr>
          <w:rFonts w:ascii="Arial" w:eastAsia="Arial" w:hAnsi="Arial" w:cs="Arial"/>
          <w:b/>
          <w:bCs/>
          <w:sz w:val="21"/>
          <w:szCs w:val="21"/>
          <w:lang w:val="fr-CA"/>
        </w:rPr>
        <w:t xml:space="preserve"> </w:t>
      </w:r>
    </w:p>
    <w:p w14:paraId="0E3AAD9E" w14:textId="22C9D31F" w:rsidR="1411865D" w:rsidRDefault="1411865D" w:rsidP="15CCE2FE">
      <w:pPr>
        <w:rPr>
          <w:lang w:val="fr-CA"/>
        </w:rPr>
      </w:pPr>
      <w:r w:rsidRPr="01DD7EA5">
        <w:rPr>
          <w:rFonts w:ascii="Arial" w:eastAsia="Arial" w:hAnsi="Arial" w:cs="Arial"/>
          <w:b/>
          <w:bCs/>
          <w:sz w:val="21"/>
          <w:szCs w:val="21"/>
          <w:lang w:val="fr-CA"/>
        </w:rPr>
        <w:t xml:space="preserve"> </w:t>
      </w:r>
      <w:r>
        <w:rPr>
          <w:noProof/>
        </w:rPr>
        <w:drawing>
          <wp:inline distT="0" distB="0" distL="0" distR="0" wp14:anchorId="31E26C5D" wp14:editId="3B9C2028">
            <wp:extent cx="1357312" cy="1100931"/>
            <wp:effectExtent l="0" t="0" r="0" b="0"/>
            <wp:docPr id="716777579" name="Picture 71677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57312" cy="1100931"/>
                    </a:xfrm>
                    <a:prstGeom prst="rect">
                      <a:avLst/>
                    </a:prstGeom>
                  </pic:spPr>
                </pic:pic>
              </a:graphicData>
            </a:graphic>
          </wp:inline>
        </w:drawing>
      </w:r>
      <w:r w:rsidRPr="01DD7EA5">
        <w:rPr>
          <w:rFonts w:ascii="Arial" w:eastAsia="Arial" w:hAnsi="Arial" w:cs="Arial"/>
          <w:b/>
          <w:bCs/>
          <w:sz w:val="21"/>
          <w:szCs w:val="21"/>
          <w:lang w:val="fr-CA"/>
        </w:rPr>
        <w:t xml:space="preserve"> </w:t>
      </w:r>
    </w:p>
    <w:p w14:paraId="233F1081" w14:textId="6FCB6B74" w:rsidR="1411865D" w:rsidRDefault="1411865D" w:rsidP="15CCE2FE">
      <w:pPr>
        <w:rPr>
          <w:rFonts w:ascii="Arial" w:eastAsia="Arial" w:hAnsi="Arial" w:cs="Arial"/>
          <w:b/>
          <w:bCs/>
          <w:sz w:val="21"/>
          <w:szCs w:val="21"/>
          <w:lang w:val="fr-CA"/>
        </w:rPr>
      </w:pPr>
      <w:r w:rsidRPr="15CCE2FE">
        <w:rPr>
          <w:rFonts w:ascii="Arial" w:eastAsia="Arial" w:hAnsi="Arial" w:cs="Arial"/>
          <w:b/>
          <w:bCs/>
          <w:sz w:val="21"/>
          <w:szCs w:val="21"/>
          <w:lang w:val="fr-CA"/>
        </w:rPr>
        <w:t>Nettoyer avant et après utilisation</w:t>
      </w:r>
    </w:p>
    <w:p w14:paraId="04A28D53" w14:textId="26B38E98"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Respectez le « principe de nettoyage avant et après » : essuyez avec les serviettes désinfectantes fournies</w:t>
      </w:r>
      <w:r w:rsidRPr="15CCE2FE">
        <w:rPr>
          <w:rFonts w:ascii="Arial" w:eastAsia="Arial" w:hAnsi="Arial" w:cs="Arial"/>
          <w:color w:val="FF0000"/>
          <w:sz w:val="21"/>
          <w:szCs w:val="21"/>
          <w:lang w:val="fr-CA"/>
        </w:rPr>
        <w:t xml:space="preserve"> </w:t>
      </w:r>
      <w:r w:rsidRPr="15CCE2FE">
        <w:rPr>
          <w:rFonts w:ascii="Arial" w:eastAsia="Arial" w:hAnsi="Arial" w:cs="Arial"/>
          <w:sz w:val="21"/>
          <w:szCs w:val="21"/>
          <w:lang w:val="fr-CA"/>
        </w:rPr>
        <w:t>toutes les surfaces et les équipements partagés avant et après utilisation (postes de travail, tables de réunion, comptoirs, photocopieuses, fournitures de bureau partagées, appareils ménagers, etc.).</w:t>
      </w:r>
    </w:p>
    <w:p w14:paraId="622E54EF" w14:textId="7BFC5D98"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Suivez le « principe du bureau propre » pour tous les postes de travail utilisés en retirant tous les papiers, fournitures, effets personnels et autres articles avant de quitter le lieu de travail pour permettre le nettoyage.</w:t>
      </w:r>
    </w:p>
    <w:p w14:paraId="24FB097D" w14:textId="6E91C7DA"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Concentrez-vous sur l'utilisation de documents numériques et évitez de partager des documents papier.</w:t>
      </w:r>
    </w:p>
    <w:p w14:paraId="2F3719D6" w14:textId="1A823E91" w:rsidR="1411865D" w:rsidRDefault="1411865D" w:rsidP="15CCE2FE">
      <w:pPr>
        <w:rPr>
          <w:rFonts w:ascii="Arial" w:eastAsia="Arial" w:hAnsi="Arial" w:cs="Arial"/>
          <w:b/>
          <w:bCs/>
          <w:sz w:val="21"/>
          <w:szCs w:val="21"/>
          <w:lang w:val="fr-CA"/>
        </w:rPr>
      </w:pPr>
      <w:r w:rsidRPr="15CCE2FE">
        <w:rPr>
          <w:rFonts w:ascii="Arial" w:eastAsia="Arial" w:hAnsi="Arial" w:cs="Arial"/>
          <w:b/>
          <w:bCs/>
          <w:sz w:val="21"/>
          <w:szCs w:val="21"/>
          <w:lang w:val="fr-CA"/>
        </w:rPr>
        <w:t xml:space="preserve"> </w:t>
      </w:r>
    </w:p>
    <w:p w14:paraId="092372C7" w14:textId="72D4FE31" w:rsidR="1411865D" w:rsidRDefault="1411865D" w:rsidP="15CCE2FE">
      <w:pPr>
        <w:rPr>
          <w:lang w:val="fr-CA"/>
        </w:rPr>
      </w:pPr>
      <w:r>
        <w:rPr>
          <w:noProof/>
        </w:rPr>
        <w:lastRenderedPageBreak/>
        <w:drawing>
          <wp:inline distT="0" distB="0" distL="0" distR="0" wp14:anchorId="04387D92" wp14:editId="63727E9C">
            <wp:extent cx="1323975" cy="1181100"/>
            <wp:effectExtent l="0" t="0" r="0" b="0"/>
            <wp:docPr id="634175340" name="Picture 63417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323975" cy="1181100"/>
                    </a:xfrm>
                    <a:prstGeom prst="rect">
                      <a:avLst/>
                    </a:prstGeom>
                  </pic:spPr>
                </pic:pic>
              </a:graphicData>
            </a:graphic>
          </wp:inline>
        </w:drawing>
      </w:r>
    </w:p>
    <w:p w14:paraId="6C12E7CC" w14:textId="29C54E44" w:rsidR="1411865D" w:rsidRDefault="1411865D" w:rsidP="15CCE2FE">
      <w:pPr>
        <w:rPr>
          <w:rFonts w:ascii="Arial" w:eastAsia="Arial" w:hAnsi="Arial" w:cs="Arial"/>
          <w:b/>
          <w:bCs/>
          <w:sz w:val="21"/>
          <w:szCs w:val="21"/>
          <w:lang w:val="fr-CA"/>
        </w:rPr>
      </w:pPr>
      <w:r w:rsidRPr="15CCE2FE">
        <w:rPr>
          <w:rFonts w:ascii="Arial" w:eastAsia="Arial" w:hAnsi="Arial" w:cs="Arial"/>
          <w:b/>
          <w:bCs/>
          <w:sz w:val="21"/>
          <w:szCs w:val="21"/>
          <w:lang w:val="fr-CA"/>
        </w:rPr>
        <w:t>Maintenir de bonnes pratiques préventives</w:t>
      </w:r>
    </w:p>
    <w:p w14:paraId="0EA8CE08" w14:textId="15C197E3"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Lavez vos mains régulièrement pendant au moins 20 secondes avec du savon et de l'eau tiède, ou utilisez un désinfectant pour les mains autorisé, en particulier avant de manger ou de boire, et après avoir touché des surfaces fréquemment touchées (poignées de porte, boutons d'ascenseur, fournitures partagées, etc.).</w:t>
      </w:r>
    </w:p>
    <w:p w14:paraId="7992B582" w14:textId="767A0CA0"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Utilisez une bonne étiquette pour la toux et les éternuements (p. ex. : éternuez et toussez dans votre manche, pas dans votre main).</w:t>
      </w:r>
    </w:p>
    <w:p w14:paraId="65A6222E" w14:textId="611E1EBD"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Si vous utilisez un mouchoir, n'oubliez pas de le jeter dans une poubelle doublée dès que possible et de vous laver les mains par la suite. En l'absence de savon et d'eau, utilisez un désinfectant pour les mains autorisé.</w:t>
      </w:r>
    </w:p>
    <w:p w14:paraId="7305B4BF" w14:textId="4CF0712F"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Évitez tout contact étroit avec des personnes malades.</w:t>
      </w:r>
    </w:p>
    <w:p w14:paraId="2DDAE25F" w14:textId="4A78ADD3"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 xml:space="preserve">Utilisez des solutions de rechange pour saluer quelqu'un plutôt que de vous serrer la main (p. ex. : un hochement de tête ou un signe de la main). </w:t>
      </w:r>
    </w:p>
    <w:p w14:paraId="07983928" w14:textId="6DD56632" w:rsidR="1411865D" w:rsidRDefault="1411865D" w:rsidP="15CCE2FE">
      <w:pPr>
        <w:rPr>
          <w:lang w:val="fr-CA"/>
        </w:rPr>
      </w:pPr>
      <w:r>
        <w:rPr>
          <w:noProof/>
        </w:rPr>
        <w:drawing>
          <wp:inline distT="0" distB="0" distL="0" distR="0" wp14:anchorId="6643D708" wp14:editId="038BE224">
            <wp:extent cx="1181100" cy="1190625"/>
            <wp:effectExtent l="0" t="0" r="0" b="0"/>
            <wp:docPr id="700139297" name="Picture 700139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181100" cy="1190625"/>
                    </a:xfrm>
                    <a:prstGeom prst="rect">
                      <a:avLst/>
                    </a:prstGeom>
                  </pic:spPr>
                </pic:pic>
              </a:graphicData>
            </a:graphic>
          </wp:inline>
        </w:drawing>
      </w:r>
    </w:p>
    <w:p w14:paraId="1F05653A" w14:textId="26E2928C" w:rsidR="1411865D" w:rsidRDefault="1411865D" w:rsidP="15CCE2FE">
      <w:pPr>
        <w:rPr>
          <w:rFonts w:ascii="Arial" w:eastAsia="Arial" w:hAnsi="Arial" w:cs="Arial"/>
          <w:b/>
          <w:bCs/>
          <w:sz w:val="21"/>
          <w:szCs w:val="21"/>
          <w:lang w:val="fr-CA"/>
        </w:rPr>
      </w:pPr>
      <w:r w:rsidRPr="15CCE2FE">
        <w:rPr>
          <w:rFonts w:ascii="Arial" w:eastAsia="Arial" w:hAnsi="Arial" w:cs="Arial"/>
          <w:b/>
          <w:bCs/>
          <w:sz w:val="21"/>
          <w:szCs w:val="21"/>
          <w:lang w:val="fr-CA"/>
        </w:rPr>
        <w:t>Restez dans la zone et la plage horaire approuvées</w:t>
      </w:r>
    </w:p>
    <w:p w14:paraId="12AC4707" w14:textId="519B4CD2"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Restez dans la ou les zones demandées et approuvées dans la demande d'accès au lieu de travail dans l'application.</w:t>
      </w:r>
    </w:p>
    <w:p w14:paraId="0F566B5E" w14:textId="77B6E43C"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Soumettez une demande distincte par le biais de l'application si l'accès à des étages supplémentaires est requis, ou s'il est nécessaire de rester plus longtemps que la durée de la demande approuvée initiale.</w:t>
      </w:r>
    </w:p>
    <w:p w14:paraId="7D6F0472" w14:textId="3996554D"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Quittez à l'heure.</w:t>
      </w:r>
    </w:p>
    <w:p w14:paraId="59190956" w14:textId="55C9879E" w:rsidR="1411865D" w:rsidRDefault="1411865D" w:rsidP="15CCE2FE">
      <w:pPr>
        <w:rPr>
          <w:rFonts w:ascii="Arial" w:eastAsia="Arial" w:hAnsi="Arial" w:cs="Arial"/>
          <w:sz w:val="21"/>
          <w:szCs w:val="21"/>
          <w:lang w:val="fr-CA"/>
        </w:rPr>
      </w:pPr>
      <w:r w:rsidRPr="15CCE2FE">
        <w:rPr>
          <w:rFonts w:ascii="Arial" w:eastAsia="Arial" w:hAnsi="Arial" w:cs="Arial"/>
          <w:sz w:val="21"/>
          <w:szCs w:val="21"/>
          <w:lang w:val="fr-CA"/>
        </w:rPr>
        <w:t xml:space="preserve"> </w:t>
      </w:r>
    </w:p>
    <w:p w14:paraId="32498760" w14:textId="267BF7C8" w:rsidR="15CCE2FE" w:rsidRDefault="15CCE2FE" w:rsidP="15CCE2FE">
      <w:pPr>
        <w:rPr>
          <w:rFonts w:ascii="Arial" w:eastAsia="Arial" w:hAnsi="Arial" w:cs="Arial"/>
          <w:sz w:val="21"/>
          <w:szCs w:val="21"/>
          <w:lang w:val="fr-CA"/>
        </w:rPr>
      </w:pPr>
    </w:p>
    <w:p w14:paraId="15433C45" w14:textId="2676A70B" w:rsidR="1411865D" w:rsidRDefault="1411865D" w:rsidP="15CCE2FE">
      <w:pPr>
        <w:rPr>
          <w:lang w:val="fr-CA"/>
        </w:rPr>
      </w:pPr>
      <w:r w:rsidRPr="01DD7EA5">
        <w:rPr>
          <w:rFonts w:ascii="Arial" w:eastAsia="Arial" w:hAnsi="Arial" w:cs="Arial"/>
          <w:sz w:val="21"/>
          <w:szCs w:val="21"/>
          <w:lang w:val="fr-CA"/>
        </w:rPr>
        <w:lastRenderedPageBreak/>
        <w:t xml:space="preserve">  </w:t>
      </w:r>
      <w:r>
        <w:rPr>
          <w:noProof/>
        </w:rPr>
        <w:drawing>
          <wp:inline distT="0" distB="0" distL="0" distR="0" wp14:anchorId="7CF678C3" wp14:editId="038A1FF2">
            <wp:extent cx="1137989" cy="876559"/>
            <wp:effectExtent l="0" t="0" r="0" b="0"/>
            <wp:docPr id="12859761" name="Picture 12859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137989" cy="876559"/>
                    </a:xfrm>
                    <a:prstGeom prst="rect">
                      <a:avLst/>
                    </a:prstGeom>
                  </pic:spPr>
                </pic:pic>
              </a:graphicData>
            </a:graphic>
          </wp:inline>
        </w:drawing>
      </w:r>
    </w:p>
    <w:p w14:paraId="3DF58D50" w14:textId="39A3A642" w:rsidR="1411865D" w:rsidRDefault="1411865D" w:rsidP="15CCE2FE">
      <w:pPr>
        <w:rPr>
          <w:rFonts w:ascii="Arial" w:eastAsia="Arial" w:hAnsi="Arial" w:cs="Arial"/>
          <w:b/>
          <w:bCs/>
          <w:sz w:val="21"/>
          <w:szCs w:val="21"/>
          <w:lang w:val="fr-CA"/>
        </w:rPr>
      </w:pPr>
      <w:r w:rsidRPr="15CCE2FE">
        <w:rPr>
          <w:rFonts w:ascii="Arial" w:eastAsia="Arial" w:hAnsi="Arial" w:cs="Arial"/>
          <w:sz w:val="21"/>
          <w:szCs w:val="21"/>
          <w:lang w:val="fr-CA"/>
        </w:rPr>
        <w:t xml:space="preserve"> </w:t>
      </w:r>
      <w:r w:rsidRPr="15CCE2FE">
        <w:rPr>
          <w:rFonts w:ascii="Arial" w:eastAsia="Arial" w:hAnsi="Arial" w:cs="Arial"/>
          <w:b/>
          <w:bCs/>
          <w:sz w:val="21"/>
          <w:szCs w:val="21"/>
          <w:lang w:val="fr-CA"/>
        </w:rPr>
        <w:t>Respectez les protocoles d'urgence</w:t>
      </w:r>
    </w:p>
    <w:p w14:paraId="5C8E87D4" w14:textId="6792502D" w:rsidR="1411865D" w:rsidRDefault="1411865D" w:rsidP="15CCE2FE">
      <w:pPr>
        <w:rPr>
          <w:rFonts w:ascii="Arial" w:eastAsia="Arial" w:hAnsi="Arial" w:cs="Arial"/>
          <w:sz w:val="21"/>
          <w:szCs w:val="21"/>
          <w:lang w:val="fr-CA"/>
        </w:rPr>
      </w:pPr>
      <w:r w:rsidRPr="15CCE2FE">
        <w:rPr>
          <w:rFonts w:ascii="Arial" w:eastAsia="Arial" w:hAnsi="Arial" w:cs="Arial"/>
          <w:sz w:val="21"/>
          <w:szCs w:val="21"/>
          <w:lang w:val="fr-CA"/>
        </w:rPr>
        <w:t>En cas d'évacuation d'un bâtiment, suivez les protocoles d'urgence du bâtiment :</w:t>
      </w:r>
    </w:p>
    <w:p w14:paraId="1E6AEA87" w14:textId="6DC1FF58"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Les employés doivent quitter les lieux le plus rapidement possible en utilisant la sortie de secours / la cage d'escalier la plus proche, même si la distance physique et les indicateurs directionnels ne peuvent pas être suivis.</w:t>
      </w:r>
    </w:p>
    <w:p w14:paraId="46BB017A" w14:textId="5FA54D42"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Une fois à l'extérieur du bâtiment, la distanciation physique doit être respectée.</w:t>
      </w:r>
    </w:p>
    <w:p w14:paraId="0AF3DF45" w14:textId="6FF05857"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sz w:val="21"/>
          <w:szCs w:val="21"/>
          <w:lang w:val="fr-CA"/>
        </w:rPr>
        <w:t xml:space="preserve">Les employés qui ne peuvent pas sortir du bâtiment à l'aide de cages d'escalier d'urgence doivent s'identifier par le biais du Programme d'aide aux personnes avant d'accéder aux bâtiments en communiquant avec </w:t>
      </w:r>
      <w:hyperlink r:id="rId19">
        <w:r w:rsidRPr="15CCE2FE">
          <w:rPr>
            <w:rStyle w:val="Hyperlink"/>
            <w:rFonts w:ascii="Arial" w:eastAsia="Arial" w:hAnsi="Arial" w:cs="Arial"/>
            <w:sz w:val="21"/>
            <w:szCs w:val="21"/>
            <w:lang w:val="fr-CA"/>
          </w:rPr>
          <w:t>BEO-OSI@Justice.GC.CA</w:t>
        </w:r>
      </w:hyperlink>
      <w:r w:rsidRPr="15CCE2FE">
        <w:rPr>
          <w:rFonts w:ascii="Arial" w:eastAsia="Arial" w:hAnsi="Arial" w:cs="Arial"/>
          <w:sz w:val="21"/>
          <w:szCs w:val="21"/>
          <w:lang w:val="fr-CA"/>
        </w:rPr>
        <w:t>.</w:t>
      </w:r>
    </w:p>
    <w:p w14:paraId="543050BF" w14:textId="4B5CA285" w:rsidR="1411865D" w:rsidRDefault="1411865D" w:rsidP="15CCE2FE">
      <w:pPr>
        <w:rPr>
          <w:lang w:val="fr-CA"/>
        </w:rPr>
      </w:pPr>
      <w:r w:rsidRPr="01DD7EA5">
        <w:rPr>
          <w:rFonts w:ascii="Arial" w:eastAsia="Arial" w:hAnsi="Arial" w:cs="Arial"/>
          <w:sz w:val="21"/>
          <w:szCs w:val="21"/>
          <w:lang w:val="fr-CA"/>
        </w:rPr>
        <w:t xml:space="preserve"> </w:t>
      </w:r>
      <w:r>
        <w:rPr>
          <w:noProof/>
        </w:rPr>
        <w:drawing>
          <wp:inline distT="0" distB="0" distL="0" distR="0" wp14:anchorId="2E3DD455" wp14:editId="111FA3B9">
            <wp:extent cx="1146265" cy="1130300"/>
            <wp:effectExtent l="0" t="0" r="0" b="0"/>
            <wp:docPr id="1295685464" name="Picture 129568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146265" cy="1130300"/>
                    </a:xfrm>
                    <a:prstGeom prst="rect">
                      <a:avLst/>
                    </a:prstGeom>
                  </pic:spPr>
                </pic:pic>
              </a:graphicData>
            </a:graphic>
          </wp:inline>
        </w:drawing>
      </w:r>
    </w:p>
    <w:p w14:paraId="7334A9B7" w14:textId="4C1FA577" w:rsidR="1411865D" w:rsidRDefault="1411865D" w:rsidP="15CCE2FE">
      <w:pPr>
        <w:rPr>
          <w:rFonts w:ascii="Arial" w:eastAsia="Arial" w:hAnsi="Arial" w:cs="Arial"/>
          <w:b/>
          <w:bCs/>
          <w:sz w:val="21"/>
          <w:szCs w:val="21"/>
          <w:lang w:val="fr-CA"/>
        </w:rPr>
      </w:pPr>
      <w:r w:rsidRPr="15CCE2FE">
        <w:rPr>
          <w:rFonts w:ascii="Arial" w:eastAsia="Arial" w:hAnsi="Arial" w:cs="Arial"/>
          <w:b/>
          <w:bCs/>
          <w:sz w:val="21"/>
          <w:szCs w:val="21"/>
          <w:lang w:val="fr-CA"/>
        </w:rPr>
        <w:t>Signaler les symptômes de COVID-19</w:t>
      </w:r>
    </w:p>
    <w:p w14:paraId="742F90E2" w14:textId="1EFD0C3B"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b/>
          <w:bCs/>
          <w:sz w:val="21"/>
          <w:szCs w:val="21"/>
          <w:lang w:val="fr-CA"/>
        </w:rPr>
        <w:t xml:space="preserve">Si vous développez des symptômes avant d'accéder au lieu de travail </w:t>
      </w:r>
      <w:r w:rsidRPr="15CCE2FE">
        <w:rPr>
          <w:rFonts w:ascii="Arial" w:eastAsia="Arial" w:hAnsi="Arial" w:cs="Arial"/>
          <w:sz w:val="21"/>
          <w:szCs w:val="21"/>
          <w:lang w:val="fr-CA"/>
        </w:rPr>
        <w:t>:</w:t>
      </w:r>
    </w:p>
    <w:p w14:paraId="5B7AD179" w14:textId="1F23200C" w:rsidR="1411865D" w:rsidRDefault="1411865D" w:rsidP="15CCE2FE">
      <w:pPr>
        <w:ind w:left="360"/>
        <w:rPr>
          <w:rFonts w:ascii="Arial" w:eastAsia="Arial" w:hAnsi="Arial" w:cs="Arial"/>
          <w:sz w:val="21"/>
          <w:szCs w:val="21"/>
          <w:lang w:val="fr-CA"/>
        </w:rPr>
      </w:pPr>
      <w:r w:rsidRPr="01DD7EA5">
        <w:rPr>
          <w:rFonts w:ascii="Arial" w:eastAsia="Arial" w:hAnsi="Arial" w:cs="Arial"/>
          <w:sz w:val="21"/>
          <w:szCs w:val="21"/>
          <w:lang w:val="fr-CA"/>
        </w:rPr>
        <w:t>Annulez votre demande, n'accédez pas au lieu de travail, et communiquez avez votre gestionnaire et les autorités de santé publique au besoin.</w:t>
      </w:r>
    </w:p>
    <w:p w14:paraId="6B891745" w14:textId="27AD2C18" w:rsidR="2D970107" w:rsidRDefault="2D970107">
      <w:r w:rsidRPr="01DD7EA5">
        <w:rPr>
          <w:rFonts w:ascii="Symbol" w:eastAsia="Symbol" w:hAnsi="Symbol" w:cs="Symbol"/>
          <w:sz w:val="20"/>
          <w:szCs w:val="20"/>
          <w:lang w:val="fr-CA"/>
        </w:rPr>
        <w:t>·</w:t>
      </w:r>
      <w:r w:rsidRPr="01DD7EA5">
        <w:rPr>
          <w:rFonts w:ascii="Times New Roman" w:eastAsia="Times New Roman" w:hAnsi="Times New Roman" w:cs="Times New Roman"/>
          <w:sz w:val="14"/>
          <w:szCs w:val="14"/>
          <w:lang w:val="fr-CA"/>
        </w:rPr>
        <w:t xml:space="preserve">         </w:t>
      </w:r>
      <w:r w:rsidRPr="01DD7EA5">
        <w:rPr>
          <w:rFonts w:ascii="Arial" w:eastAsia="Arial" w:hAnsi="Arial" w:cs="Arial"/>
          <w:b/>
          <w:bCs/>
          <w:sz w:val="20"/>
          <w:szCs w:val="20"/>
          <w:lang w:val="fr-CA"/>
        </w:rPr>
        <w:t>Le jour où vous devez entrer dans le lieu de travail, vous devez annuler votre demande, communiquer avec votre gestionnaire et NE PAS ENTRER dans le lieu de travail si vous êtes dans l’UNE des situations suivantes :</w:t>
      </w:r>
    </w:p>
    <w:p w14:paraId="75EFA758" w14:textId="5A4A95EA" w:rsidR="2D970107" w:rsidRDefault="2D970107" w:rsidP="007C0A55">
      <w:pPr>
        <w:pStyle w:val="ListParagraph"/>
        <w:numPr>
          <w:ilvl w:val="0"/>
          <w:numId w:val="1"/>
        </w:numPr>
        <w:rPr>
          <w:rFonts w:eastAsiaTheme="minorEastAsia"/>
          <w:sz w:val="20"/>
          <w:szCs w:val="20"/>
          <w:lang w:val="fr-CA"/>
        </w:rPr>
      </w:pPr>
      <w:r w:rsidRPr="01DD7EA5">
        <w:rPr>
          <w:rFonts w:ascii="Arial" w:eastAsia="Arial" w:hAnsi="Arial" w:cs="Arial"/>
          <w:sz w:val="20"/>
          <w:szCs w:val="20"/>
          <w:lang w:val="fr-CA"/>
        </w:rPr>
        <w:t xml:space="preserve">Vous vous sentez </w:t>
      </w:r>
      <w:r w:rsidR="4A5ADE77" w:rsidRPr="007C0A55">
        <w:rPr>
          <w:rFonts w:ascii="Arial" w:eastAsia="Arial" w:hAnsi="Arial" w:cs="Arial"/>
          <w:sz w:val="20"/>
          <w:szCs w:val="20"/>
          <w:lang w:val="fr-CA"/>
        </w:rPr>
        <w:t>ou vous êtes senti malade, ou vous ressentez ou avez ressenti des symptômes de la COVID-19, même s’ils sont légers, incluant l’apparition ou aggravation de toux, essoufflement ou difficulté respiratoire, température égale ou supérieure à 38 °C, sensation de fièvre, frissons, fatigue ou faiblesse, douleurs musculaires ou courbatures, perte de l'odorat ou du goût, mal de tête, symptômes gastro- intestinaux (douleur abdominale, diarrhée, vomissements), ou malaises intenses au cours des 14 derniers jours.</w:t>
      </w:r>
    </w:p>
    <w:p w14:paraId="752321D4" w14:textId="3767620C" w:rsidR="2D970107" w:rsidRDefault="2D970107" w:rsidP="007C0A55">
      <w:pPr>
        <w:pStyle w:val="ListParagraph"/>
        <w:numPr>
          <w:ilvl w:val="0"/>
          <w:numId w:val="1"/>
        </w:numPr>
        <w:rPr>
          <w:rFonts w:eastAsiaTheme="minorEastAsia"/>
          <w:sz w:val="20"/>
          <w:szCs w:val="20"/>
          <w:lang w:val="fr-CA"/>
        </w:rPr>
      </w:pPr>
      <w:r w:rsidRPr="01DD7EA5">
        <w:rPr>
          <w:rFonts w:ascii="Arial" w:eastAsia="Arial" w:hAnsi="Arial" w:cs="Arial"/>
          <w:sz w:val="20"/>
          <w:szCs w:val="20"/>
          <w:lang w:val="fr-CA"/>
        </w:rPr>
        <w:t>Vous avez fait l’objet d’un test de la COVID-19 et attendez les résultats, avez obtenu un résultat positif, avez reçu un diagnostic ou êtes soupçonné d’avoir contracté la COVID-19 au cours des 14 derniers jours.</w:t>
      </w:r>
    </w:p>
    <w:p w14:paraId="556A93B5" w14:textId="6687311E" w:rsidR="2D970107" w:rsidRDefault="2D970107" w:rsidP="007C0A55">
      <w:pPr>
        <w:pStyle w:val="ListParagraph"/>
        <w:numPr>
          <w:ilvl w:val="0"/>
          <w:numId w:val="1"/>
        </w:numPr>
        <w:rPr>
          <w:rFonts w:eastAsiaTheme="minorEastAsia"/>
          <w:sz w:val="20"/>
          <w:szCs w:val="20"/>
          <w:lang w:val="fr-CA"/>
        </w:rPr>
      </w:pPr>
      <w:r w:rsidRPr="01DD7EA5">
        <w:rPr>
          <w:rFonts w:ascii="Arial" w:eastAsia="Arial" w:hAnsi="Arial" w:cs="Arial"/>
          <w:sz w:val="20"/>
          <w:szCs w:val="20"/>
          <w:lang w:val="fr-CA"/>
        </w:rPr>
        <w:t xml:space="preserve">Vous avez obtenu un résultat négatif au test de la COVID-19 au cours des 14 derniers jours, mais avez subi le test après avoir été exposé à une personne atteinte de la COVID-19, après avoir ressenti des symptômes, après </w:t>
      </w:r>
      <w:proofErr w:type="gramStart"/>
      <w:r w:rsidRPr="01DD7EA5">
        <w:rPr>
          <w:rFonts w:ascii="Arial" w:eastAsia="Arial" w:hAnsi="Arial" w:cs="Arial"/>
          <w:sz w:val="20"/>
          <w:szCs w:val="20"/>
          <w:lang w:val="fr-CA"/>
        </w:rPr>
        <w:lastRenderedPageBreak/>
        <w:t>avoir</w:t>
      </w:r>
      <w:proofErr w:type="gramEnd"/>
      <w:r w:rsidRPr="01DD7EA5">
        <w:rPr>
          <w:rFonts w:ascii="Arial" w:eastAsia="Arial" w:hAnsi="Arial" w:cs="Arial"/>
          <w:sz w:val="20"/>
          <w:szCs w:val="20"/>
          <w:lang w:val="fr-CA"/>
        </w:rPr>
        <w:t xml:space="preserve"> été en contact avec une personne qui a ressenti des symptômes ou après avoir reçu une directive précise des autorités locales de santé publique à cet égard.</w:t>
      </w:r>
    </w:p>
    <w:p w14:paraId="33E8290F" w14:textId="1BD29771" w:rsidR="2D970107" w:rsidRDefault="2D970107" w:rsidP="007C0A55">
      <w:pPr>
        <w:pStyle w:val="ListParagraph"/>
        <w:numPr>
          <w:ilvl w:val="0"/>
          <w:numId w:val="1"/>
        </w:numPr>
        <w:rPr>
          <w:rFonts w:eastAsiaTheme="minorEastAsia"/>
          <w:sz w:val="20"/>
          <w:szCs w:val="20"/>
          <w:lang w:val="fr-CA"/>
        </w:rPr>
      </w:pPr>
      <w:r w:rsidRPr="01DD7EA5">
        <w:rPr>
          <w:rFonts w:ascii="Arial" w:eastAsia="Arial" w:hAnsi="Arial" w:cs="Arial"/>
          <w:sz w:val="20"/>
          <w:szCs w:val="20"/>
          <w:lang w:val="fr-CA"/>
        </w:rPr>
        <w:t>Au cours des 14 derniers jours, vous avez fourni des soins à une personne qui était un cas soupçonné, probable ou confirmé de la COVID-19 ou avez été en contact étroit avec elle.</w:t>
      </w:r>
    </w:p>
    <w:p w14:paraId="5616E32A" w14:textId="49F0E275" w:rsidR="2D970107" w:rsidRDefault="2D970107" w:rsidP="007C0A55">
      <w:pPr>
        <w:pStyle w:val="ListParagraph"/>
        <w:numPr>
          <w:ilvl w:val="0"/>
          <w:numId w:val="1"/>
        </w:numPr>
        <w:rPr>
          <w:rFonts w:eastAsiaTheme="minorEastAsia"/>
          <w:sz w:val="20"/>
          <w:szCs w:val="20"/>
          <w:lang w:val="fr-CA"/>
        </w:rPr>
      </w:pPr>
      <w:r w:rsidRPr="01DD7EA5">
        <w:rPr>
          <w:rFonts w:ascii="Arial" w:eastAsia="Arial" w:hAnsi="Arial" w:cs="Arial"/>
          <w:sz w:val="20"/>
          <w:szCs w:val="20"/>
          <w:lang w:val="fr-CA"/>
        </w:rPr>
        <w:t>Vous avez voyagé à l’extérieur du Canada au cours des 14 derniers jours.</w:t>
      </w:r>
    </w:p>
    <w:p w14:paraId="5BC3359E" w14:textId="6E32C428" w:rsidR="01DD7EA5" w:rsidRDefault="01DD7EA5" w:rsidP="01DD7EA5">
      <w:pPr>
        <w:ind w:left="360"/>
        <w:rPr>
          <w:rFonts w:ascii="Arial" w:eastAsia="Arial" w:hAnsi="Arial" w:cs="Arial"/>
          <w:sz w:val="21"/>
          <w:szCs w:val="21"/>
          <w:lang w:val="fr-CA"/>
        </w:rPr>
      </w:pPr>
    </w:p>
    <w:p w14:paraId="1D738914" w14:textId="1615EAE7" w:rsidR="1411865D" w:rsidRDefault="1411865D" w:rsidP="15CCE2FE">
      <w:pPr>
        <w:ind w:left="360" w:hanging="360"/>
        <w:rPr>
          <w:rFonts w:ascii="Arial" w:eastAsia="Arial" w:hAnsi="Arial" w:cs="Arial"/>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b/>
          <w:bCs/>
          <w:sz w:val="21"/>
          <w:szCs w:val="21"/>
          <w:lang w:val="fr-CA"/>
        </w:rPr>
        <w:t>Si vous développez des symptômes sur le lieu de travail :</w:t>
      </w:r>
    </w:p>
    <w:p w14:paraId="59517AB4" w14:textId="4C9E6EE7" w:rsidR="4F999899" w:rsidRDefault="4F999899" w:rsidP="15CCE2FE">
      <w:pPr>
        <w:ind w:left="360"/>
        <w:rPr>
          <w:rFonts w:ascii="Arial" w:eastAsia="Arial" w:hAnsi="Arial" w:cs="Arial"/>
          <w:sz w:val="21"/>
          <w:szCs w:val="21"/>
          <w:lang w:val="fr-CA"/>
        </w:rPr>
      </w:pPr>
      <w:r w:rsidRPr="15CCE2FE">
        <w:rPr>
          <w:rFonts w:ascii="Arial" w:eastAsia="Arial" w:hAnsi="Arial" w:cs="Arial"/>
          <w:sz w:val="21"/>
          <w:szCs w:val="21"/>
          <w:lang w:val="fr-CA"/>
        </w:rPr>
        <w:t>I</w:t>
      </w:r>
      <w:r w:rsidR="1411865D" w:rsidRPr="15CCE2FE">
        <w:rPr>
          <w:rFonts w:ascii="Arial" w:eastAsia="Arial" w:hAnsi="Arial" w:cs="Arial"/>
          <w:sz w:val="21"/>
          <w:szCs w:val="21"/>
          <w:lang w:val="fr-CA"/>
        </w:rPr>
        <w:t xml:space="preserve">solez-vous immédiatement sur le lieu de travail. Informez immédiatement votre gestionnaire et un niveau plus </w:t>
      </w:r>
      <w:proofErr w:type="gramStart"/>
      <w:r w:rsidR="1411865D" w:rsidRPr="15CCE2FE">
        <w:rPr>
          <w:rFonts w:ascii="Arial" w:eastAsia="Arial" w:hAnsi="Arial" w:cs="Arial"/>
          <w:sz w:val="21"/>
          <w:szCs w:val="21"/>
          <w:lang w:val="fr-CA"/>
        </w:rPr>
        <w:t>haut</w:t>
      </w:r>
      <w:proofErr w:type="gramEnd"/>
      <w:r w:rsidR="1411865D" w:rsidRPr="15CCE2FE">
        <w:rPr>
          <w:rFonts w:ascii="Arial" w:eastAsia="Arial" w:hAnsi="Arial" w:cs="Arial"/>
          <w:sz w:val="21"/>
          <w:szCs w:val="21"/>
          <w:lang w:val="fr-CA"/>
        </w:rPr>
        <w:t>, si nécessaire. Rentrez chez vous (évitez d'utiliser les transports en commun) et suivez les conseils des autorités locales de santé publique.</w:t>
      </w:r>
    </w:p>
    <w:p w14:paraId="3E0DC59A" w14:textId="749F1FC7" w:rsidR="1411865D" w:rsidRDefault="1411865D" w:rsidP="15CCE2FE">
      <w:pPr>
        <w:ind w:left="360" w:hanging="360"/>
        <w:rPr>
          <w:rFonts w:ascii="Arial" w:eastAsia="Arial" w:hAnsi="Arial" w:cs="Arial"/>
          <w:b/>
          <w:bCs/>
          <w:sz w:val="21"/>
          <w:szCs w:val="21"/>
          <w:lang w:val="fr-CA"/>
        </w:rPr>
      </w:pPr>
      <w:r w:rsidRPr="15CCE2FE">
        <w:rPr>
          <w:rFonts w:ascii="Symbol" w:eastAsia="Symbol" w:hAnsi="Symbol" w:cs="Symbol"/>
          <w:sz w:val="21"/>
          <w:szCs w:val="21"/>
          <w:lang w:val="fr-CA"/>
        </w:rPr>
        <w:t>·</w:t>
      </w:r>
      <w:r w:rsidRPr="15CCE2FE">
        <w:rPr>
          <w:rFonts w:ascii="Times New Roman" w:eastAsia="Times New Roman" w:hAnsi="Times New Roman" w:cs="Times New Roman"/>
          <w:sz w:val="14"/>
          <w:szCs w:val="14"/>
          <w:lang w:val="fr-CA"/>
        </w:rPr>
        <w:t xml:space="preserve">        </w:t>
      </w:r>
      <w:r w:rsidRPr="15CCE2FE">
        <w:rPr>
          <w:rFonts w:ascii="Arial" w:eastAsia="Arial" w:hAnsi="Arial" w:cs="Arial"/>
          <w:b/>
          <w:bCs/>
          <w:sz w:val="21"/>
          <w:szCs w:val="21"/>
          <w:lang w:val="fr-CA"/>
        </w:rPr>
        <w:t>Si vous développez des symptômes après avoir quitté le lieu de travail :</w:t>
      </w:r>
    </w:p>
    <w:p w14:paraId="3EDE8828" w14:textId="2CB7279D" w:rsidR="1411865D" w:rsidRDefault="1411865D" w:rsidP="15CCE2FE">
      <w:pPr>
        <w:ind w:left="360"/>
        <w:rPr>
          <w:rFonts w:ascii="Arial" w:eastAsia="Arial" w:hAnsi="Arial" w:cs="Arial"/>
          <w:sz w:val="21"/>
          <w:szCs w:val="21"/>
          <w:lang w:val="fr-CA"/>
        </w:rPr>
      </w:pPr>
      <w:r w:rsidRPr="15CCE2FE">
        <w:rPr>
          <w:rFonts w:ascii="Arial" w:eastAsia="Arial" w:hAnsi="Arial" w:cs="Arial"/>
          <w:sz w:val="21"/>
          <w:szCs w:val="21"/>
          <w:lang w:val="fr-CA"/>
        </w:rPr>
        <w:t>Communiquez avec votre gestionnaire si vous ressentez des symptômes dans les 14 jours suivant la sortie du lieu de travail.</w:t>
      </w:r>
    </w:p>
    <w:p w14:paraId="0A8970EE" w14:textId="396AB62F" w:rsidR="15CCE2FE" w:rsidRDefault="15CCE2FE" w:rsidP="15CCE2FE">
      <w:pPr>
        <w:rPr>
          <w:rFonts w:ascii="Arial" w:hAnsi="Arial" w:cs="Arial"/>
          <w:color w:val="000000" w:themeColor="text1"/>
          <w:sz w:val="21"/>
          <w:szCs w:val="21"/>
          <w:lang w:val="fr-CA"/>
        </w:rPr>
      </w:pPr>
    </w:p>
    <w:sectPr w:rsidR="15CCE2FE" w:rsidSect="00FC3D71">
      <w:type w:val="continuous"/>
      <w:pgSz w:w="12240" w:h="15840"/>
      <w:pgMar w:top="2977" w:right="720" w:bottom="156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0D8B0" w14:textId="77777777" w:rsidR="00C247D6" w:rsidRDefault="00C247D6" w:rsidP="00C247D6">
      <w:pPr>
        <w:spacing w:after="0" w:line="240" w:lineRule="auto"/>
      </w:pPr>
      <w:r>
        <w:separator/>
      </w:r>
    </w:p>
  </w:endnote>
  <w:endnote w:type="continuationSeparator" w:id="0">
    <w:p w14:paraId="0890D8B1" w14:textId="77777777" w:rsidR="00C247D6" w:rsidRDefault="00C247D6" w:rsidP="00C24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0D8B3" w14:textId="77777777" w:rsidR="00C247D6" w:rsidRDefault="00AF16E2" w:rsidP="00C247D6">
    <w:pPr>
      <w:pStyle w:val="Footer"/>
      <w:ind w:left="142" w:hanging="142"/>
    </w:pPr>
    <w:r>
      <w:rPr>
        <w:noProof/>
        <w:lang w:eastAsia="en-CA"/>
      </w:rPr>
      <w:drawing>
        <wp:anchor distT="0" distB="0" distL="114300" distR="114300" simplePos="0" relativeHeight="251659264" behindDoc="0" locked="0" layoutInCell="1" allowOverlap="1" wp14:anchorId="5A2E6E11" wp14:editId="48C5BBB2">
          <wp:simplePos x="0" y="0"/>
          <wp:positionH relativeFrom="page">
            <wp:align>left</wp:align>
          </wp:positionH>
          <wp:positionV relativeFrom="paragraph">
            <wp:posOffset>-619760</wp:posOffset>
          </wp:positionV>
          <wp:extent cx="7851600" cy="788400"/>
          <wp:effectExtent l="0" t="0" r="0" b="0"/>
          <wp:wrapNone/>
          <wp:docPr id="1" name="Picture 1" descr="\\Ot1f0400s\grp4_data$\Corporate Communications\DW_Large\Social Media\Graphics\JUS Identity\JUSnet\Word Template\Exported\Justice - Word Template - Footer - 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1f0400s\grp4_data$\Corporate Communications\DW_Large\Social Media\Graphics\JUS Identity\JUSnet\Word Template\Exported\Justice - Word Template - Footer - F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51600" cy="788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0D8AE" w14:textId="77777777" w:rsidR="00C247D6" w:rsidRDefault="00C247D6" w:rsidP="00C247D6">
      <w:pPr>
        <w:spacing w:after="0" w:line="240" w:lineRule="auto"/>
      </w:pPr>
      <w:r>
        <w:separator/>
      </w:r>
    </w:p>
  </w:footnote>
  <w:footnote w:type="continuationSeparator" w:id="0">
    <w:p w14:paraId="0890D8AF" w14:textId="77777777" w:rsidR="00C247D6" w:rsidRDefault="00C247D6" w:rsidP="00C24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0D8B2" w14:textId="77777777" w:rsidR="00C247D6" w:rsidRDefault="00B6344E">
    <w:pPr>
      <w:pStyle w:val="Header"/>
    </w:pPr>
    <w:r>
      <w:rPr>
        <w:noProof/>
        <w:lang w:eastAsia="en-CA"/>
      </w:rPr>
      <w:drawing>
        <wp:anchor distT="0" distB="0" distL="114300" distR="114300" simplePos="0" relativeHeight="251658240" behindDoc="0" locked="0" layoutInCell="1" allowOverlap="1" wp14:anchorId="7119B2DD" wp14:editId="53378549">
          <wp:simplePos x="0" y="0"/>
          <wp:positionH relativeFrom="page">
            <wp:align>left</wp:align>
          </wp:positionH>
          <wp:positionV relativeFrom="paragraph">
            <wp:posOffset>0</wp:posOffset>
          </wp:positionV>
          <wp:extent cx="7783200" cy="1234800"/>
          <wp:effectExtent l="0" t="0" r="0" b="3810"/>
          <wp:wrapNone/>
          <wp:docPr id="3" name="Picture 3" descr="\\Ot1f0400s\grp4_data$\Corporate Communications\DW_Large\Social Media\Graphics\JUS Identity\JUSnet\Word Template\Exported\Justice - Word Template - Header -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1f0400s\grp4_data$\Corporate Communications\DW_Large\Social Media\Graphics\JUS Identity\JUSnet\Word Template\Exported\Justice - Word Template - Header - v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3200" cy="123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96B96"/>
    <w:multiLevelType w:val="hybridMultilevel"/>
    <w:tmpl w:val="5C6857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0F676A6"/>
    <w:multiLevelType w:val="hybridMultilevel"/>
    <w:tmpl w:val="0C64B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EC04EF9"/>
    <w:multiLevelType w:val="hybridMultilevel"/>
    <w:tmpl w:val="EA985754"/>
    <w:lvl w:ilvl="0" w:tplc="ABAC5E58">
      <w:start w:val="1"/>
      <w:numFmt w:val="bullet"/>
      <w:lvlText w:val="o"/>
      <w:lvlJc w:val="left"/>
      <w:pPr>
        <w:ind w:left="720" w:hanging="360"/>
      </w:pPr>
      <w:rPr>
        <w:rFonts w:ascii="Courier New" w:hAnsi="Courier New" w:hint="default"/>
      </w:rPr>
    </w:lvl>
    <w:lvl w:ilvl="1" w:tplc="D62A878C">
      <w:start w:val="1"/>
      <w:numFmt w:val="bullet"/>
      <w:lvlText w:val="o"/>
      <w:lvlJc w:val="left"/>
      <w:pPr>
        <w:ind w:left="1440" w:hanging="360"/>
      </w:pPr>
      <w:rPr>
        <w:rFonts w:ascii="Courier New" w:hAnsi="Courier New" w:hint="default"/>
      </w:rPr>
    </w:lvl>
    <w:lvl w:ilvl="2" w:tplc="A74EFB04">
      <w:start w:val="1"/>
      <w:numFmt w:val="bullet"/>
      <w:lvlText w:val=""/>
      <w:lvlJc w:val="left"/>
      <w:pPr>
        <w:ind w:left="2160" w:hanging="360"/>
      </w:pPr>
      <w:rPr>
        <w:rFonts w:ascii="Wingdings" w:hAnsi="Wingdings" w:hint="default"/>
      </w:rPr>
    </w:lvl>
    <w:lvl w:ilvl="3" w:tplc="766458A4">
      <w:start w:val="1"/>
      <w:numFmt w:val="bullet"/>
      <w:lvlText w:val=""/>
      <w:lvlJc w:val="left"/>
      <w:pPr>
        <w:ind w:left="2880" w:hanging="360"/>
      </w:pPr>
      <w:rPr>
        <w:rFonts w:ascii="Symbol" w:hAnsi="Symbol" w:hint="default"/>
      </w:rPr>
    </w:lvl>
    <w:lvl w:ilvl="4" w:tplc="1D780186">
      <w:start w:val="1"/>
      <w:numFmt w:val="bullet"/>
      <w:lvlText w:val="o"/>
      <w:lvlJc w:val="left"/>
      <w:pPr>
        <w:ind w:left="3600" w:hanging="360"/>
      </w:pPr>
      <w:rPr>
        <w:rFonts w:ascii="Courier New" w:hAnsi="Courier New" w:hint="default"/>
      </w:rPr>
    </w:lvl>
    <w:lvl w:ilvl="5" w:tplc="DB9A2B68">
      <w:start w:val="1"/>
      <w:numFmt w:val="bullet"/>
      <w:lvlText w:val=""/>
      <w:lvlJc w:val="left"/>
      <w:pPr>
        <w:ind w:left="4320" w:hanging="360"/>
      </w:pPr>
      <w:rPr>
        <w:rFonts w:ascii="Wingdings" w:hAnsi="Wingdings" w:hint="default"/>
      </w:rPr>
    </w:lvl>
    <w:lvl w:ilvl="6" w:tplc="865CEE88">
      <w:start w:val="1"/>
      <w:numFmt w:val="bullet"/>
      <w:lvlText w:val=""/>
      <w:lvlJc w:val="left"/>
      <w:pPr>
        <w:ind w:left="5040" w:hanging="360"/>
      </w:pPr>
      <w:rPr>
        <w:rFonts w:ascii="Symbol" w:hAnsi="Symbol" w:hint="default"/>
      </w:rPr>
    </w:lvl>
    <w:lvl w:ilvl="7" w:tplc="7324D0FE">
      <w:start w:val="1"/>
      <w:numFmt w:val="bullet"/>
      <w:lvlText w:val="o"/>
      <w:lvlJc w:val="left"/>
      <w:pPr>
        <w:ind w:left="5760" w:hanging="360"/>
      </w:pPr>
      <w:rPr>
        <w:rFonts w:ascii="Courier New" w:hAnsi="Courier New" w:hint="default"/>
      </w:rPr>
    </w:lvl>
    <w:lvl w:ilvl="8" w:tplc="1B36337C">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7D6"/>
    <w:rsid w:val="001B107B"/>
    <w:rsid w:val="00626681"/>
    <w:rsid w:val="007C0A55"/>
    <w:rsid w:val="00923220"/>
    <w:rsid w:val="00964231"/>
    <w:rsid w:val="00A75F85"/>
    <w:rsid w:val="00AF16E2"/>
    <w:rsid w:val="00B6344E"/>
    <w:rsid w:val="00C247D6"/>
    <w:rsid w:val="00E876D1"/>
    <w:rsid w:val="00FC3D71"/>
    <w:rsid w:val="00FD5F05"/>
    <w:rsid w:val="01DD7EA5"/>
    <w:rsid w:val="06D2EC22"/>
    <w:rsid w:val="0C10C1AF"/>
    <w:rsid w:val="1411865D"/>
    <w:rsid w:val="15CCE2FE"/>
    <w:rsid w:val="1AC02F60"/>
    <w:rsid w:val="2616EA1E"/>
    <w:rsid w:val="286094FC"/>
    <w:rsid w:val="2BB1A081"/>
    <w:rsid w:val="2D970107"/>
    <w:rsid w:val="3141A775"/>
    <w:rsid w:val="332F7024"/>
    <w:rsid w:val="39CADA49"/>
    <w:rsid w:val="3EBF11D8"/>
    <w:rsid w:val="4A5ADE77"/>
    <w:rsid w:val="4F999899"/>
    <w:rsid w:val="6B1EE945"/>
    <w:rsid w:val="6D33C838"/>
    <w:rsid w:val="790F2A09"/>
    <w:rsid w:val="7A101B3D"/>
    <w:rsid w:val="7CCADF9A"/>
    <w:rsid w:val="7EC6C1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890D8AC"/>
  <w15:chartTrackingRefBased/>
  <w15:docId w15:val="{A613D33D-0232-4C86-897A-7542557D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D71"/>
  </w:style>
  <w:style w:type="paragraph" w:styleId="Heading1">
    <w:name w:val="heading 1"/>
    <w:basedOn w:val="Normal"/>
    <w:next w:val="Normal"/>
    <w:link w:val="Heading1Char"/>
    <w:uiPriority w:val="9"/>
    <w:qFormat/>
    <w:rsid w:val="00FC3D71"/>
    <w:pPr>
      <w:keepNext/>
      <w:keepLines/>
      <w:spacing w:before="240" w:after="120"/>
      <w:outlineLvl w:val="0"/>
    </w:pPr>
    <w:rPr>
      <w:rFonts w:ascii="Arial" w:eastAsiaTheme="majorEastAsia" w:hAnsi="Arial"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7D6"/>
  </w:style>
  <w:style w:type="paragraph" w:styleId="Footer">
    <w:name w:val="footer"/>
    <w:basedOn w:val="Normal"/>
    <w:link w:val="FooterChar"/>
    <w:uiPriority w:val="99"/>
    <w:unhideWhenUsed/>
    <w:rsid w:val="00C24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7D6"/>
  </w:style>
  <w:style w:type="paragraph" w:styleId="NormalWeb">
    <w:name w:val="Normal (Web)"/>
    <w:basedOn w:val="Normal"/>
    <w:uiPriority w:val="99"/>
    <w:semiHidden/>
    <w:unhideWhenUsed/>
    <w:rsid w:val="00C247D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FC3D71"/>
    <w:rPr>
      <w:rFonts w:ascii="Arial" w:eastAsiaTheme="majorEastAsia" w:hAnsi="Arial" w:cstheme="majorBidi"/>
      <w:b/>
      <w:sz w:val="28"/>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6760">
      <w:bodyDiv w:val="1"/>
      <w:marLeft w:val="0"/>
      <w:marRight w:val="0"/>
      <w:marTop w:val="0"/>
      <w:marBottom w:val="0"/>
      <w:divBdr>
        <w:top w:val="none" w:sz="0" w:space="0" w:color="auto"/>
        <w:left w:val="none" w:sz="0" w:space="0" w:color="auto"/>
        <w:bottom w:val="none" w:sz="0" w:space="0" w:color="auto"/>
        <w:right w:val="none" w:sz="0" w:space="0" w:color="auto"/>
      </w:divBdr>
    </w:div>
    <w:div w:id="152856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mailto:BEO-OSI@Justice.GC.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797BEEF4AED842A76EBDEEFCAA116E" ma:contentTypeVersion="0" ma:contentTypeDescription="Create a new document." ma:contentTypeScope="" ma:versionID="b836a1a025e306c72c70f998a85b923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CE9050-E9F8-4D18-976B-73CD3F1943B5}">
  <ds:schemaRefs>
    <ds:schemaRef ds:uri="http://schemas.microsoft.com/sharepoint/v3/contenttype/forms"/>
  </ds:schemaRefs>
</ds:datastoreItem>
</file>

<file path=customXml/itemProps2.xml><?xml version="1.0" encoding="utf-8"?>
<ds:datastoreItem xmlns:ds="http://schemas.openxmlformats.org/officeDocument/2006/customXml" ds:itemID="{543AAD05-41CB-42F0-B3AA-6E35283E0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AFE94A-EF6A-4FBC-9B8B-DE5BFABE4A40}">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f6cff801-ccc6-49c4-bf39-0edf9337bbab"/>
    <ds:schemaRef ds:uri="http://schemas.microsoft.com/office/infopath/2007/PartnerControls"/>
    <ds:schemaRef ds:uri="b725f225-bea6-44e9-8570-dad8cce9101e"/>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998</Words>
  <Characters>5691</Characters>
  <Application>Microsoft Office Word</Application>
  <DocSecurity>0</DocSecurity>
  <Lines>47</Lines>
  <Paragraphs>13</Paragraphs>
  <ScaleCrop>false</ScaleCrop>
  <Company>NA1SCCM1</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Devon</dc:creator>
  <cp:keywords/>
  <dc:description/>
  <cp:lastModifiedBy>Jason</cp:lastModifiedBy>
  <cp:revision>6</cp:revision>
  <dcterms:created xsi:type="dcterms:W3CDTF">2020-08-06T21:58:00Z</dcterms:created>
  <dcterms:modified xsi:type="dcterms:W3CDTF">2020-09-17T17:47:00Z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
    <vt:lpwstr>6;#Unclassified|46e30526-9ff0-4654-a636-aa8b02ed351c</vt:lpwstr>
  </property>
  <property fmtid="{D5CDD505-2E9C-101B-9397-08002B2CF9AE}" pid="3" name="Document type">
    <vt:lpwstr>18;#Communications Material|4b372146-86b7-4966-a3a3-f765689b066a</vt:lpwstr>
  </property>
  <property fmtid="{D5CDD505-2E9C-101B-9397-08002B2CF9AE}" pid="4" name="Organisation">
    <vt:lpwstr>3759;#Employee Communications|a6dd1aca-ec47-43ae-92ba-114daeaf525f</vt:lpwstr>
  </property>
  <property fmtid="{D5CDD505-2E9C-101B-9397-08002B2CF9AE}" pid="5" name="ContentTypeId">
    <vt:lpwstr>0x0101007C797BEEF4AED842A76EBDEEFCAA116E</vt:lpwstr>
  </property>
  <property fmtid="{D5CDD505-2E9C-101B-9397-08002B2CF9AE}" pid="6" name="Language1">
    <vt:lpwstr>1;#English|a4bed915-78d8-458e-a073-85b2d5287cd2</vt:lpwstr>
  </property>
  <property fmtid="{D5CDD505-2E9C-101B-9397-08002B2CF9AE}" pid="7" name="Subject1">
    <vt:lpwstr>3;#Communications|a490b14b-f530-4f0b-97fc-b294bcdf4be6</vt:lpwstr>
  </property>
  <property fmtid="{D5CDD505-2E9C-101B-9397-08002B2CF9AE}" pid="8" name="_dlc_DocIdItemGuid">
    <vt:lpwstr>78dc5fd6-0264-4c06-9f27-fd5256a65245</vt:lpwstr>
  </property>
  <property fmtid="{D5CDD505-2E9C-101B-9397-08002B2CF9AE}" pid="9" name="TaxKeyword">
    <vt:lpwstr/>
  </property>
  <property fmtid="{D5CDD505-2E9C-101B-9397-08002B2CF9AE}" pid="10" name="Fiscal Year">
    <vt:lpwstr/>
  </property>
  <property fmtid="{D5CDD505-2E9C-101B-9397-08002B2CF9AE}" pid="11" name="Order">
    <vt:r8>200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ies>
</file>