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6B41" w:rsidRPr="00912861" w:rsidRDefault="00F62F75" w:rsidP="004F71BF">
      <w:pPr>
        <w:pStyle w:val="Title"/>
        <w:spacing w:line="480" w:lineRule="auto"/>
        <w:rPr>
          <w:rFonts w:cs="Times New Roman"/>
        </w:rPr>
      </w:pPr>
      <w:r w:rsidRPr="00912861">
        <w:rPr>
          <w:rFonts w:cs="Times New Roman"/>
        </w:rPr>
        <w:t>Measuring Perceptions and Preferences for Meritocracy</w:t>
      </w:r>
    </w:p>
    <w:p w:rsidR="00B86B41" w:rsidRPr="00912861" w:rsidRDefault="00F62F75" w:rsidP="004F71BF">
      <w:pPr>
        <w:pStyle w:val="Heading1"/>
        <w:spacing w:line="480" w:lineRule="auto"/>
        <w:rPr>
          <w:rFonts w:cs="Times New Roman"/>
        </w:rPr>
      </w:pPr>
      <w:bookmarkStart w:id="0" w:name="introduction"/>
      <w:r w:rsidRPr="00912861">
        <w:rPr>
          <w:rFonts w:cs="Times New Roman"/>
        </w:rPr>
        <w:t>Introduction</w:t>
      </w:r>
    </w:p>
    <w:p w:rsidR="00B86B41" w:rsidRPr="00912861" w:rsidRDefault="00F62F75" w:rsidP="004F71BF">
      <w:pPr>
        <w:pStyle w:val="FirstParagraph"/>
        <w:spacing w:line="480" w:lineRule="auto"/>
        <w:rPr>
          <w:rFonts w:cs="Times New Roman"/>
        </w:rPr>
      </w:pPr>
      <w:r w:rsidRPr="00912861">
        <w:rPr>
          <w:rFonts w:cs="Times New Roman"/>
        </w:rPr>
        <w:t>Economic inequality and income concentration have become topics of growing concern over the last years, leading to a series of social movements in different societies as well as diverse critical analyses regarding the development of capitalism and its cons</w:t>
      </w:r>
      <w:r w:rsidRPr="00912861">
        <w:rPr>
          <w:rFonts w:cs="Times New Roman"/>
        </w:rPr>
        <w:t>equences (</w:t>
      </w:r>
      <w:hyperlink w:anchor="ref-piketty_capital_2014">
        <w:r w:rsidRPr="00912861">
          <w:rPr>
            <w:rStyle w:val="Hyperlink"/>
            <w:rFonts w:cs="Times New Roman"/>
            <w:color w:val="auto"/>
          </w:rPr>
          <w:t>Piketty 2014</w:t>
        </w:r>
      </w:hyperlink>
      <w:r w:rsidRPr="00912861">
        <w:rPr>
          <w:rFonts w:cs="Times New Roman"/>
        </w:rPr>
        <w:t xml:space="preserve">; </w:t>
      </w:r>
      <w:hyperlink w:anchor="ref-streeck_politics_2014">
        <w:proofErr w:type="spellStart"/>
        <w:r w:rsidRPr="00912861">
          <w:rPr>
            <w:rStyle w:val="Hyperlink"/>
            <w:rFonts w:cs="Times New Roman"/>
            <w:color w:val="auto"/>
          </w:rPr>
          <w:t>Streeck</w:t>
        </w:r>
        <w:proofErr w:type="spellEnd"/>
        <w:r w:rsidRPr="00912861">
          <w:rPr>
            <w:rStyle w:val="Hyperlink"/>
            <w:rFonts w:cs="Times New Roman"/>
            <w:color w:val="auto"/>
          </w:rPr>
          <w:t xml:space="preserve"> 2014</w:t>
        </w:r>
      </w:hyperlink>
      <w:r w:rsidRPr="00912861">
        <w:rPr>
          <w:rFonts w:cs="Times New Roman"/>
        </w:rPr>
        <w:t>). In such a context, the study of views, preferences, an</w:t>
      </w:r>
      <w:r w:rsidRPr="00912861">
        <w:rPr>
          <w:rFonts w:cs="Times New Roman"/>
        </w:rPr>
        <w:t>d perceptions of inequality has acquired relevance in the social sciences, in topics such as redistributive preferences (</w:t>
      </w:r>
      <w:proofErr w:type="spellStart"/>
      <w:r w:rsidRPr="00912861">
        <w:rPr>
          <w:rFonts w:cs="Times New Roman"/>
        </w:rPr>
        <w:fldChar w:fldCharType="begin"/>
      </w:r>
      <w:r w:rsidRPr="00912861">
        <w:rPr>
          <w:rFonts w:cs="Times New Roman"/>
        </w:rPr>
        <w:instrText>HYPERLINK \l "ref-alesina_fairness_2005" \h</w:instrText>
      </w:r>
      <w:r w:rsidRPr="00912861">
        <w:rPr>
          <w:rFonts w:cs="Times New Roman"/>
        </w:rPr>
      </w:r>
      <w:r w:rsidRPr="00912861">
        <w:rPr>
          <w:rFonts w:cs="Times New Roman"/>
        </w:rPr>
        <w:fldChar w:fldCharType="separate"/>
      </w:r>
      <w:r w:rsidRPr="00912861">
        <w:rPr>
          <w:rStyle w:val="Hyperlink"/>
          <w:rFonts w:cs="Times New Roman"/>
          <w:color w:val="auto"/>
        </w:rPr>
        <w:t>Alesina</w:t>
      </w:r>
      <w:proofErr w:type="spellEnd"/>
      <w:r w:rsidRPr="00912861">
        <w:rPr>
          <w:rStyle w:val="Hyperlink"/>
          <w:rFonts w:cs="Times New Roman"/>
          <w:color w:val="auto"/>
        </w:rPr>
        <w:t xml:space="preserve"> and </w:t>
      </w:r>
      <w:proofErr w:type="spellStart"/>
      <w:r w:rsidRPr="00912861">
        <w:rPr>
          <w:rStyle w:val="Hyperlink"/>
          <w:rFonts w:cs="Times New Roman"/>
          <w:color w:val="auto"/>
        </w:rPr>
        <w:t>Angeletos</w:t>
      </w:r>
      <w:proofErr w:type="spellEnd"/>
      <w:r w:rsidRPr="00912861">
        <w:rPr>
          <w:rStyle w:val="Hyperlink"/>
          <w:rFonts w:cs="Times New Roman"/>
          <w:color w:val="auto"/>
        </w:rPr>
        <w:t xml:space="preserve"> 2005</w:t>
      </w:r>
      <w:r w:rsidRPr="00912861">
        <w:rPr>
          <w:rStyle w:val="Hyperlink"/>
          <w:rFonts w:cs="Times New Roman"/>
          <w:color w:val="auto"/>
        </w:rPr>
        <w:fldChar w:fldCharType="end"/>
      </w:r>
      <w:r w:rsidRPr="00912861">
        <w:rPr>
          <w:rFonts w:cs="Times New Roman"/>
        </w:rPr>
        <w:t xml:space="preserve">; </w:t>
      </w:r>
      <w:hyperlink w:anchor="ref-dimick_models_2018">
        <w:proofErr w:type="spellStart"/>
        <w:r w:rsidRPr="00912861">
          <w:rPr>
            <w:rStyle w:val="Hyperlink"/>
            <w:rFonts w:cs="Times New Roman"/>
            <w:color w:val="auto"/>
          </w:rPr>
          <w:t>Dimick</w:t>
        </w:r>
        <w:proofErr w:type="spellEnd"/>
        <w:r w:rsidRPr="00912861">
          <w:rPr>
            <w:rStyle w:val="Hyperlink"/>
            <w:rFonts w:cs="Times New Roman"/>
            <w:color w:val="auto"/>
          </w:rPr>
          <w:t xml:space="preserve">, Rueda, and </w:t>
        </w:r>
        <w:proofErr w:type="spellStart"/>
        <w:r w:rsidRPr="00912861">
          <w:rPr>
            <w:rStyle w:val="Hyperlink"/>
            <w:rFonts w:cs="Times New Roman"/>
            <w:color w:val="auto"/>
          </w:rPr>
          <w:t>Stegmueller</w:t>
        </w:r>
        <w:proofErr w:type="spellEnd"/>
        <w:r w:rsidRPr="00912861">
          <w:rPr>
            <w:rStyle w:val="Hyperlink"/>
            <w:rFonts w:cs="Times New Roman"/>
            <w:color w:val="auto"/>
          </w:rPr>
          <w:t xml:space="preserve"> 2018</w:t>
        </w:r>
      </w:hyperlink>
      <w:r w:rsidRPr="00912861">
        <w:rPr>
          <w:rFonts w:cs="Times New Roman"/>
        </w:rPr>
        <w:t>), the legitimization of economic inequality (</w:t>
      </w:r>
      <w:proofErr w:type="spellStart"/>
      <w:r w:rsidRPr="00912861">
        <w:rPr>
          <w:rFonts w:cs="Times New Roman"/>
        </w:rPr>
        <w:fldChar w:fldCharType="begin"/>
      </w:r>
      <w:r w:rsidRPr="00912861">
        <w:rPr>
          <w:rFonts w:cs="Times New Roman"/>
        </w:rPr>
        <w:instrText>HYPERLINK \l "ref-schroder_income_2017" \h</w:instrText>
      </w:r>
      <w:r w:rsidRPr="00912861">
        <w:rPr>
          <w:rFonts w:cs="Times New Roman"/>
        </w:rPr>
      </w:r>
      <w:r w:rsidRPr="00912861">
        <w:rPr>
          <w:rFonts w:cs="Times New Roman"/>
        </w:rPr>
        <w:fldChar w:fldCharType="separate"/>
      </w:r>
      <w:r w:rsidRPr="00912861">
        <w:rPr>
          <w:rStyle w:val="Hyperlink"/>
          <w:rFonts w:cs="Times New Roman"/>
          <w:color w:val="auto"/>
        </w:rPr>
        <w:t>Schröder</w:t>
      </w:r>
      <w:proofErr w:type="spellEnd"/>
      <w:r w:rsidRPr="00912861">
        <w:rPr>
          <w:rStyle w:val="Hyperlink"/>
          <w:rFonts w:cs="Times New Roman"/>
          <w:color w:val="auto"/>
        </w:rPr>
        <w:t xml:space="preserve"> 2017</w:t>
      </w:r>
      <w:r w:rsidRPr="00912861">
        <w:rPr>
          <w:rStyle w:val="Hyperlink"/>
          <w:rFonts w:cs="Times New Roman"/>
          <w:color w:val="auto"/>
        </w:rPr>
        <w:fldChar w:fldCharType="end"/>
      </w:r>
      <w:r w:rsidRPr="00912861">
        <w:rPr>
          <w:rFonts w:cs="Times New Roman"/>
        </w:rPr>
        <w:t>) and the functioning of me</w:t>
      </w:r>
      <w:r w:rsidRPr="00912861">
        <w:rPr>
          <w:rFonts w:cs="Times New Roman"/>
        </w:rPr>
        <w:t>ritocracy (</w:t>
      </w:r>
      <w:hyperlink w:anchor="ref-atria_economic_2020">
        <w:r w:rsidRPr="00912861">
          <w:rPr>
            <w:rStyle w:val="Hyperlink"/>
            <w:rFonts w:cs="Times New Roman"/>
            <w:color w:val="auto"/>
          </w:rPr>
          <w:t>Atria et al. 2020</w:t>
        </w:r>
      </w:hyperlink>
      <w:r w:rsidRPr="00912861">
        <w:rPr>
          <w:rFonts w:cs="Times New Roman"/>
        </w:rPr>
        <w:t xml:space="preserve">; </w:t>
      </w:r>
      <w:hyperlink w:anchor="ref-duru-bellat_who_2012">
        <w:proofErr w:type="spellStart"/>
        <w:r w:rsidRPr="00912861">
          <w:rPr>
            <w:rStyle w:val="Hyperlink"/>
            <w:rFonts w:cs="Times New Roman"/>
            <w:color w:val="auto"/>
          </w:rPr>
          <w:t>Duru-Bellat</w:t>
        </w:r>
        <w:proofErr w:type="spellEnd"/>
        <w:r w:rsidRPr="00912861">
          <w:rPr>
            <w:rStyle w:val="Hyperlink"/>
            <w:rFonts w:cs="Times New Roman"/>
            <w:color w:val="auto"/>
          </w:rPr>
          <w:t xml:space="preserve"> and </w:t>
        </w:r>
        <w:proofErr w:type="spellStart"/>
        <w:r w:rsidRPr="00912861">
          <w:rPr>
            <w:rStyle w:val="Hyperlink"/>
            <w:rFonts w:cs="Times New Roman"/>
            <w:color w:val="auto"/>
          </w:rPr>
          <w:t>Tenret</w:t>
        </w:r>
        <w:proofErr w:type="spellEnd"/>
        <w:r w:rsidRPr="00912861">
          <w:rPr>
            <w:rStyle w:val="Hyperlink"/>
            <w:rFonts w:cs="Times New Roman"/>
            <w:color w:val="auto"/>
          </w:rPr>
          <w:t xml:space="preserve"> 2012</w:t>
        </w:r>
      </w:hyperlink>
      <w:r w:rsidRPr="00912861">
        <w:rPr>
          <w:rFonts w:cs="Times New Roman"/>
        </w:rPr>
        <w:t xml:space="preserve">; </w:t>
      </w:r>
      <w:hyperlink w:anchor="ref-mijs_paradox_2019">
        <w:proofErr w:type="spellStart"/>
        <w:r w:rsidRPr="00912861">
          <w:rPr>
            <w:rStyle w:val="Hyperlink"/>
            <w:rFonts w:cs="Times New Roman"/>
            <w:color w:val="auto"/>
          </w:rPr>
          <w:t>Mijs</w:t>
        </w:r>
        <w:proofErr w:type="spellEnd"/>
        <w:r w:rsidRPr="00912861">
          <w:rPr>
            <w:rStyle w:val="Hyperlink"/>
            <w:rFonts w:cs="Times New Roman"/>
            <w:color w:val="auto"/>
          </w:rPr>
          <w:t xml:space="preserve"> 2019</w:t>
        </w:r>
      </w:hyperlink>
      <w:r w:rsidRPr="00912861">
        <w:rPr>
          <w:rFonts w:cs="Times New Roman"/>
        </w:rPr>
        <w:t xml:space="preserve">; </w:t>
      </w:r>
      <w:hyperlink w:anchor="ref-reynolds_perceptions_2014">
        <w:r w:rsidRPr="00912861">
          <w:rPr>
            <w:rStyle w:val="Hyperlink"/>
            <w:rFonts w:cs="Times New Roman"/>
            <w:color w:val="auto"/>
          </w:rPr>
          <w:t>Reynolds and Xian 2014</w:t>
        </w:r>
      </w:hyperlink>
      <w:r w:rsidRPr="00912861">
        <w:rPr>
          <w:rFonts w:cs="Times New Roman"/>
        </w:rPr>
        <w:t xml:space="preserve">). Within this research area, and particularly in times of economic and health crises, the ideal </w:t>
      </w:r>
      <w:r w:rsidRPr="00912861">
        <w:rPr>
          <w:rFonts w:cs="Times New Roman"/>
        </w:rPr>
        <w:t>of meritocracy has been strongly challenged as an unfulfilled promise of modern societies that allows the perpetuation of social inequalities (</w:t>
      </w:r>
      <w:hyperlink w:anchor="ref-goldthorpe_myth_2003">
        <w:r w:rsidRPr="00912861">
          <w:rPr>
            <w:rStyle w:val="Hyperlink"/>
            <w:rFonts w:cs="Times New Roman"/>
            <w:color w:val="auto"/>
          </w:rPr>
          <w:t>Goldthorpe 2003</w:t>
        </w:r>
      </w:hyperlink>
      <w:r w:rsidRPr="00912861">
        <w:rPr>
          <w:rFonts w:cs="Times New Roman"/>
        </w:rPr>
        <w:t xml:space="preserve">; </w:t>
      </w:r>
      <w:hyperlink w:anchor="ref-sandel_tyranny_2020">
        <w:r w:rsidRPr="00912861">
          <w:rPr>
            <w:rStyle w:val="Hyperlink"/>
            <w:rFonts w:cs="Times New Roman"/>
            <w:color w:val="auto"/>
          </w:rPr>
          <w:t>Sandel 2020</w:t>
        </w:r>
      </w:hyperlink>
      <w:r w:rsidRPr="00912861">
        <w:rPr>
          <w:rFonts w:cs="Times New Roman"/>
        </w:rPr>
        <w:t>).</w:t>
      </w:r>
    </w:p>
    <w:p w:rsidR="00B86B41" w:rsidRPr="00912861" w:rsidRDefault="00F62F75" w:rsidP="004F71BF">
      <w:pPr>
        <w:pStyle w:val="BodyText"/>
        <w:spacing w:line="480" w:lineRule="auto"/>
        <w:rPr>
          <w:rFonts w:cs="Times New Roman"/>
        </w:rPr>
      </w:pPr>
      <w:r w:rsidRPr="00912861">
        <w:rPr>
          <w:rFonts w:cs="Times New Roman"/>
        </w:rPr>
        <w:t>In general, meritocracy has been defined as a system of distribution of resources and rewards based on individual merit, which in its original conception is a combi</w:t>
      </w:r>
      <w:r w:rsidRPr="00912861">
        <w:rPr>
          <w:rFonts w:cs="Times New Roman"/>
        </w:rPr>
        <w:t>nation of talent and effort (</w:t>
      </w:r>
      <w:hyperlink w:anchor="ref-young_rise_1962">
        <w:r w:rsidRPr="00912861">
          <w:rPr>
            <w:rStyle w:val="Hyperlink"/>
            <w:rFonts w:cs="Times New Roman"/>
            <w:color w:val="auto"/>
          </w:rPr>
          <w:t>Young 1962</w:t>
        </w:r>
      </w:hyperlink>
      <w:r w:rsidRPr="00912861">
        <w:rPr>
          <w:rFonts w:cs="Times New Roman"/>
        </w:rPr>
        <w:t>). This traditional conception of merit places in a secondary position the possible interference of structural or non-meritocratic factors, s</w:t>
      </w:r>
      <w:r w:rsidRPr="00912861">
        <w:rPr>
          <w:rFonts w:cs="Times New Roman"/>
        </w:rPr>
        <w:t>uch as inheritance, personal contacts, and luck (</w:t>
      </w:r>
      <w:hyperlink w:anchor="ref-breen_class_1999">
        <w:r w:rsidRPr="00912861">
          <w:rPr>
            <w:rStyle w:val="Hyperlink"/>
            <w:rFonts w:cs="Times New Roman"/>
            <w:color w:val="auto"/>
          </w:rPr>
          <w:t>Breen and Goldthorpe 1999</w:t>
        </w:r>
      </w:hyperlink>
      <w:r w:rsidRPr="00912861">
        <w:rPr>
          <w:rFonts w:cs="Times New Roman"/>
        </w:rPr>
        <w:t xml:space="preserve">; </w:t>
      </w:r>
      <w:hyperlink w:anchor="ref-land_we_2006">
        <w:r w:rsidRPr="00912861">
          <w:rPr>
            <w:rStyle w:val="Hyperlink"/>
            <w:rFonts w:cs="Times New Roman"/>
            <w:color w:val="auto"/>
          </w:rPr>
          <w:t>Land 2006</w:t>
        </w:r>
      </w:hyperlink>
      <w:r w:rsidRPr="00912861">
        <w:rPr>
          <w:rFonts w:cs="Times New Roman"/>
        </w:rPr>
        <w:t xml:space="preserve">; </w:t>
      </w:r>
      <w:hyperlink w:anchor="ref-saunders_might_1995">
        <w:r w:rsidRPr="00912861">
          <w:rPr>
            <w:rStyle w:val="Hyperlink"/>
            <w:rFonts w:cs="Times New Roman"/>
            <w:color w:val="auto"/>
          </w:rPr>
          <w:t>Saunders 1995</w:t>
        </w:r>
      </w:hyperlink>
      <w:r w:rsidRPr="00912861">
        <w:rPr>
          <w:rFonts w:cs="Times New Roman"/>
        </w:rPr>
        <w:t xml:space="preserve">; </w:t>
      </w:r>
      <w:hyperlink w:anchor="ref-yair_meritocracy_2007">
        <w:r w:rsidRPr="00912861">
          <w:rPr>
            <w:rStyle w:val="Hyperlink"/>
            <w:rFonts w:cs="Times New Roman"/>
            <w:color w:val="auto"/>
          </w:rPr>
          <w:t>Yair 2007</w:t>
        </w:r>
      </w:hyperlink>
      <w:r w:rsidRPr="00912861">
        <w:rPr>
          <w:rFonts w:cs="Times New Roman"/>
        </w:rPr>
        <w:t xml:space="preserve">; </w:t>
      </w:r>
      <w:hyperlink w:anchor="ref-young_rise_1962">
        <w:r w:rsidRPr="00912861">
          <w:rPr>
            <w:rStyle w:val="Hyperlink"/>
            <w:rFonts w:cs="Times New Roman"/>
            <w:color w:val="auto"/>
          </w:rPr>
          <w:t>Young 1962</w:t>
        </w:r>
      </w:hyperlink>
      <w:r w:rsidRPr="00912861">
        <w:rPr>
          <w:rFonts w:cs="Times New Roman"/>
        </w:rPr>
        <w:t xml:space="preserve">). </w:t>
      </w:r>
      <w:r w:rsidRPr="00912861">
        <w:rPr>
          <w:rFonts w:cs="Times New Roman"/>
        </w:rPr>
        <w:t>Social psychology and sociology have studied the characteristics and consequences of beliefs in meritocracy, under the general hypothesis that a greater belief in meritocracy emphasizes the role of the individual over structural factors in personal achieve</w:t>
      </w:r>
      <w:r w:rsidRPr="00912861">
        <w:rPr>
          <w:rFonts w:cs="Times New Roman"/>
        </w:rPr>
        <w:t>ments, leading to greater legitimization of inequalities (</w:t>
      </w:r>
      <w:proofErr w:type="spellStart"/>
      <w:r w:rsidRPr="00912861">
        <w:rPr>
          <w:rFonts w:cs="Times New Roman"/>
        </w:rPr>
        <w:fldChar w:fldCharType="begin"/>
      </w:r>
      <w:r w:rsidRPr="00912861">
        <w:rPr>
          <w:rFonts w:cs="Times New Roman"/>
        </w:rPr>
        <w:instrText>HYPERLINK \l "ref-hadjar_meritokratie_2008" \h</w:instrText>
      </w:r>
      <w:r w:rsidRPr="00912861">
        <w:rPr>
          <w:rFonts w:cs="Times New Roman"/>
        </w:rPr>
      </w:r>
      <w:r w:rsidRPr="00912861">
        <w:rPr>
          <w:rFonts w:cs="Times New Roman"/>
        </w:rPr>
        <w:fldChar w:fldCharType="separate"/>
      </w:r>
      <w:r w:rsidRPr="00912861">
        <w:rPr>
          <w:rStyle w:val="Hyperlink"/>
          <w:rFonts w:cs="Times New Roman"/>
          <w:color w:val="auto"/>
        </w:rPr>
        <w:t>Hadjar</w:t>
      </w:r>
      <w:proofErr w:type="spellEnd"/>
      <w:r w:rsidRPr="00912861">
        <w:rPr>
          <w:rStyle w:val="Hyperlink"/>
          <w:rFonts w:cs="Times New Roman"/>
          <w:color w:val="auto"/>
        </w:rPr>
        <w:t xml:space="preserve"> 2008</w:t>
      </w:r>
      <w:r w:rsidRPr="00912861">
        <w:rPr>
          <w:rStyle w:val="Hyperlink"/>
          <w:rFonts w:cs="Times New Roman"/>
          <w:color w:val="auto"/>
        </w:rPr>
        <w:fldChar w:fldCharType="end"/>
      </w:r>
      <w:r w:rsidRPr="00912861">
        <w:rPr>
          <w:rFonts w:cs="Times New Roman"/>
        </w:rPr>
        <w:t xml:space="preserve">; </w:t>
      </w:r>
      <w:hyperlink w:anchor="ref-madeira_primes_2019">
        <w:r w:rsidRPr="00912861">
          <w:rPr>
            <w:rStyle w:val="Hyperlink"/>
            <w:rFonts w:cs="Times New Roman"/>
            <w:color w:val="auto"/>
          </w:rPr>
          <w:t>Madeira et al. 2019</w:t>
        </w:r>
      </w:hyperlink>
      <w:r w:rsidRPr="00912861">
        <w:rPr>
          <w:rFonts w:cs="Times New Roman"/>
        </w:rPr>
        <w:t xml:space="preserve">; </w:t>
      </w:r>
      <w:hyperlink w:anchor="ref-preminger_meritocracy_2020">
        <w:r w:rsidRPr="00912861">
          <w:rPr>
            <w:rStyle w:val="Hyperlink"/>
            <w:rFonts w:cs="Times New Roman"/>
            <w:color w:val="auto"/>
          </w:rPr>
          <w:t>Preminger 2020</w:t>
        </w:r>
      </w:hyperlink>
      <w:r w:rsidRPr="00912861">
        <w:rPr>
          <w:rFonts w:cs="Times New Roman"/>
        </w:rPr>
        <w:t xml:space="preserve">; </w:t>
      </w:r>
      <w:hyperlink w:anchor="ref-trump_when_2020">
        <w:r w:rsidRPr="00912861">
          <w:rPr>
            <w:rStyle w:val="Hyperlink"/>
            <w:rFonts w:cs="Times New Roman"/>
            <w:color w:val="auto"/>
          </w:rPr>
          <w:t xml:space="preserve">Trump </w:t>
        </w:r>
        <w:r w:rsidRPr="00912861">
          <w:rPr>
            <w:rStyle w:val="Hyperlink"/>
            <w:rFonts w:cs="Times New Roman"/>
            <w:color w:val="auto"/>
          </w:rPr>
          <w:lastRenderedPageBreak/>
          <w:t>2020</w:t>
        </w:r>
      </w:hyperlink>
      <w:r w:rsidRPr="00912861">
        <w:rPr>
          <w:rFonts w:cs="Times New Roman"/>
        </w:rPr>
        <w:t>). Such research has raised criticism of meritocracy as a moral standard of distribution given the preponderant weight of non-meritocratic elements upon the individual status and social mobility (</w:t>
      </w:r>
      <w:hyperlink w:anchor="ref-arrow_meritocracy_2000">
        <w:r w:rsidRPr="00912861">
          <w:rPr>
            <w:rStyle w:val="Hyperlink"/>
            <w:rFonts w:cs="Times New Roman"/>
            <w:color w:val="auto"/>
          </w:rPr>
          <w:t xml:space="preserve">Arrow, Bowles, and </w:t>
        </w:r>
        <w:proofErr w:type="spellStart"/>
        <w:r w:rsidRPr="00912861">
          <w:rPr>
            <w:rStyle w:val="Hyperlink"/>
            <w:rFonts w:cs="Times New Roman"/>
            <w:color w:val="auto"/>
          </w:rPr>
          <w:t>Durlauf</w:t>
        </w:r>
        <w:proofErr w:type="spellEnd"/>
        <w:r w:rsidRPr="00912861">
          <w:rPr>
            <w:rStyle w:val="Hyperlink"/>
            <w:rFonts w:cs="Times New Roman"/>
            <w:color w:val="auto"/>
          </w:rPr>
          <w:t xml:space="preserve"> 2000</w:t>
        </w:r>
      </w:hyperlink>
      <w:r w:rsidRPr="00912861">
        <w:rPr>
          <w:rFonts w:cs="Times New Roman"/>
        </w:rPr>
        <w:t xml:space="preserve">; </w:t>
      </w:r>
      <w:hyperlink w:anchor="ref-goldthorpe_myth_2003">
        <w:r w:rsidRPr="00912861">
          <w:rPr>
            <w:rStyle w:val="Hyperlink"/>
            <w:rFonts w:cs="Times New Roman"/>
            <w:color w:val="auto"/>
          </w:rPr>
          <w:t>Goldthorpe 2003</w:t>
        </w:r>
      </w:hyperlink>
      <w:r w:rsidRPr="00912861">
        <w:rPr>
          <w:rFonts w:cs="Times New Roman"/>
        </w:rPr>
        <w:t xml:space="preserve">; </w:t>
      </w:r>
      <w:hyperlink w:anchor="ref-khan_privilege_2013">
        <w:r w:rsidRPr="00912861">
          <w:rPr>
            <w:rStyle w:val="Hyperlink"/>
            <w:rFonts w:cs="Times New Roman"/>
            <w:color w:val="auto"/>
          </w:rPr>
          <w:t>Khan 2013</w:t>
        </w:r>
      </w:hyperlink>
      <w:r w:rsidRPr="00912861">
        <w:rPr>
          <w:rFonts w:cs="Times New Roman"/>
        </w:rPr>
        <w:t xml:space="preserve">; </w:t>
      </w:r>
      <w:hyperlink w:anchor="ref-markovits_meritocracy_2019">
        <w:proofErr w:type="spellStart"/>
        <w:r w:rsidRPr="00912861">
          <w:rPr>
            <w:rStyle w:val="Hyperlink"/>
            <w:rFonts w:cs="Times New Roman"/>
            <w:color w:val="auto"/>
          </w:rPr>
          <w:t>Markovits</w:t>
        </w:r>
        <w:proofErr w:type="spellEnd"/>
        <w:r w:rsidRPr="00912861">
          <w:rPr>
            <w:rStyle w:val="Hyperlink"/>
            <w:rFonts w:cs="Times New Roman"/>
            <w:color w:val="auto"/>
          </w:rPr>
          <w:t xml:space="preserve"> 2019</w:t>
        </w:r>
      </w:hyperlink>
      <w:r w:rsidRPr="00912861">
        <w:rPr>
          <w:rFonts w:cs="Times New Roman"/>
        </w:rPr>
        <w:t xml:space="preserve">; </w:t>
      </w:r>
      <w:hyperlink w:anchor="ref-sandel_tyranny_2020">
        <w:r w:rsidRPr="00912861">
          <w:rPr>
            <w:rStyle w:val="Hyperlink"/>
            <w:rFonts w:cs="Times New Roman"/>
            <w:color w:val="auto"/>
          </w:rPr>
          <w:t>Sandel 2020</w:t>
        </w:r>
      </w:hyperlink>
      <w:r w:rsidRPr="00912861">
        <w:rPr>
          <w:rFonts w:cs="Times New Roman"/>
        </w:rPr>
        <w:t xml:space="preserve">; </w:t>
      </w:r>
      <w:hyperlink w:anchor="ref-witteveen_reconsidering_2020">
        <w:proofErr w:type="spellStart"/>
        <w:r w:rsidRPr="00912861">
          <w:rPr>
            <w:rStyle w:val="Hyperlink"/>
            <w:rFonts w:cs="Times New Roman"/>
            <w:color w:val="auto"/>
          </w:rPr>
          <w:t>Witteveen</w:t>
        </w:r>
        <w:proofErr w:type="spellEnd"/>
        <w:r w:rsidRPr="00912861">
          <w:rPr>
            <w:rStyle w:val="Hyperlink"/>
            <w:rFonts w:cs="Times New Roman"/>
            <w:color w:val="auto"/>
          </w:rPr>
          <w:t xml:space="preserve"> and </w:t>
        </w:r>
        <w:proofErr w:type="spellStart"/>
        <w:r w:rsidRPr="00912861">
          <w:rPr>
            <w:rStyle w:val="Hyperlink"/>
            <w:rFonts w:cs="Times New Roman"/>
            <w:color w:val="auto"/>
          </w:rPr>
          <w:t>Attewell</w:t>
        </w:r>
        <w:proofErr w:type="spellEnd"/>
        <w:r w:rsidRPr="00912861">
          <w:rPr>
            <w:rStyle w:val="Hyperlink"/>
            <w:rFonts w:cs="Times New Roman"/>
            <w:color w:val="auto"/>
          </w:rPr>
          <w:t xml:space="preserve"> 2020</w:t>
        </w:r>
      </w:hyperlink>
      <w:r w:rsidRPr="00912861">
        <w:rPr>
          <w:rFonts w:cs="Times New Roman"/>
        </w:rPr>
        <w:t>).</w:t>
      </w:r>
    </w:p>
    <w:p w:rsidR="00B86B41" w:rsidRPr="00912861" w:rsidRDefault="00F62F75" w:rsidP="004F71BF">
      <w:pPr>
        <w:pStyle w:val="BodyText"/>
        <w:spacing w:line="480" w:lineRule="auto"/>
        <w:rPr>
          <w:rFonts w:cs="Times New Roman"/>
        </w:rPr>
      </w:pPr>
      <w:r w:rsidRPr="00912861">
        <w:rPr>
          <w:rFonts w:cs="Times New Roman"/>
        </w:rPr>
        <w:t>Due to the role that meritocratic beliefs play in the justification of individual achievement (or failure) in contemporary societies (</w:t>
      </w:r>
      <w:proofErr w:type="spellStart"/>
      <w:r w:rsidRPr="00912861">
        <w:rPr>
          <w:rFonts w:cs="Times New Roman"/>
        </w:rPr>
        <w:fldChar w:fldCharType="begin"/>
      </w:r>
      <w:r w:rsidRPr="00912861">
        <w:rPr>
          <w:rFonts w:cs="Times New Roman"/>
        </w:rPr>
        <w:instrText>HYPERLINK \l "ref-hadjar_meritokratie_20</w:instrText>
      </w:r>
      <w:r w:rsidRPr="00912861">
        <w:rPr>
          <w:rFonts w:cs="Times New Roman"/>
        </w:rPr>
        <w:instrText>08" \h</w:instrText>
      </w:r>
      <w:r w:rsidRPr="00912861">
        <w:rPr>
          <w:rFonts w:cs="Times New Roman"/>
        </w:rPr>
      </w:r>
      <w:r w:rsidRPr="00912861">
        <w:rPr>
          <w:rFonts w:cs="Times New Roman"/>
        </w:rPr>
        <w:fldChar w:fldCharType="separate"/>
      </w:r>
      <w:r w:rsidRPr="00912861">
        <w:rPr>
          <w:rStyle w:val="Hyperlink"/>
          <w:rFonts w:cs="Times New Roman"/>
          <w:color w:val="auto"/>
        </w:rPr>
        <w:t>Hadjar</w:t>
      </w:r>
      <w:proofErr w:type="spellEnd"/>
      <w:r w:rsidRPr="00912861">
        <w:rPr>
          <w:rStyle w:val="Hyperlink"/>
          <w:rFonts w:cs="Times New Roman"/>
          <w:color w:val="auto"/>
        </w:rPr>
        <w:t xml:space="preserve"> 2008</w:t>
      </w:r>
      <w:r w:rsidRPr="00912861">
        <w:rPr>
          <w:rStyle w:val="Hyperlink"/>
          <w:rFonts w:cs="Times New Roman"/>
          <w:color w:val="auto"/>
        </w:rPr>
        <w:fldChar w:fldCharType="end"/>
      </w:r>
      <w:r w:rsidRPr="00912861">
        <w:rPr>
          <w:rFonts w:cs="Times New Roman"/>
        </w:rPr>
        <w:t xml:space="preserve">; </w:t>
      </w:r>
      <w:hyperlink w:anchor="ref-markovits_meritocracy_2019">
        <w:proofErr w:type="spellStart"/>
        <w:r w:rsidRPr="00912861">
          <w:rPr>
            <w:rStyle w:val="Hyperlink"/>
            <w:rFonts w:cs="Times New Roman"/>
            <w:color w:val="auto"/>
          </w:rPr>
          <w:t>Markovits</w:t>
        </w:r>
        <w:proofErr w:type="spellEnd"/>
        <w:r w:rsidRPr="00912861">
          <w:rPr>
            <w:rStyle w:val="Hyperlink"/>
            <w:rFonts w:cs="Times New Roman"/>
            <w:color w:val="auto"/>
          </w:rPr>
          <w:t xml:space="preserve"> 2019</w:t>
        </w:r>
      </w:hyperlink>
      <w:r w:rsidRPr="00912861">
        <w:rPr>
          <w:rFonts w:cs="Times New Roman"/>
        </w:rPr>
        <w:t xml:space="preserve">; </w:t>
      </w:r>
      <w:hyperlink w:anchor="ref-sandel_tyranny_2020">
        <w:r w:rsidRPr="00912861">
          <w:rPr>
            <w:rStyle w:val="Hyperlink"/>
            <w:rFonts w:cs="Times New Roman"/>
            <w:color w:val="auto"/>
          </w:rPr>
          <w:t>Sandel 2020</w:t>
        </w:r>
      </w:hyperlink>
      <w:r w:rsidRPr="00912861">
        <w:rPr>
          <w:rFonts w:cs="Times New Roman"/>
        </w:rPr>
        <w:t>)</w:t>
      </w:r>
      <w:r w:rsidRPr="00912861">
        <w:rPr>
          <w:rFonts w:cs="Times New Roman"/>
        </w:rPr>
        <w:t>, multiple studies have evaluated the relationship between meritocratic beliefs and personal and (or) contextual characteristics. For example, some studies have linked meritocracy to the reinforcement of socio-economic, gender, and ethnic stereotypes (</w:t>
      </w:r>
      <w:proofErr w:type="spellStart"/>
      <w:r w:rsidRPr="00912861">
        <w:rPr>
          <w:rFonts w:cs="Times New Roman"/>
        </w:rPr>
        <w:fldChar w:fldCharType="begin"/>
      </w:r>
      <w:r w:rsidRPr="00912861">
        <w:rPr>
          <w:rFonts w:cs="Times New Roman"/>
        </w:rPr>
        <w:instrText>HY</w:instrText>
      </w:r>
      <w:r w:rsidRPr="00912861">
        <w:rPr>
          <w:rFonts w:cs="Times New Roman"/>
        </w:rPr>
        <w:instrText>PERLINK \l "ref-girerd_neoliberalism_2020" \h</w:instrText>
      </w:r>
      <w:r w:rsidRPr="00912861">
        <w:rPr>
          <w:rFonts w:cs="Times New Roman"/>
        </w:rPr>
      </w:r>
      <w:r w:rsidRPr="00912861">
        <w:rPr>
          <w:rFonts w:cs="Times New Roman"/>
        </w:rPr>
        <w:fldChar w:fldCharType="separate"/>
      </w:r>
      <w:r w:rsidRPr="00912861">
        <w:rPr>
          <w:rStyle w:val="Hyperlink"/>
          <w:rFonts w:cs="Times New Roman"/>
          <w:color w:val="auto"/>
        </w:rPr>
        <w:t>Girerd</w:t>
      </w:r>
      <w:proofErr w:type="spellEnd"/>
      <w:r w:rsidRPr="00912861">
        <w:rPr>
          <w:rStyle w:val="Hyperlink"/>
          <w:rFonts w:cs="Times New Roman"/>
          <w:color w:val="auto"/>
        </w:rPr>
        <w:t xml:space="preserve"> and </w:t>
      </w:r>
      <w:proofErr w:type="spellStart"/>
      <w:r w:rsidRPr="00912861">
        <w:rPr>
          <w:rStyle w:val="Hyperlink"/>
          <w:rFonts w:cs="Times New Roman"/>
          <w:color w:val="auto"/>
        </w:rPr>
        <w:t>Bonnot</w:t>
      </w:r>
      <w:proofErr w:type="spellEnd"/>
      <w:r w:rsidRPr="00912861">
        <w:rPr>
          <w:rStyle w:val="Hyperlink"/>
          <w:rFonts w:cs="Times New Roman"/>
          <w:color w:val="auto"/>
        </w:rPr>
        <w:t xml:space="preserve"> 2020</w:t>
      </w:r>
      <w:r w:rsidRPr="00912861">
        <w:rPr>
          <w:rStyle w:val="Hyperlink"/>
          <w:rFonts w:cs="Times New Roman"/>
          <w:color w:val="auto"/>
        </w:rPr>
        <w:fldChar w:fldCharType="end"/>
      </w:r>
      <w:r w:rsidRPr="00912861">
        <w:rPr>
          <w:rFonts w:cs="Times New Roman"/>
        </w:rPr>
        <w:t xml:space="preserve">, </w:t>
      </w:r>
      <w:hyperlink w:anchor="ref-girerd_neoliberalism_2020">
        <w:r w:rsidRPr="00912861">
          <w:rPr>
            <w:rStyle w:val="Hyperlink"/>
            <w:rFonts w:cs="Times New Roman"/>
            <w:color w:val="auto"/>
          </w:rPr>
          <w:t>2020</w:t>
        </w:r>
      </w:hyperlink>
      <w:r w:rsidRPr="00912861">
        <w:rPr>
          <w:rFonts w:cs="Times New Roman"/>
        </w:rPr>
        <w:t xml:space="preserve">; </w:t>
      </w:r>
      <w:hyperlink w:anchor="ref-madeira_primes_2019">
        <w:r w:rsidRPr="00912861">
          <w:rPr>
            <w:rStyle w:val="Hyperlink"/>
            <w:rFonts w:cs="Times New Roman"/>
            <w:color w:val="auto"/>
          </w:rPr>
          <w:t xml:space="preserve">Madeira et al. </w:t>
        </w:r>
        <w:r w:rsidRPr="00912861">
          <w:rPr>
            <w:rStyle w:val="Hyperlink"/>
            <w:rFonts w:cs="Times New Roman"/>
            <w:color w:val="auto"/>
          </w:rPr>
          <w:t>2019</w:t>
        </w:r>
      </w:hyperlink>
      <w:r w:rsidRPr="00912861">
        <w:rPr>
          <w:rFonts w:cs="Times New Roman"/>
        </w:rPr>
        <w:t>), as well as the effects of meritocratic beliefs in educational (</w:t>
      </w:r>
      <w:proofErr w:type="spellStart"/>
      <w:r w:rsidRPr="00912861">
        <w:rPr>
          <w:rFonts w:cs="Times New Roman"/>
        </w:rPr>
        <w:fldChar w:fldCharType="begin"/>
      </w:r>
      <w:r w:rsidRPr="00912861">
        <w:rPr>
          <w:rFonts w:cs="Times New Roman"/>
        </w:rPr>
        <w:instrText>HYPERLINK \l "ref-generett_stories_2020" \h</w:instrText>
      </w:r>
      <w:r w:rsidRPr="00912861">
        <w:rPr>
          <w:rFonts w:cs="Times New Roman"/>
        </w:rPr>
      </w:r>
      <w:r w:rsidRPr="00912861">
        <w:rPr>
          <w:rFonts w:cs="Times New Roman"/>
        </w:rPr>
        <w:fldChar w:fldCharType="separate"/>
      </w:r>
      <w:r w:rsidRPr="00912861">
        <w:rPr>
          <w:rStyle w:val="Hyperlink"/>
          <w:rFonts w:cs="Times New Roman"/>
          <w:color w:val="auto"/>
        </w:rPr>
        <w:t>Generett</w:t>
      </w:r>
      <w:proofErr w:type="spellEnd"/>
      <w:r w:rsidRPr="00912861">
        <w:rPr>
          <w:rStyle w:val="Hyperlink"/>
          <w:rFonts w:cs="Times New Roman"/>
          <w:color w:val="auto"/>
        </w:rPr>
        <w:t xml:space="preserve"> and Olson 2020</w:t>
      </w:r>
      <w:r w:rsidRPr="00912861">
        <w:rPr>
          <w:rStyle w:val="Hyperlink"/>
          <w:rFonts w:cs="Times New Roman"/>
          <w:color w:val="auto"/>
        </w:rPr>
        <w:fldChar w:fldCharType="end"/>
      </w:r>
      <w:r w:rsidRPr="00912861">
        <w:rPr>
          <w:rFonts w:cs="Times New Roman"/>
        </w:rPr>
        <w:t xml:space="preserve">; </w:t>
      </w:r>
      <w:hyperlink w:anchor="ref-owens_engines_2020">
        <w:r w:rsidRPr="00912861">
          <w:rPr>
            <w:rStyle w:val="Hyperlink"/>
            <w:rFonts w:cs="Times New Roman"/>
            <w:color w:val="auto"/>
          </w:rPr>
          <w:t>Ow</w:t>
        </w:r>
        <w:r w:rsidRPr="00912861">
          <w:rPr>
            <w:rStyle w:val="Hyperlink"/>
            <w:rFonts w:cs="Times New Roman"/>
            <w:color w:val="auto"/>
          </w:rPr>
          <w:t>ens and de St Croix 2020</w:t>
        </w:r>
      </w:hyperlink>
      <w:r w:rsidRPr="00912861">
        <w:rPr>
          <w:rFonts w:cs="Times New Roman"/>
        </w:rPr>
        <w:t>) and organizational contexts (</w:t>
      </w:r>
      <w:hyperlink w:anchor="ref-aiello_new_2019">
        <w:r w:rsidRPr="00912861">
          <w:rPr>
            <w:rStyle w:val="Hyperlink"/>
            <w:rFonts w:cs="Times New Roman"/>
            <w:color w:val="auto"/>
          </w:rPr>
          <w:t xml:space="preserve">Aiello, Cardamone, and </w:t>
        </w:r>
        <w:proofErr w:type="spellStart"/>
        <w:r w:rsidRPr="00912861">
          <w:rPr>
            <w:rStyle w:val="Hyperlink"/>
            <w:rFonts w:cs="Times New Roman"/>
            <w:color w:val="auto"/>
          </w:rPr>
          <w:t>Pupo</w:t>
        </w:r>
        <w:proofErr w:type="spellEnd"/>
        <w:r w:rsidRPr="00912861">
          <w:rPr>
            <w:rStyle w:val="Hyperlink"/>
            <w:rFonts w:cs="Times New Roman"/>
            <w:color w:val="auto"/>
          </w:rPr>
          <w:t xml:space="preserve"> 2019</w:t>
        </w:r>
      </w:hyperlink>
      <w:r w:rsidRPr="00912861">
        <w:rPr>
          <w:rFonts w:cs="Times New Roman"/>
        </w:rPr>
        <w:t xml:space="preserve">; </w:t>
      </w:r>
      <w:hyperlink w:anchor="ref-perez_advancing_2020">
        <w:r w:rsidRPr="00912861">
          <w:rPr>
            <w:rStyle w:val="Hyperlink"/>
            <w:rFonts w:cs="Times New Roman"/>
            <w:color w:val="auto"/>
          </w:rPr>
          <w:t xml:space="preserve">Pérez and </w:t>
        </w:r>
        <w:proofErr w:type="spellStart"/>
        <w:r w:rsidRPr="00912861">
          <w:rPr>
            <w:rStyle w:val="Hyperlink"/>
            <w:rFonts w:cs="Times New Roman"/>
            <w:color w:val="auto"/>
          </w:rPr>
          <w:t>Sa</w:t>
        </w:r>
        <w:r w:rsidRPr="00912861">
          <w:rPr>
            <w:rStyle w:val="Hyperlink"/>
            <w:rFonts w:cs="Times New Roman"/>
            <w:color w:val="auto"/>
          </w:rPr>
          <w:t>belis</w:t>
        </w:r>
        <w:proofErr w:type="spellEnd"/>
        <w:r w:rsidRPr="00912861">
          <w:rPr>
            <w:rStyle w:val="Hyperlink"/>
            <w:rFonts w:cs="Times New Roman"/>
            <w:color w:val="auto"/>
          </w:rPr>
          <w:t xml:space="preserve"> 2020</w:t>
        </w:r>
      </w:hyperlink>
      <w:r w:rsidRPr="00912861">
        <w:rPr>
          <w:rFonts w:cs="Times New Roman"/>
        </w:rPr>
        <w:t xml:space="preserve">). Most of such studies so far have used indicators from existing standard social surveys, such as the International Social Survey </w:t>
      </w:r>
      <w:proofErr w:type="spellStart"/>
      <w:r w:rsidRPr="00912861">
        <w:rPr>
          <w:rFonts w:cs="Times New Roman"/>
        </w:rPr>
        <w:t>Programme</w:t>
      </w:r>
      <w:proofErr w:type="spellEnd"/>
      <w:r w:rsidRPr="00912861">
        <w:rPr>
          <w:rFonts w:cs="Times New Roman"/>
        </w:rPr>
        <w:t xml:space="preserve"> (ISSP), to measure meritocracy. However, as we will show later, the co</w:t>
      </w:r>
      <w:r w:rsidRPr="00912861">
        <w:rPr>
          <w:rFonts w:cs="Times New Roman"/>
        </w:rPr>
        <w:t>ncepts and instruments used for measuring meritocracy vary extensively among studies. In many cases, similar phenomena are associated with different indicators, and conversely, different phenomena are measured with similar indicators. Such approaches limit</w:t>
      </w:r>
      <w:r w:rsidRPr="00912861">
        <w:rPr>
          <w:rFonts w:cs="Times New Roman"/>
        </w:rPr>
        <w:t xml:space="preserve"> the comparability of studies and the capacity to understand the effects of meritocratic beliefs across different disciplines and lines of research.</w:t>
      </w:r>
    </w:p>
    <w:p w:rsidR="00B86B41" w:rsidRPr="00912861" w:rsidRDefault="00F62F75" w:rsidP="004F71BF">
      <w:pPr>
        <w:pStyle w:val="BodyText"/>
        <w:spacing w:line="480" w:lineRule="auto"/>
        <w:rPr>
          <w:rFonts w:cs="Times New Roman"/>
        </w:rPr>
      </w:pPr>
      <w:r w:rsidRPr="00912861">
        <w:rPr>
          <w:rFonts w:cs="Times New Roman"/>
        </w:rPr>
        <w:t>Based on a critical analysis of different approaches to the measurement of meritocracy to date, this articl</w:t>
      </w:r>
      <w:r w:rsidRPr="00912861">
        <w:rPr>
          <w:rFonts w:cs="Times New Roman"/>
        </w:rPr>
        <w:t xml:space="preserve">e proposes a conceptual and measurement framework that considers two of the main aspects in the study of meritocracy: perceptions and preferences. Furthermore, it distinguishes between meritocratic and non-meritocratic dimensions, as they would not be two </w:t>
      </w:r>
      <w:r w:rsidRPr="00912861">
        <w:rPr>
          <w:rFonts w:cs="Times New Roman"/>
        </w:rPr>
        <w:t xml:space="preserve">poles of the same continuum as previous studies suggest. This conceptual framework is oriented to develop </w:t>
      </w:r>
      <w:r w:rsidRPr="00912861">
        <w:rPr>
          <w:rFonts w:cs="Times New Roman"/>
        </w:rPr>
        <w:lastRenderedPageBreak/>
        <w:t>a measurement instrument as simple and brief as possible, suitable for public opinion surveys and thus allowing to integrate meritocratic beliefs in s</w:t>
      </w:r>
      <w:r w:rsidRPr="00912861">
        <w:rPr>
          <w:rFonts w:cs="Times New Roman"/>
        </w:rPr>
        <w:t>tudying different social phenomena.</w:t>
      </w:r>
    </w:p>
    <w:p w:rsidR="00B86B41" w:rsidRPr="00912861" w:rsidRDefault="00F62F75" w:rsidP="004F71BF">
      <w:pPr>
        <w:pStyle w:val="Heading2"/>
        <w:spacing w:line="480" w:lineRule="auto"/>
        <w:rPr>
          <w:rFonts w:cs="Times New Roman"/>
        </w:rPr>
      </w:pPr>
      <w:bookmarkStart w:id="1" w:name="blackbox"/>
      <w:r w:rsidRPr="00912861">
        <w:rPr>
          <w:rFonts w:cs="Times New Roman"/>
        </w:rPr>
        <w:t>The black box of meritocratic beliefs</w:t>
      </w:r>
    </w:p>
    <w:p w:rsidR="00B86B41" w:rsidRPr="00912861" w:rsidRDefault="00F62F75" w:rsidP="004F71BF">
      <w:pPr>
        <w:pStyle w:val="FirstParagraph"/>
        <w:spacing w:line="480" w:lineRule="auto"/>
        <w:rPr>
          <w:rFonts w:cs="Times New Roman"/>
        </w:rPr>
      </w:pPr>
      <w:r w:rsidRPr="00912861">
        <w:rPr>
          <w:rFonts w:cs="Times New Roman"/>
        </w:rPr>
        <w:t>In the following, we discuss four critical aspects in studies conceptualizing and measuring meritocracy, based upon which we develop a conceptual and measurement proposal.</w:t>
      </w:r>
    </w:p>
    <w:p w:rsidR="00B86B41" w:rsidRPr="00912861" w:rsidRDefault="00F62F75" w:rsidP="004F71BF">
      <w:pPr>
        <w:pStyle w:val="Compact"/>
        <w:numPr>
          <w:ilvl w:val="0"/>
          <w:numId w:val="15"/>
        </w:numPr>
        <w:spacing w:line="480" w:lineRule="auto"/>
        <w:rPr>
          <w:rFonts w:cs="Times New Roman"/>
        </w:rPr>
      </w:pPr>
      <w:r w:rsidRPr="00912861">
        <w:rPr>
          <w:rFonts w:cs="Times New Roman"/>
          <w:i/>
          <w:iCs/>
        </w:rPr>
        <w:t>Conceptual</w:t>
      </w:r>
      <w:r w:rsidRPr="00912861">
        <w:rPr>
          <w:rFonts w:cs="Times New Roman"/>
          <w:i/>
          <w:iCs/>
        </w:rPr>
        <w:t xml:space="preserve"> components</w:t>
      </w:r>
      <w:r w:rsidRPr="00912861">
        <w:rPr>
          <w:rFonts w:cs="Times New Roman"/>
        </w:rPr>
        <w:t>: Is merit only effort?</w:t>
      </w:r>
    </w:p>
    <w:p w:rsidR="00B86B41" w:rsidRPr="00912861" w:rsidRDefault="00F62F75" w:rsidP="004F71BF">
      <w:pPr>
        <w:pStyle w:val="FirstParagraph"/>
        <w:spacing w:line="480" w:lineRule="auto"/>
        <w:rPr>
          <w:rFonts w:cs="Times New Roman"/>
        </w:rPr>
      </w:pPr>
      <w:r w:rsidRPr="00912861">
        <w:rPr>
          <w:rFonts w:cs="Times New Roman"/>
        </w:rPr>
        <w:t xml:space="preserve">One recent definition of meritocracy by </w:t>
      </w:r>
      <w:proofErr w:type="spellStart"/>
      <w:r w:rsidRPr="00912861">
        <w:rPr>
          <w:rFonts w:cs="Times New Roman"/>
        </w:rPr>
        <w:t>Mijs</w:t>
      </w:r>
      <w:proofErr w:type="spellEnd"/>
      <w:r w:rsidRPr="00912861">
        <w:rPr>
          <w:rFonts w:cs="Times New Roman"/>
        </w:rPr>
        <w:t xml:space="preserve"> (</w:t>
      </w:r>
      <w:hyperlink w:anchor="ref-mijs_paradox_2019">
        <w:r w:rsidRPr="00912861">
          <w:rPr>
            <w:rStyle w:val="Hyperlink"/>
            <w:rFonts w:cs="Times New Roman"/>
            <w:color w:val="auto"/>
          </w:rPr>
          <w:t>2019</w:t>
        </w:r>
      </w:hyperlink>
      <w:r w:rsidRPr="00912861">
        <w:rPr>
          <w:rFonts w:cs="Times New Roman"/>
        </w:rPr>
        <w:t>) is the following: “When I discuss meritocracy beliefs, I am referring to citizens’ belief i</w:t>
      </w:r>
      <w:r w:rsidRPr="00912861">
        <w:rPr>
          <w:rFonts w:cs="Times New Roman"/>
        </w:rPr>
        <w:t>n the importance of hard work relative to structural factors.” (</w:t>
      </w:r>
      <w:proofErr w:type="spellStart"/>
      <w:r w:rsidRPr="00912861">
        <w:rPr>
          <w:rFonts w:cs="Times New Roman"/>
        </w:rPr>
        <w:fldChar w:fldCharType="begin"/>
      </w:r>
      <w:r w:rsidRPr="00912861">
        <w:rPr>
          <w:rFonts w:cs="Times New Roman"/>
        </w:rPr>
        <w:instrText>HYPERLINK \l "ref-mijs_paradox_2019" \h</w:instrText>
      </w:r>
      <w:r w:rsidRPr="00912861">
        <w:rPr>
          <w:rFonts w:cs="Times New Roman"/>
        </w:rPr>
      </w:r>
      <w:r w:rsidRPr="00912861">
        <w:rPr>
          <w:rFonts w:cs="Times New Roman"/>
        </w:rPr>
        <w:fldChar w:fldCharType="separate"/>
      </w:r>
      <w:r w:rsidRPr="00912861">
        <w:rPr>
          <w:rStyle w:val="Hyperlink"/>
          <w:rFonts w:cs="Times New Roman"/>
          <w:color w:val="auto"/>
        </w:rPr>
        <w:t>Mijs</w:t>
      </w:r>
      <w:proofErr w:type="spellEnd"/>
      <w:r w:rsidRPr="00912861">
        <w:rPr>
          <w:rStyle w:val="Hyperlink"/>
          <w:rFonts w:cs="Times New Roman"/>
          <w:color w:val="auto"/>
        </w:rPr>
        <w:t xml:space="preserve"> </w:t>
      </w:r>
      <w:proofErr w:type="gramStart"/>
      <w:r w:rsidRPr="00912861">
        <w:rPr>
          <w:rStyle w:val="Hyperlink"/>
          <w:rFonts w:cs="Times New Roman"/>
          <w:color w:val="auto"/>
        </w:rPr>
        <w:t>2019:pg.</w:t>
      </w:r>
      <w:proofErr w:type="gramEnd"/>
      <w:r w:rsidRPr="00912861">
        <w:rPr>
          <w:rStyle w:val="Hyperlink"/>
          <w:rFonts w:cs="Times New Roman"/>
          <w:color w:val="auto"/>
        </w:rPr>
        <w:t>9</w:t>
      </w:r>
      <w:r w:rsidRPr="00912861">
        <w:rPr>
          <w:rStyle w:val="Hyperlink"/>
          <w:rFonts w:cs="Times New Roman"/>
          <w:color w:val="auto"/>
        </w:rPr>
        <w:fldChar w:fldCharType="end"/>
      </w:r>
      <w:r w:rsidRPr="00912861">
        <w:rPr>
          <w:rFonts w:cs="Times New Roman"/>
        </w:rPr>
        <w:t>)</w:t>
      </w:r>
      <w:r w:rsidRPr="00912861">
        <w:rPr>
          <w:rFonts w:cs="Times New Roman"/>
        </w:rPr>
        <w:t xml:space="preserve">. In the subsequent operationalization, this is associated with the following question and indicator: “how important you think it is for getting ahead in life: (a) hard work”, scored from 1 to 5 on a </w:t>
      </w:r>
      <w:proofErr w:type="spellStart"/>
      <w:r w:rsidRPr="00912861">
        <w:rPr>
          <w:rFonts w:cs="Times New Roman"/>
        </w:rPr>
        <w:t>likert</w:t>
      </w:r>
      <w:proofErr w:type="spellEnd"/>
      <w:r w:rsidRPr="00912861">
        <w:rPr>
          <w:rFonts w:cs="Times New Roman"/>
        </w:rPr>
        <w:t xml:space="preserve"> scale. The assumptions behind such a definition a</w:t>
      </w:r>
      <w:r w:rsidRPr="00912861">
        <w:rPr>
          <w:rFonts w:cs="Times New Roman"/>
        </w:rPr>
        <w:t xml:space="preserve">re worth discussing </w:t>
      </w:r>
      <w:proofErr w:type="gramStart"/>
      <w:r w:rsidRPr="00912861">
        <w:rPr>
          <w:rFonts w:cs="Times New Roman"/>
        </w:rPr>
        <w:t>in light of</w:t>
      </w:r>
      <w:proofErr w:type="gramEnd"/>
      <w:r w:rsidRPr="00912861">
        <w:rPr>
          <w:rFonts w:cs="Times New Roman"/>
        </w:rPr>
        <w:t xml:space="preserve"> the conceptual meaning of meritocracy and its possibilities of operationalization.</w:t>
      </w:r>
    </w:p>
    <w:p w:rsidR="00B86B41" w:rsidRPr="00912861" w:rsidRDefault="00F62F75" w:rsidP="004F71BF">
      <w:pPr>
        <w:pStyle w:val="BodyText"/>
        <w:spacing w:line="480" w:lineRule="auto"/>
        <w:rPr>
          <w:rFonts w:cs="Times New Roman"/>
        </w:rPr>
      </w:pPr>
      <w:r w:rsidRPr="00912861">
        <w:rPr>
          <w:rFonts w:cs="Times New Roman"/>
        </w:rPr>
        <w:t xml:space="preserve">The item used by </w:t>
      </w:r>
      <w:proofErr w:type="spellStart"/>
      <w:r w:rsidRPr="00912861">
        <w:rPr>
          <w:rFonts w:cs="Times New Roman"/>
        </w:rPr>
        <w:t>Mijs</w:t>
      </w:r>
      <w:proofErr w:type="spellEnd"/>
      <w:r w:rsidRPr="00912861">
        <w:rPr>
          <w:rFonts w:cs="Times New Roman"/>
        </w:rPr>
        <w:t xml:space="preserve"> (</w:t>
      </w:r>
      <w:hyperlink w:anchor="ref-mijs_paradox_2019">
        <w:r w:rsidRPr="00912861">
          <w:rPr>
            <w:rStyle w:val="Hyperlink"/>
            <w:rFonts w:cs="Times New Roman"/>
            <w:color w:val="auto"/>
          </w:rPr>
          <w:t>2019</w:t>
        </w:r>
      </w:hyperlink>
      <w:r w:rsidRPr="00912861">
        <w:rPr>
          <w:rFonts w:cs="Times New Roman"/>
        </w:rPr>
        <w:t xml:space="preserve">) is part of an item’s battery which </w:t>
      </w:r>
      <w:r w:rsidRPr="00912861">
        <w:rPr>
          <w:rFonts w:cs="Times New Roman"/>
        </w:rPr>
        <w:t>is available in several international surveys, usually called “reasons to get ahead.” This battery displays a series of indicators related to what people consider important to get ahead: hard work, education, ambition, a wealthy family, the right connectio</w:t>
      </w:r>
      <w:r w:rsidRPr="00912861">
        <w:rPr>
          <w:rFonts w:cs="Times New Roman"/>
        </w:rPr>
        <w:t>ns, religion, race, and gender. Therefore, considering only one of the items means that other aspects associated with talent, such as education, would not be deemed meritocratic. As he points out: “Hard work is arguably the most meritocratic part of Michae</w:t>
      </w:r>
      <w:r w:rsidRPr="00912861">
        <w:rPr>
          <w:rFonts w:cs="Times New Roman"/>
        </w:rPr>
        <w:t>l Young’s equation: ‘Merit = Intelligence + Effort’, for the simple fact that intelligence itself is influenced by a non-meritocratic factor: who your parents happen to be” (p.5).</w:t>
      </w:r>
    </w:p>
    <w:p w:rsidR="00B86B41" w:rsidRPr="00912861" w:rsidRDefault="00F62F75" w:rsidP="004F71BF">
      <w:pPr>
        <w:pStyle w:val="BodyText"/>
        <w:spacing w:line="480" w:lineRule="auto"/>
        <w:rPr>
          <w:rFonts w:cs="Times New Roman"/>
        </w:rPr>
      </w:pPr>
      <w:r w:rsidRPr="00912861">
        <w:rPr>
          <w:rFonts w:cs="Times New Roman"/>
        </w:rPr>
        <w:lastRenderedPageBreak/>
        <w:t xml:space="preserve">In this conceptual and measurement approach of meritocratic beliefs, we can </w:t>
      </w:r>
      <w:r w:rsidRPr="00912861">
        <w:rPr>
          <w:rFonts w:cs="Times New Roman"/>
        </w:rPr>
        <w:t xml:space="preserve">observe a couple of strong conceptual assumptions: a) effort would not depend on parental influence (at least not as strongly as intelligence), and b) talent (as innate ability) is not meritocratic (contrary to Michael Youngs’ original conceptualization). </w:t>
      </w:r>
      <w:r w:rsidRPr="00912861">
        <w:rPr>
          <w:rFonts w:cs="Times New Roman"/>
        </w:rPr>
        <w:t>This conceptual and measurement-based assumption is found in other studies, which also assume effort to be the main and only aspect of meritocracy (</w:t>
      </w:r>
      <w:proofErr w:type="spellStart"/>
      <w:r w:rsidRPr="00912861">
        <w:rPr>
          <w:rFonts w:cs="Times New Roman"/>
        </w:rPr>
        <w:fldChar w:fldCharType="begin"/>
      </w:r>
      <w:r w:rsidRPr="00912861">
        <w:rPr>
          <w:rFonts w:cs="Times New Roman"/>
        </w:rPr>
        <w:instrText>HYPERLINK \l "ref-bubak_perceptions_2019" \h</w:instrText>
      </w:r>
      <w:r w:rsidRPr="00912861">
        <w:rPr>
          <w:rFonts w:cs="Times New Roman"/>
        </w:rPr>
      </w:r>
      <w:r w:rsidRPr="00912861">
        <w:rPr>
          <w:rFonts w:cs="Times New Roman"/>
        </w:rPr>
        <w:fldChar w:fldCharType="separate"/>
      </w:r>
      <w:r w:rsidRPr="00912861">
        <w:rPr>
          <w:rStyle w:val="Hyperlink"/>
          <w:rFonts w:cs="Times New Roman"/>
          <w:color w:val="auto"/>
        </w:rPr>
        <w:t>Bubak</w:t>
      </w:r>
      <w:proofErr w:type="spellEnd"/>
      <w:r w:rsidRPr="00912861">
        <w:rPr>
          <w:rStyle w:val="Hyperlink"/>
          <w:rFonts w:cs="Times New Roman"/>
          <w:color w:val="auto"/>
        </w:rPr>
        <w:t xml:space="preserve"> 2019</w:t>
      </w:r>
      <w:r w:rsidRPr="00912861">
        <w:rPr>
          <w:rStyle w:val="Hyperlink"/>
          <w:rFonts w:cs="Times New Roman"/>
          <w:color w:val="auto"/>
        </w:rPr>
        <w:fldChar w:fldCharType="end"/>
      </w:r>
      <w:r w:rsidRPr="00912861">
        <w:rPr>
          <w:rFonts w:cs="Times New Roman"/>
        </w:rPr>
        <w:t xml:space="preserve">; </w:t>
      </w:r>
      <w:hyperlink w:anchor="ref-girerd_neoliberalism_2020">
        <w:proofErr w:type="spellStart"/>
        <w:r w:rsidRPr="00912861">
          <w:rPr>
            <w:rStyle w:val="Hyperlink"/>
            <w:rFonts w:cs="Times New Roman"/>
            <w:color w:val="auto"/>
          </w:rPr>
          <w:t>Girerd</w:t>
        </w:r>
        <w:proofErr w:type="spellEnd"/>
        <w:r w:rsidRPr="00912861">
          <w:rPr>
            <w:rStyle w:val="Hyperlink"/>
            <w:rFonts w:cs="Times New Roman"/>
            <w:color w:val="auto"/>
          </w:rPr>
          <w:t xml:space="preserve"> and </w:t>
        </w:r>
        <w:proofErr w:type="spellStart"/>
        <w:r w:rsidRPr="00912861">
          <w:rPr>
            <w:rStyle w:val="Hyperlink"/>
            <w:rFonts w:cs="Times New Roman"/>
            <w:color w:val="auto"/>
          </w:rPr>
          <w:t>Bonnot</w:t>
        </w:r>
        <w:proofErr w:type="spellEnd"/>
        <w:r w:rsidRPr="00912861">
          <w:rPr>
            <w:rStyle w:val="Hyperlink"/>
            <w:rFonts w:cs="Times New Roman"/>
            <w:color w:val="auto"/>
          </w:rPr>
          <w:t xml:space="preserve"> 2020</w:t>
        </w:r>
      </w:hyperlink>
      <w:r w:rsidRPr="00912861">
        <w:rPr>
          <w:rFonts w:cs="Times New Roman"/>
        </w:rPr>
        <w:t xml:space="preserve">), raising the question: Is effort the only (or main) dimension behind the concept of meritocracy? We argue that whether talent (as intelligence and ability) is </w:t>
      </w:r>
      <w:r w:rsidRPr="00912861">
        <w:rPr>
          <w:rFonts w:cs="Times New Roman"/>
        </w:rPr>
        <w:t>or is not considered meritocratic is an interesting topic to discuss from a philosophical point of view, but it also requires empirical evidence in studies focused on the subjective aspects of inequality. Furthermore, considering talent as part of meritocr</w:t>
      </w:r>
      <w:r w:rsidRPr="00912861">
        <w:rPr>
          <w:rFonts w:cs="Times New Roman"/>
        </w:rPr>
        <w:t>acy certainly opens some interesting avenues of research, for instance, some studies suggest that for the elites meritocracy is related to talent, whereas effort is more characteristic of the meritocracy of the middle and lower classes (</w:t>
      </w:r>
      <w:hyperlink w:anchor="ref-atria_economic_2020">
        <w:r w:rsidRPr="00912861">
          <w:rPr>
            <w:rStyle w:val="Hyperlink"/>
            <w:rFonts w:cs="Times New Roman"/>
            <w:color w:val="auto"/>
          </w:rPr>
          <w:t>Atria et al. 2020</w:t>
        </w:r>
      </w:hyperlink>
      <w:r w:rsidRPr="00912861">
        <w:rPr>
          <w:rFonts w:cs="Times New Roman"/>
        </w:rPr>
        <w:t xml:space="preserve">). Therefore, we propose that a concept (and measure) of meritocracy benefits from including both talent and effort as in the original </w:t>
      </w:r>
      <w:proofErr w:type="gramStart"/>
      <w:r w:rsidRPr="00912861">
        <w:rPr>
          <w:rFonts w:cs="Times New Roman"/>
        </w:rPr>
        <w:t>Young’s</w:t>
      </w:r>
      <w:proofErr w:type="gramEnd"/>
      <w:r w:rsidRPr="00912861">
        <w:rPr>
          <w:rFonts w:cs="Times New Roman"/>
        </w:rPr>
        <w:t xml:space="preserve"> conception.</w:t>
      </w:r>
    </w:p>
    <w:p w:rsidR="00B86B41" w:rsidRPr="00912861" w:rsidRDefault="00F62F75" w:rsidP="004F71BF">
      <w:pPr>
        <w:pStyle w:val="Compact"/>
        <w:numPr>
          <w:ilvl w:val="0"/>
          <w:numId w:val="16"/>
        </w:numPr>
        <w:spacing w:line="480" w:lineRule="auto"/>
        <w:rPr>
          <w:rFonts w:cs="Times New Roman"/>
        </w:rPr>
      </w:pPr>
      <w:r w:rsidRPr="00912861">
        <w:rPr>
          <w:rFonts w:cs="Times New Roman"/>
          <w:i/>
          <w:iCs/>
        </w:rPr>
        <w:t>Beliefs?</w:t>
      </w:r>
    </w:p>
    <w:p w:rsidR="00B86B41" w:rsidRPr="00912861" w:rsidRDefault="00F62F75" w:rsidP="004F71BF">
      <w:pPr>
        <w:pStyle w:val="FirstParagraph"/>
        <w:spacing w:line="480" w:lineRule="auto"/>
        <w:rPr>
          <w:rFonts w:cs="Times New Roman"/>
        </w:rPr>
      </w:pPr>
      <w:r w:rsidRPr="00912861">
        <w:rPr>
          <w:rFonts w:cs="Times New Roman"/>
        </w:rPr>
        <w:t>Several approac</w:t>
      </w:r>
      <w:r w:rsidRPr="00912861">
        <w:rPr>
          <w:rFonts w:cs="Times New Roman"/>
        </w:rPr>
        <w:t xml:space="preserve">hes to the empirical study of meritocracy based on public opinion surveys refer to the concept of </w:t>
      </w:r>
      <w:r w:rsidRPr="00912861">
        <w:rPr>
          <w:rFonts w:cs="Times New Roman"/>
          <w:i/>
          <w:iCs/>
        </w:rPr>
        <w:t>beliefs</w:t>
      </w:r>
      <w:r w:rsidRPr="00912861">
        <w:rPr>
          <w:rFonts w:cs="Times New Roman"/>
        </w:rPr>
        <w:t>, but with wide differences in meanings and operationalizations. To illustrate this point let us consider the commonly used “reasons to get ahead” batt</w:t>
      </w:r>
      <w:r w:rsidRPr="00912861">
        <w:rPr>
          <w:rFonts w:cs="Times New Roman"/>
        </w:rPr>
        <w:t xml:space="preserve">ery, mentioned above. Some versions of this battery </w:t>
      </w:r>
      <w:proofErr w:type="gramStart"/>
      <w:r w:rsidRPr="00912861">
        <w:rPr>
          <w:rFonts w:cs="Times New Roman"/>
        </w:rPr>
        <w:t>ask</w:t>
      </w:r>
      <w:proofErr w:type="gramEnd"/>
      <w:r w:rsidRPr="00912861">
        <w:rPr>
          <w:rFonts w:cs="Times New Roman"/>
        </w:rPr>
        <w:t xml:space="preserve"> “how important you think it is for getting ahead in life” and then list several factors, whereas another version of this same battery - sometimes presented along the previous one - asks about “how imp</w:t>
      </w:r>
      <w:r w:rsidRPr="00912861">
        <w:rPr>
          <w:rFonts w:cs="Times New Roman"/>
        </w:rPr>
        <w:t xml:space="preserve">ortant you think it </w:t>
      </w:r>
      <w:r w:rsidRPr="00912861">
        <w:rPr>
          <w:rFonts w:cs="Times New Roman"/>
          <w:i/>
          <w:iCs/>
        </w:rPr>
        <w:t>should</w:t>
      </w:r>
      <w:r w:rsidRPr="00912861">
        <w:rPr>
          <w:rFonts w:cs="Times New Roman"/>
        </w:rPr>
        <w:t xml:space="preserve"> be …”, and then listing the same concepts. Therefore, the question raised here is: Which one of both is a “belief”: what </w:t>
      </w:r>
      <w:r w:rsidRPr="00912861">
        <w:rPr>
          <w:rFonts w:cs="Times New Roman"/>
          <w:i/>
          <w:iCs/>
        </w:rPr>
        <w:t>is</w:t>
      </w:r>
      <w:r w:rsidRPr="00912861">
        <w:rPr>
          <w:rFonts w:cs="Times New Roman"/>
        </w:rPr>
        <w:t xml:space="preserve"> (the first one) or what it </w:t>
      </w:r>
      <w:r w:rsidRPr="00912861">
        <w:rPr>
          <w:rFonts w:cs="Times New Roman"/>
          <w:i/>
          <w:iCs/>
        </w:rPr>
        <w:t>should</w:t>
      </w:r>
      <w:r w:rsidRPr="00912861">
        <w:rPr>
          <w:rFonts w:cs="Times New Roman"/>
        </w:rPr>
        <w:t xml:space="preserve"> be (the second one)?</w:t>
      </w:r>
    </w:p>
    <w:p w:rsidR="00B86B41" w:rsidRPr="00912861" w:rsidRDefault="00F62F75" w:rsidP="004F71BF">
      <w:pPr>
        <w:pStyle w:val="BodyText"/>
        <w:spacing w:line="480" w:lineRule="auto"/>
        <w:rPr>
          <w:rFonts w:cs="Times New Roman"/>
        </w:rPr>
      </w:pPr>
      <w:r w:rsidRPr="00912861">
        <w:rPr>
          <w:rFonts w:cs="Times New Roman"/>
        </w:rPr>
        <w:lastRenderedPageBreak/>
        <w:t xml:space="preserve">The term belief has an ambiguous character in the </w:t>
      </w:r>
      <w:r w:rsidRPr="00912861">
        <w:rPr>
          <w:rFonts w:cs="Times New Roman"/>
        </w:rPr>
        <w:t>literature, conceived as “idea-elements” by Converse (</w:t>
      </w:r>
      <w:hyperlink w:anchor="ref-converse_nature_1964">
        <w:r w:rsidRPr="00912861">
          <w:rPr>
            <w:rStyle w:val="Hyperlink"/>
            <w:rFonts w:cs="Times New Roman"/>
            <w:color w:val="auto"/>
          </w:rPr>
          <w:t>1964</w:t>
        </w:r>
      </w:hyperlink>
      <w:r w:rsidRPr="00912861">
        <w:rPr>
          <w:rFonts w:cs="Times New Roman"/>
        </w:rPr>
        <w:t xml:space="preserve">) or “considerations” by </w:t>
      </w:r>
      <w:proofErr w:type="spellStart"/>
      <w:r w:rsidRPr="00912861">
        <w:rPr>
          <w:rFonts w:cs="Times New Roman"/>
        </w:rPr>
        <w:t>Zaller</w:t>
      </w:r>
      <w:proofErr w:type="spellEnd"/>
      <w:r w:rsidRPr="00912861">
        <w:rPr>
          <w:rFonts w:cs="Times New Roman"/>
        </w:rPr>
        <w:t xml:space="preserve"> (</w:t>
      </w:r>
      <w:hyperlink w:anchor="ref-zaller_nature_1992">
        <w:r w:rsidRPr="00912861">
          <w:rPr>
            <w:rStyle w:val="Hyperlink"/>
            <w:rFonts w:cs="Times New Roman"/>
            <w:color w:val="auto"/>
          </w:rPr>
          <w:t>1992</w:t>
        </w:r>
      </w:hyperlink>
      <w:r w:rsidRPr="00912861">
        <w:rPr>
          <w:rFonts w:cs="Times New Roman"/>
        </w:rPr>
        <w:t>)</w:t>
      </w:r>
      <w:r w:rsidRPr="00912861">
        <w:rPr>
          <w:rFonts w:cs="Times New Roman"/>
        </w:rPr>
        <w:t xml:space="preserve">. As </w:t>
      </w:r>
      <w:proofErr w:type="spellStart"/>
      <w:r w:rsidRPr="00912861">
        <w:rPr>
          <w:rFonts w:cs="Times New Roman"/>
        </w:rPr>
        <w:t>Kluegel</w:t>
      </w:r>
      <w:proofErr w:type="spellEnd"/>
      <w:r w:rsidRPr="00912861">
        <w:rPr>
          <w:rFonts w:cs="Times New Roman"/>
        </w:rPr>
        <w:t xml:space="preserve"> and Smith (</w:t>
      </w:r>
      <w:hyperlink w:anchor="ref-kluegel_beliefs_1986">
        <w:r w:rsidRPr="00912861">
          <w:rPr>
            <w:rStyle w:val="Hyperlink"/>
            <w:rFonts w:cs="Times New Roman"/>
            <w:color w:val="auto"/>
          </w:rPr>
          <w:t>1986</w:t>
        </w:r>
      </w:hyperlink>
      <w:r w:rsidRPr="00912861">
        <w:rPr>
          <w:rFonts w:cs="Times New Roman"/>
        </w:rPr>
        <w:t>) pointed out about the scope of beliefs: “This usage encompasses such more specific social-psychological concepts as values, perceptions, and atti</w:t>
      </w:r>
      <w:r w:rsidRPr="00912861">
        <w:rPr>
          <w:rFonts w:cs="Times New Roman"/>
        </w:rPr>
        <w:t xml:space="preserve">tudes” (p.30). Therefore, beliefs use to cover almost anything related to subjective factors. In this regard, a relevant distinction in the field of inequality beliefs was made by </w:t>
      </w:r>
      <w:proofErr w:type="spellStart"/>
      <w:r w:rsidRPr="00912861">
        <w:rPr>
          <w:rFonts w:cs="Times New Roman"/>
        </w:rPr>
        <w:t>Janmaat</w:t>
      </w:r>
      <w:proofErr w:type="spellEnd"/>
      <w:r w:rsidRPr="00912861">
        <w:rPr>
          <w:rFonts w:cs="Times New Roman"/>
        </w:rPr>
        <w:t xml:space="preserve"> (</w:t>
      </w:r>
      <w:hyperlink w:anchor="ref-janmaat_subjective_2013">
        <w:r w:rsidRPr="00912861">
          <w:rPr>
            <w:rStyle w:val="Hyperlink"/>
            <w:rFonts w:cs="Times New Roman"/>
            <w:color w:val="auto"/>
          </w:rPr>
          <w:t>2013</w:t>
        </w:r>
      </w:hyperlink>
      <w:r w:rsidRPr="00912861">
        <w:rPr>
          <w:rFonts w:cs="Times New Roman"/>
        </w:rPr>
        <w:t>): “</w:t>
      </w:r>
      <w:r w:rsidRPr="00912861">
        <w:rPr>
          <w:rFonts w:cs="Times New Roman"/>
        </w:rPr>
        <w:t>Perceptions refer to subjective estimates of existing inequality (i.e., thoughts about what is). Beliefs are here defined as normative ideas about just inequality (i.e., thoughts about what should be</w:t>
      </w:r>
      <w:proofErr w:type="gramStart"/>
      <w:r w:rsidRPr="00912861">
        <w:rPr>
          <w:rFonts w:cs="Times New Roman"/>
        </w:rPr>
        <w:t>)”(</w:t>
      </w:r>
      <w:proofErr w:type="gramEnd"/>
      <w:r w:rsidRPr="00912861">
        <w:rPr>
          <w:rFonts w:cs="Times New Roman"/>
        </w:rPr>
        <w:t>p.359). Several papers dealing with meritocracy use th</w:t>
      </w:r>
      <w:r w:rsidRPr="00912861">
        <w:rPr>
          <w:rFonts w:cs="Times New Roman"/>
        </w:rPr>
        <w:t>e term beliefs (</w:t>
      </w:r>
      <w:proofErr w:type="gramStart"/>
      <w:r w:rsidRPr="00912861">
        <w:rPr>
          <w:rFonts w:cs="Times New Roman"/>
        </w:rPr>
        <w:t>i.e.</w:t>
      </w:r>
      <w:proofErr w:type="gramEnd"/>
      <w:r w:rsidRPr="00912861">
        <w:rPr>
          <w:rFonts w:cs="Times New Roman"/>
        </w:rPr>
        <w:t> what should be), while referring to perceptions (i.e., what is). For instance, in Reynolds and Xian (</w:t>
      </w:r>
      <w:hyperlink w:anchor="ref-reynolds_perceptions_2014">
        <w:r w:rsidRPr="00912861">
          <w:rPr>
            <w:rStyle w:val="Hyperlink"/>
            <w:rFonts w:cs="Times New Roman"/>
            <w:color w:val="auto"/>
          </w:rPr>
          <w:t>2014</w:t>
        </w:r>
      </w:hyperlink>
      <w:r w:rsidRPr="00912861">
        <w:rPr>
          <w:rFonts w:cs="Times New Roman"/>
        </w:rPr>
        <w:t>), the term belief is used to talk about what</w:t>
      </w:r>
      <w:r w:rsidRPr="00912861">
        <w:rPr>
          <w:rFonts w:cs="Times New Roman"/>
        </w:rPr>
        <w:t xml:space="preserve"> </w:t>
      </w:r>
      <w:proofErr w:type="spellStart"/>
      <w:r w:rsidRPr="00912861">
        <w:rPr>
          <w:rFonts w:cs="Times New Roman"/>
        </w:rPr>
        <w:t>Janmaat</w:t>
      </w:r>
      <w:proofErr w:type="spellEnd"/>
      <w:r w:rsidRPr="00912861">
        <w:rPr>
          <w:rFonts w:cs="Times New Roman"/>
        </w:rPr>
        <w:t xml:space="preserve"> (</w:t>
      </w:r>
      <w:hyperlink w:anchor="ref-janmaat_subjective_2013">
        <w:r w:rsidRPr="00912861">
          <w:rPr>
            <w:rStyle w:val="Hyperlink"/>
            <w:rFonts w:cs="Times New Roman"/>
            <w:color w:val="auto"/>
          </w:rPr>
          <w:t>2013</w:t>
        </w:r>
      </w:hyperlink>
      <w:r w:rsidRPr="00912861">
        <w:rPr>
          <w:rFonts w:cs="Times New Roman"/>
        </w:rPr>
        <w:t>) refers to as perceptions, whereas other authors use general terms such as attitudes (</w:t>
      </w:r>
      <w:proofErr w:type="spellStart"/>
      <w:r w:rsidRPr="00912861">
        <w:rPr>
          <w:rFonts w:cs="Times New Roman"/>
        </w:rPr>
        <w:fldChar w:fldCharType="begin"/>
      </w:r>
      <w:r w:rsidRPr="00912861">
        <w:rPr>
          <w:rFonts w:cs="Times New Roman"/>
        </w:rPr>
        <w:instrText>HYPERLINK \l "ref-kunovich_systems_2007" \h</w:instrText>
      </w:r>
      <w:r w:rsidRPr="00912861">
        <w:rPr>
          <w:rFonts w:cs="Times New Roman"/>
        </w:rPr>
      </w:r>
      <w:r w:rsidRPr="00912861">
        <w:rPr>
          <w:rFonts w:cs="Times New Roman"/>
        </w:rPr>
        <w:fldChar w:fldCharType="separate"/>
      </w:r>
      <w:r w:rsidRPr="00912861">
        <w:rPr>
          <w:rStyle w:val="Hyperlink"/>
          <w:rFonts w:cs="Times New Roman"/>
          <w:color w:val="auto"/>
        </w:rPr>
        <w:t>Kunovich</w:t>
      </w:r>
      <w:proofErr w:type="spellEnd"/>
      <w:r w:rsidRPr="00912861">
        <w:rPr>
          <w:rStyle w:val="Hyperlink"/>
          <w:rFonts w:cs="Times New Roman"/>
          <w:color w:val="auto"/>
        </w:rPr>
        <w:t xml:space="preserve"> and </w:t>
      </w:r>
      <w:proofErr w:type="spellStart"/>
      <w:r w:rsidRPr="00912861">
        <w:rPr>
          <w:rStyle w:val="Hyperlink"/>
          <w:rFonts w:cs="Times New Roman"/>
          <w:color w:val="auto"/>
        </w:rPr>
        <w:t>Slomczynski</w:t>
      </w:r>
      <w:proofErr w:type="spellEnd"/>
      <w:r w:rsidRPr="00912861">
        <w:rPr>
          <w:rStyle w:val="Hyperlink"/>
          <w:rFonts w:cs="Times New Roman"/>
          <w:color w:val="auto"/>
        </w:rPr>
        <w:t xml:space="preserve"> 2</w:t>
      </w:r>
      <w:r w:rsidRPr="00912861">
        <w:rPr>
          <w:rStyle w:val="Hyperlink"/>
          <w:rFonts w:cs="Times New Roman"/>
          <w:color w:val="auto"/>
        </w:rPr>
        <w:t>007</w:t>
      </w:r>
      <w:r w:rsidRPr="00912861">
        <w:rPr>
          <w:rStyle w:val="Hyperlink"/>
          <w:rFonts w:cs="Times New Roman"/>
          <w:color w:val="auto"/>
        </w:rPr>
        <w:fldChar w:fldCharType="end"/>
      </w:r>
      <w:r w:rsidRPr="00912861">
        <w:rPr>
          <w:rFonts w:cs="Times New Roman"/>
        </w:rPr>
        <w:t xml:space="preserve">). The first attempt to shed light on this issue in meritocracy research was made by </w:t>
      </w:r>
      <w:proofErr w:type="spellStart"/>
      <w:r w:rsidRPr="00912861">
        <w:rPr>
          <w:rFonts w:cs="Times New Roman"/>
        </w:rPr>
        <w:t>Duru-Bellat</w:t>
      </w:r>
      <w:proofErr w:type="spellEnd"/>
      <w:r w:rsidRPr="00912861">
        <w:rPr>
          <w:rFonts w:cs="Times New Roman"/>
        </w:rPr>
        <w:t xml:space="preserve"> and </w:t>
      </w:r>
      <w:proofErr w:type="spellStart"/>
      <w:r w:rsidRPr="00912861">
        <w:rPr>
          <w:rFonts w:cs="Times New Roman"/>
        </w:rPr>
        <w:t>Tenret</w:t>
      </w:r>
      <w:proofErr w:type="spellEnd"/>
      <w:r w:rsidRPr="00912861">
        <w:rPr>
          <w:rFonts w:cs="Times New Roman"/>
        </w:rPr>
        <w:t xml:space="preserve"> (</w:t>
      </w:r>
      <w:hyperlink w:anchor="ref-duru-bellat_who_2012">
        <w:r w:rsidRPr="00912861">
          <w:rPr>
            <w:rStyle w:val="Hyperlink"/>
            <w:rFonts w:cs="Times New Roman"/>
            <w:color w:val="auto"/>
          </w:rPr>
          <w:t>2012</w:t>
        </w:r>
      </w:hyperlink>
      <w:r w:rsidRPr="00912861">
        <w:rPr>
          <w:rFonts w:cs="Times New Roman"/>
        </w:rPr>
        <w:t>), who used the questio</w:t>
      </w:r>
      <w:r w:rsidRPr="00912861">
        <w:rPr>
          <w:rFonts w:cs="Times New Roman"/>
        </w:rPr>
        <w:t>n “how important should the number of years spent in education and training be in deciding how much money people ought to earn?” as a proxy for “desired” meritocracy (normative beliefs). They then determined “perceived” meritocracy, using the questions: “W</w:t>
      </w:r>
      <w:r w:rsidRPr="00912861">
        <w:rPr>
          <w:rFonts w:cs="Times New Roman"/>
        </w:rPr>
        <w:t>ould you say that in your country, people are rewarded for their efforts?” and “… people are rewarded for their skills?”.</w:t>
      </w:r>
    </w:p>
    <w:p w:rsidR="00B86B41" w:rsidRPr="00912861" w:rsidRDefault="00F62F75" w:rsidP="004F71BF">
      <w:pPr>
        <w:pStyle w:val="BodyText"/>
        <w:spacing w:line="480" w:lineRule="auto"/>
        <w:rPr>
          <w:rFonts w:cs="Times New Roman"/>
        </w:rPr>
      </w:pPr>
      <w:r w:rsidRPr="00912861">
        <w:rPr>
          <w:rFonts w:cs="Times New Roman"/>
        </w:rPr>
        <w:t>Is the belief in meritocracy a perception or a preference with normative meaning? To expand the analytical conceptual framework, we be</w:t>
      </w:r>
      <w:r w:rsidRPr="00912861">
        <w:rPr>
          <w:rFonts w:cs="Times New Roman"/>
        </w:rPr>
        <w:t xml:space="preserve">lieve that both dimensions should be considered, as proposed by </w:t>
      </w:r>
      <w:proofErr w:type="spellStart"/>
      <w:r w:rsidRPr="00912861">
        <w:rPr>
          <w:rFonts w:cs="Times New Roman"/>
        </w:rPr>
        <w:t>Duru-Bellat</w:t>
      </w:r>
      <w:proofErr w:type="spellEnd"/>
      <w:r w:rsidRPr="00912861">
        <w:rPr>
          <w:rFonts w:cs="Times New Roman"/>
        </w:rPr>
        <w:t xml:space="preserve"> and </w:t>
      </w:r>
      <w:proofErr w:type="spellStart"/>
      <w:r w:rsidRPr="00912861">
        <w:rPr>
          <w:rFonts w:cs="Times New Roman"/>
        </w:rPr>
        <w:t>Tenret</w:t>
      </w:r>
      <w:proofErr w:type="spellEnd"/>
      <w:r w:rsidRPr="00912861">
        <w:rPr>
          <w:rFonts w:cs="Times New Roman"/>
        </w:rPr>
        <w:t xml:space="preserve"> (</w:t>
      </w:r>
      <w:hyperlink w:anchor="ref-duru-bellat_who_2012">
        <w:r w:rsidRPr="00912861">
          <w:rPr>
            <w:rStyle w:val="Hyperlink"/>
            <w:rFonts w:cs="Times New Roman"/>
            <w:color w:val="auto"/>
          </w:rPr>
          <w:t>2012</w:t>
        </w:r>
      </w:hyperlink>
      <w:r w:rsidRPr="00912861">
        <w:rPr>
          <w:rFonts w:cs="Times New Roman"/>
        </w:rPr>
        <w:t xml:space="preserve">). Such an approach </w:t>
      </w:r>
      <w:proofErr w:type="gramStart"/>
      <w:r w:rsidRPr="00912861">
        <w:rPr>
          <w:rFonts w:cs="Times New Roman"/>
        </w:rPr>
        <w:t>opens up</w:t>
      </w:r>
      <w:proofErr w:type="gramEnd"/>
      <w:r w:rsidRPr="00912861">
        <w:rPr>
          <w:rFonts w:cs="Times New Roman"/>
        </w:rPr>
        <w:t xml:space="preserve"> the possibility of analyzing whether perceptions and p</w:t>
      </w:r>
      <w:r w:rsidRPr="00912861">
        <w:rPr>
          <w:rFonts w:cs="Times New Roman"/>
        </w:rPr>
        <w:t>references are related (i.e., have a high correlation), or constitute independent aspects of the same phenomenon. As Son Hing et al. (</w:t>
      </w:r>
      <w:hyperlink w:anchor="ref-sonhing_merit_2011">
        <w:r w:rsidRPr="00912861">
          <w:rPr>
            <w:rStyle w:val="Hyperlink"/>
            <w:rFonts w:cs="Times New Roman"/>
            <w:color w:val="auto"/>
          </w:rPr>
          <w:t>2011</w:t>
        </w:r>
      </w:hyperlink>
      <w:r w:rsidRPr="00912861">
        <w:rPr>
          <w:rFonts w:cs="Times New Roman"/>
        </w:rPr>
        <w:t xml:space="preserve">) has pointed out, “People can believe </w:t>
      </w:r>
      <w:r w:rsidRPr="00912861">
        <w:rPr>
          <w:rFonts w:cs="Times New Roman"/>
        </w:rPr>
        <w:t xml:space="preserve">that outcomes ought to be distributed based on merit and yet vary in their perceptions of whether this is how society currently operates” (p. 435). In other words, </w:t>
      </w:r>
      <w:r w:rsidRPr="00912861">
        <w:rPr>
          <w:rFonts w:cs="Times New Roman"/>
        </w:rPr>
        <w:lastRenderedPageBreak/>
        <w:t>normative beliefs should be considered while taking perceptions into account: a strong norma</w:t>
      </w:r>
      <w:r w:rsidRPr="00912861">
        <w:rPr>
          <w:rFonts w:cs="Times New Roman"/>
        </w:rPr>
        <w:t>tive belief in meritocracy may mean something different to someone perceiving high meritocracy than to someone perceiving low meritocracy. To avoid the confusion generated by the term “belief”, we propose the terms meritocratic preferences (“what should be</w:t>
      </w:r>
      <w:r w:rsidRPr="00912861">
        <w:rPr>
          <w:rFonts w:cs="Times New Roman"/>
        </w:rPr>
        <w:t>”), and meritocratic perceptions (“what is”), as they better reflect the two facets of meritocracy under scrutiny (</w:t>
      </w:r>
      <w:hyperlink w:anchor="ref-castillo_meritocracia_2019">
        <w:r w:rsidRPr="00912861">
          <w:rPr>
            <w:rStyle w:val="Hyperlink"/>
            <w:rFonts w:cs="Times New Roman"/>
            <w:color w:val="auto"/>
          </w:rPr>
          <w:t>Castillo et al. 2019</w:t>
        </w:r>
      </w:hyperlink>
      <w:r w:rsidRPr="00912861">
        <w:rPr>
          <w:rFonts w:cs="Times New Roman"/>
        </w:rPr>
        <w:t>).</w:t>
      </w:r>
    </w:p>
    <w:p w:rsidR="00B86B41" w:rsidRPr="00912861" w:rsidRDefault="00F62F75" w:rsidP="004F71BF">
      <w:pPr>
        <w:pStyle w:val="Compact"/>
        <w:numPr>
          <w:ilvl w:val="0"/>
          <w:numId w:val="17"/>
        </w:numPr>
        <w:spacing w:line="480" w:lineRule="auto"/>
        <w:rPr>
          <w:rFonts w:cs="Times New Roman"/>
        </w:rPr>
      </w:pPr>
      <w:r w:rsidRPr="00912861">
        <w:rPr>
          <w:rFonts w:cs="Times New Roman"/>
          <w:i/>
          <w:iCs/>
        </w:rPr>
        <w:t>Non-meritocratic aspects</w:t>
      </w:r>
    </w:p>
    <w:p w:rsidR="00B86B41" w:rsidRPr="00912861" w:rsidRDefault="00F62F75" w:rsidP="004F71BF">
      <w:pPr>
        <w:pStyle w:val="FirstParagraph"/>
        <w:spacing w:line="480" w:lineRule="auto"/>
        <w:rPr>
          <w:rFonts w:cs="Times New Roman"/>
        </w:rPr>
      </w:pPr>
      <w:r w:rsidRPr="00912861">
        <w:rPr>
          <w:rFonts w:cs="Times New Roman"/>
        </w:rPr>
        <w:t>Some re</w:t>
      </w:r>
      <w:r w:rsidRPr="00912861">
        <w:rPr>
          <w:rFonts w:cs="Times New Roman"/>
        </w:rPr>
        <w:t xml:space="preserve">search in meritocracy considers aspects usually opposed to effort and talent for personal achievement, for instance, family status and the use of personal advantages (as contacts or having a wealthy family) to get ahead in life. This distinction refers to </w:t>
      </w:r>
      <w:r w:rsidRPr="00912861">
        <w:rPr>
          <w:rFonts w:cs="Times New Roman"/>
        </w:rPr>
        <w:t>the classical achieved and ascribed status dimension from Linton (</w:t>
      </w:r>
      <w:hyperlink w:anchor="ref-linton_study_1936">
        <w:r w:rsidRPr="00912861">
          <w:rPr>
            <w:rStyle w:val="Hyperlink"/>
            <w:rFonts w:cs="Times New Roman"/>
            <w:color w:val="auto"/>
          </w:rPr>
          <w:t>1936</w:t>
        </w:r>
      </w:hyperlink>
      <w:r w:rsidRPr="00912861">
        <w:rPr>
          <w:rFonts w:cs="Times New Roman"/>
        </w:rPr>
        <w:t xml:space="preserve">). For instance, </w:t>
      </w:r>
      <w:proofErr w:type="spellStart"/>
      <w:r w:rsidRPr="00912861">
        <w:rPr>
          <w:rFonts w:cs="Times New Roman"/>
        </w:rPr>
        <w:t>Kunovich</w:t>
      </w:r>
      <w:proofErr w:type="spellEnd"/>
      <w:r w:rsidRPr="00912861">
        <w:rPr>
          <w:rFonts w:cs="Times New Roman"/>
        </w:rPr>
        <w:t xml:space="preserve"> and </w:t>
      </w:r>
      <w:proofErr w:type="spellStart"/>
      <w:r w:rsidRPr="00912861">
        <w:rPr>
          <w:rFonts w:cs="Times New Roman"/>
        </w:rPr>
        <w:t>Slomczynski</w:t>
      </w:r>
      <w:proofErr w:type="spellEnd"/>
      <w:r w:rsidRPr="00912861">
        <w:rPr>
          <w:rFonts w:cs="Times New Roman"/>
        </w:rPr>
        <w:t xml:space="preserve"> (</w:t>
      </w:r>
      <w:hyperlink w:anchor="ref-kunovich_systems_2007">
        <w:r w:rsidRPr="00912861">
          <w:rPr>
            <w:rStyle w:val="Hyperlink"/>
            <w:rFonts w:cs="Times New Roman"/>
            <w:color w:val="auto"/>
          </w:rPr>
          <w:t>2007</w:t>
        </w:r>
      </w:hyperlink>
      <w:r w:rsidRPr="00912861">
        <w:rPr>
          <w:rFonts w:cs="Times New Roman"/>
        </w:rPr>
        <w:t xml:space="preserve">) used an items’ battery following the question “How important each should be in deciding pay…” (as </w:t>
      </w:r>
      <w:proofErr w:type="spellStart"/>
      <w:r w:rsidRPr="00912861">
        <w:rPr>
          <w:rFonts w:cs="Times New Roman"/>
        </w:rPr>
        <w:t>Duru-Bellat</w:t>
      </w:r>
      <w:proofErr w:type="spellEnd"/>
      <w:r w:rsidRPr="00912861">
        <w:rPr>
          <w:rFonts w:cs="Times New Roman"/>
        </w:rPr>
        <w:t xml:space="preserve"> and </w:t>
      </w:r>
      <w:proofErr w:type="spellStart"/>
      <w:r w:rsidRPr="00912861">
        <w:rPr>
          <w:rFonts w:cs="Times New Roman"/>
        </w:rPr>
        <w:t>Tenret</w:t>
      </w:r>
      <w:proofErr w:type="spellEnd"/>
      <w:r w:rsidRPr="00912861">
        <w:rPr>
          <w:rFonts w:cs="Times New Roman"/>
        </w:rPr>
        <w:t xml:space="preserve"> (</w:t>
      </w:r>
      <w:hyperlink w:anchor="ref-duru-bellat_who_2012">
        <w:r w:rsidRPr="00912861">
          <w:rPr>
            <w:rStyle w:val="Hyperlink"/>
            <w:rFonts w:cs="Times New Roman"/>
            <w:color w:val="auto"/>
          </w:rPr>
          <w:t>2012</w:t>
        </w:r>
      </w:hyperlink>
      <w:r w:rsidRPr="00912861">
        <w:rPr>
          <w:rFonts w:cs="Times New Roman"/>
        </w:rPr>
        <w:t xml:space="preserve">) for desired meritocracy). They consider factors such as education and responsibility as meritocratic, giving them a value of 1 is considered “essential” in the scale response, whereas factors such as having a family or </w:t>
      </w:r>
      <w:r w:rsidRPr="00912861">
        <w:rPr>
          <w:rFonts w:cs="Times New Roman"/>
        </w:rPr>
        <w:t>children are valued as 1 when rated as “not important at all” (</w:t>
      </w:r>
      <w:proofErr w:type="gramStart"/>
      <w:r w:rsidRPr="00912861">
        <w:rPr>
          <w:rFonts w:cs="Times New Roman"/>
        </w:rPr>
        <w:t>i.e.</w:t>
      </w:r>
      <w:proofErr w:type="gramEnd"/>
      <w:r w:rsidRPr="00912861">
        <w:rPr>
          <w:rFonts w:cs="Times New Roman"/>
        </w:rPr>
        <w:t> reverse coded). The assumption behind this approach is that rejecting a supposed ascribed or non-meritocratic aspect (such as having family and/or children) implies a stronger belief in me</w:t>
      </w:r>
      <w:r w:rsidRPr="00912861">
        <w:rPr>
          <w:rFonts w:cs="Times New Roman"/>
        </w:rPr>
        <w:t xml:space="preserve">ritocracy. A similar approach of reverse-coding non-meritocratic items was taken by Newman, Johnston, and </w:t>
      </w:r>
      <w:proofErr w:type="spellStart"/>
      <w:r w:rsidRPr="00912861">
        <w:rPr>
          <w:rFonts w:cs="Times New Roman"/>
        </w:rPr>
        <w:t>Lown</w:t>
      </w:r>
      <w:proofErr w:type="spellEnd"/>
      <w:r w:rsidRPr="00912861">
        <w:rPr>
          <w:rFonts w:cs="Times New Roman"/>
        </w:rPr>
        <w:t xml:space="preserve"> (</w:t>
      </w:r>
      <w:hyperlink w:anchor="ref-newman_false_2015">
        <w:r w:rsidRPr="00912861">
          <w:rPr>
            <w:rStyle w:val="Hyperlink"/>
            <w:rFonts w:cs="Times New Roman"/>
            <w:color w:val="auto"/>
          </w:rPr>
          <w:t>2015</w:t>
        </w:r>
      </w:hyperlink>
      <w:r w:rsidRPr="00912861">
        <w:rPr>
          <w:rFonts w:cs="Times New Roman"/>
        </w:rPr>
        <w:t>), using the same principles applied in the “Preference for the</w:t>
      </w:r>
      <w:r w:rsidRPr="00912861">
        <w:rPr>
          <w:rFonts w:cs="Times New Roman"/>
        </w:rPr>
        <w:t xml:space="preserve"> Merit Principle Scale” (</w:t>
      </w:r>
      <w:hyperlink w:anchor="ref-davey_preference_1999">
        <w:r w:rsidRPr="00912861">
          <w:rPr>
            <w:rStyle w:val="Hyperlink"/>
            <w:rFonts w:cs="Times New Roman"/>
            <w:color w:val="auto"/>
          </w:rPr>
          <w:t>Davey et al. 1999</w:t>
        </w:r>
      </w:hyperlink>
      <w:r w:rsidRPr="00912861">
        <w:rPr>
          <w:rFonts w:cs="Times New Roman"/>
        </w:rPr>
        <w:t>).</w:t>
      </w:r>
    </w:p>
    <w:p w:rsidR="00B86B41" w:rsidRPr="00912861" w:rsidRDefault="00F62F75" w:rsidP="004F71BF">
      <w:pPr>
        <w:pStyle w:val="BodyText"/>
        <w:spacing w:line="480" w:lineRule="auto"/>
        <w:rPr>
          <w:rFonts w:cs="Times New Roman"/>
        </w:rPr>
      </w:pPr>
      <w:r w:rsidRPr="00912861">
        <w:rPr>
          <w:rFonts w:cs="Times New Roman"/>
        </w:rPr>
        <w:t>The assumption that meritocratic and non-meritocratic elements are poles of the same continuum was tested by Reynolds and Xian (</w:t>
      </w:r>
      <w:hyperlink w:anchor="ref-reynolds_perceptions_2014">
        <w:r w:rsidRPr="00912861">
          <w:rPr>
            <w:rStyle w:val="Hyperlink"/>
            <w:rFonts w:cs="Times New Roman"/>
            <w:color w:val="auto"/>
          </w:rPr>
          <w:t>2014</w:t>
        </w:r>
      </w:hyperlink>
      <w:r w:rsidRPr="00912861">
        <w:rPr>
          <w:rFonts w:cs="Times New Roman"/>
        </w:rPr>
        <w:t xml:space="preserve">) using the “get ahead” perceptions’ battery items mentioned above. They considered education, ambition, and hard work as meritocratic, </w:t>
      </w:r>
      <w:r w:rsidRPr="00912861">
        <w:rPr>
          <w:rFonts w:cs="Times New Roman"/>
        </w:rPr>
        <w:lastRenderedPageBreak/>
        <w:t>whereas factors such as family we</w:t>
      </w:r>
      <w:r w:rsidRPr="00912861">
        <w:rPr>
          <w:rFonts w:cs="Times New Roman"/>
        </w:rPr>
        <w:t>alth and connections were classified as non-meritocratic. Despite making this distinction, in the operationalization the authors end up subtracting one dimension from the other, thus coming back to the assumption that they are two poles of the same continu</w:t>
      </w:r>
      <w:r w:rsidRPr="00912861">
        <w:rPr>
          <w:rFonts w:cs="Times New Roman"/>
        </w:rPr>
        <w:t xml:space="preserve">um, as </w:t>
      </w:r>
      <w:proofErr w:type="spellStart"/>
      <w:r w:rsidRPr="00912861">
        <w:rPr>
          <w:rFonts w:cs="Times New Roman"/>
        </w:rPr>
        <w:t>Kunovich</w:t>
      </w:r>
      <w:proofErr w:type="spellEnd"/>
      <w:r w:rsidRPr="00912861">
        <w:rPr>
          <w:rFonts w:cs="Times New Roman"/>
        </w:rPr>
        <w:t xml:space="preserve"> and </w:t>
      </w:r>
      <w:proofErr w:type="spellStart"/>
      <w:r w:rsidRPr="00912861">
        <w:rPr>
          <w:rFonts w:cs="Times New Roman"/>
        </w:rPr>
        <w:t>Slomczynski</w:t>
      </w:r>
      <w:proofErr w:type="spellEnd"/>
      <w:r w:rsidRPr="00912861">
        <w:rPr>
          <w:rFonts w:cs="Times New Roman"/>
        </w:rPr>
        <w:t xml:space="preserve"> (</w:t>
      </w:r>
      <w:hyperlink w:anchor="ref-kunovich_systems_2007">
        <w:r w:rsidRPr="00912861">
          <w:rPr>
            <w:rStyle w:val="Hyperlink"/>
            <w:rFonts w:cs="Times New Roman"/>
            <w:color w:val="auto"/>
          </w:rPr>
          <w:t>2007</w:t>
        </w:r>
      </w:hyperlink>
      <w:r w:rsidRPr="00912861">
        <w:rPr>
          <w:rFonts w:cs="Times New Roman"/>
        </w:rPr>
        <w:t xml:space="preserve">) also did. Similarly, Roex, </w:t>
      </w:r>
      <w:proofErr w:type="spellStart"/>
      <w:r w:rsidRPr="00912861">
        <w:rPr>
          <w:rFonts w:cs="Times New Roman"/>
        </w:rPr>
        <w:t>Huijts</w:t>
      </w:r>
      <w:proofErr w:type="spellEnd"/>
      <w:r w:rsidRPr="00912861">
        <w:rPr>
          <w:rFonts w:cs="Times New Roman"/>
        </w:rPr>
        <w:t>, and Sieben (</w:t>
      </w:r>
      <w:hyperlink w:anchor="ref-roex_attitudes_2018">
        <w:r w:rsidRPr="00912861">
          <w:rPr>
            <w:rStyle w:val="Hyperlink"/>
            <w:rFonts w:cs="Times New Roman"/>
            <w:color w:val="auto"/>
          </w:rPr>
          <w:t>2018</w:t>
        </w:r>
      </w:hyperlink>
      <w:r w:rsidRPr="00912861">
        <w:rPr>
          <w:rFonts w:cs="Times New Roman"/>
        </w:rPr>
        <w:t>) use</w:t>
      </w:r>
      <w:r w:rsidRPr="00912861">
        <w:rPr>
          <w:rFonts w:cs="Times New Roman"/>
        </w:rPr>
        <w:t>d ISSP indicators for perceived meritocracy and non-meritocracy to build a single score by reverse coding the non-meritocratic items. Therefore, the treatment of non-meritocratic items has been rather inconsistent across studies and the assumption that the</w:t>
      </w:r>
      <w:r w:rsidRPr="00912861">
        <w:rPr>
          <w:rFonts w:cs="Times New Roman"/>
        </w:rPr>
        <w:t>y are the simple opposite of meritocracy certainly requires further conceptual elaboration and empirical assessment. For instance, a such distinction could open the door to studying to what extent different and contradictory views of meritocracy can coexis</w:t>
      </w:r>
      <w:r w:rsidRPr="00912861">
        <w:rPr>
          <w:rFonts w:cs="Times New Roman"/>
        </w:rPr>
        <w:t>t, to what extent individuals and societies differ in this regard, and of course the associated factors to such differences. Although the use of the concept “non-meritocratic” is very broad, we prefer to use it instead of other terms like ascription, given</w:t>
      </w:r>
      <w:r w:rsidRPr="00912861">
        <w:rPr>
          <w:rFonts w:cs="Times New Roman"/>
        </w:rPr>
        <w:t xml:space="preserve"> that this last one leaves out aspects such as the use of personal relationships </w:t>
      </w:r>
      <w:proofErr w:type="gramStart"/>
      <w:r w:rsidRPr="00912861">
        <w:rPr>
          <w:rFonts w:cs="Times New Roman"/>
        </w:rPr>
        <w:t>as a way to</w:t>
      </w:r>
      <w:proofErr w:type="gramEnd"/>
      <w:r w:rsidRPr="00912861">
        <w:rPr>
          <w:rFonts w:cs="Times New Roman"/>
        </w:rPr>
        <w:t xml:space="preserve"> achieve success.</w:t>
      </w:r>
    </w:p>
    <w:p w:rsidR="00B86B41" w:rsidRPr="00912861" w:rsidRDefault="00F62F75" w:rsidP="004F71BF">
      <w:pPr>
        <w:pStyle w:val="Compact"/>
        <w:numPr>
          <w:ilvl w:val="0"/>
          <w:numId w:val="18"/>
        </w:numPr>
        <w:spacing w:line="480" w:lineRule="auto"/>
        <w:rPr>
          <w:rFonts w:cs="Times New Roman"/>
        </w:rPr>
      </w:pPr>
      <w:r w:rsidRPr="00912861">
        <w:rPr>
          <w:rFonts w:cs="Times New Roman"/>
          <w:i/>
          <w:iCs/>
        </w:rPr>
        <w:t>Accounting for measurement error</w:t>
      </w:r>
    </w:p>
    <w:p w:rsidR="00B86B41" w:rsidRPr="00912861" w:rsidRDefault="00F62F75" w:rsidP="004F71BF">
      <w:pPr>
        <w:pStyle w:val="FirstParagraph"/>
        <w:spacing w:line="480" w:lineRule="auto"/>
        <w:rPr>
          <w:rFonts w:cs="Times New Roman"/>
        </w:rPr>
      </w:pPr>
      <w:r w:rsidRPr="00912861">
        <w:rPr>
          <w:rFonts w:cs="Times New Roman"/>
        </w:rPr>
        <w:t>Finally, most meritocracy studies have not adequately considered the issue of latent structures and measurement e</w:t>
      </w:r>
      <w:r w:rsidRPr="00912861">
        <w:rPr>
          <w:rFonts w:cs="Times New Roman"/>
        </w:rPr>
        <w:t>rror (</w:t>
      </w:r>
      <w:proofErr w:type="spellStart"/>
      <w:r w:rsidRPr="00912861">
        <w:rPr>
          <w:rFonts w:cs="Times New Roman"/>
        </w:rPr>
        <w:fldChar w:fldCharType="begin"/>
      </w:r>
      <w:r w:rsidRPr="00912861">
        <w:rPr>
          <w:rFonts w:cs="Times New Roman"/>
        </w:rPr>
        <w:instrText>HYPERLINK \l "ref-ansolabehere_strength_2008" \h</w:instrText>
      </w:r>
      <w:r w:rsidRPr="00912861">
        <w:rPr>
          <w:rFonts w:cs="Times New Roman"/>
        </w:rPr>
      </w:r>
      <w:r w:rsidRPr="00912861">
        <w:rPr>
          <w:rFonts w:cs="Times New Roman"/>
        </w:rPr>
        <w:fldChar w:fldCharType="separate"/>
      </w:r>
      <w:r w:rsidRPr="00912861">
        <w:rPr>
          <w:rStyle w:val="Hyperlink"/>
          <w:rFonts w:cs="Times New Roman"/>
          <w:color w:val="auto"/>
        </w:rPr>
        <w:t>Ansolabehere</w:t>
      </w:r>
      <w:proofErr w:type="spellEnd"/>
      <w:r w:rsidRPr="00912861">
        <w:rPr>
          <w:rStyle w:val="Hyperlink"/>
          <w:rFonts w:cs="Times New Roman"/>
          <w:color w:val="auto"/>
        </w:rPr>
        <w:t>, Rodden, and Snyder 2008</w:t>
      </w:r>
      <w:r w:rsidRPr="00912861">
        <w:rPr>
          <w:rStyle w:val="Hyperlink"/>
          <w:rFonts w:cs="Times New Roman"/>
          <w:color w:val="auto"/>
        </w:rPr>
        <w:fldChar w:fldCharType="end"/>
      </w:r>
      <w:r w:rsidRPr="00912861">
        <w:rPr>
          <w:rFonts w:cs="Times New Roman"/>
        </w:rPr>
        <w:t xml:space="preserve">; </w:t>
      </w:r>
      <w:hyperlink w:anchor="ref-bollen_structural_1989">
        <w:proofErr w:type="spellStart"/>
        <w:r w:rsidRPr="00912861">
          <w:rPr>
            <w:rStyle w:val="Hyperlink"/>
            <w:rFonts w:cs="Times New Roman"/>
            <w:color w:val="auto"/>
          </w:rPr>
          <w:t>Bollen</w:t>
        </w:r>
        <w:proofErr w:type="spellEnd"/>
        <w:r w:rsidRPr="00912861">
          <w:rPr>
            <w:rStyle w:val="Hyperlink"/>
            <w:rFonts w:cs="Times New Roman"/>
            <w:color w:val="auto"/>
          </w:rPr>
          <w:t xml:space="preserve"> 1989</w:t>
        </w:r>
      </w:hyperlink>
      <w:r w:rsidRPr="00912861">
        <w:rPr>
          <w:rFonts w:cs="Times New Roman"/>
        </w:rPr>
        <w:t xml:space="preserve">; </w:t>
      </w:r>
      <w:hyperlink w:anchor="ref-brown_confirmatory_2015">
        <w:r w:rsidRPr="00912861">
          <w:rPr>
            <w:rStyle w:val="Hyperlink"/>
            <w:rFonts w:cs="Times New Roman"/>
            <w:color w:val="auto"/>
          </w:rPr>
          <w:t>Brown 2015</w:t>
        </w:r>
      </w:hyperlink>
      <w:r w:rsidRPr="00912861">
        <w:rPr>
          <w:rFonts w:cs="Times New Roman"/>
        </w:rPr>
        <w:t>), as they mostly use single indicators and/or simple average indexes for measuring meritocracy. Such a strategy assumes that the latent construct is measured perfectly (i.e., no error or res</w:t>
      </w:r>
      <w:r w:rsidRPr="00912861">
        <w:rPr>
          <w:rFonts w:cs="Times New Roman"/>
        </w:rPr>
        <w:t>idual variance) by the selected indicators, going as far as to propose that “… In choosing this strategy of index construction, we argue that support for meritocracy is not a latent variable” (</w:t>
      </w:r>
      <w:proofErr w:type="spellStart"/>
      <w:r w:rsidRPr="00912861">
        <w:rPr>
          <w:rFonts w:cs="Times New Roman"/>
        </w:rPr>
        <w:fldChar w:fldCharType="begin"/>
      </w:r>
      <w:r w:rsidRPr="00912861">
        <w:rPr>
          <w:rFonts w:cs="Times New Roman"/>
        </w:rPr>
        <w:instrText>HYPERLINK \l "ref-kunovich_systems_2007" \h</w:instrText>
      </w:r>
      <w:r w:rsidRPr="00912861">
        <w:rPr>
          <w:rFonts w:cs="Times New Roman"/>
        </w:rPr>
      </w:r>
      <w:r w:rsidRPr="00912861">
        <w:rPr>
          <w:rFonts w:cs="Times New Roman"/>
        </w:rPr>
        <w:fldChar w:fldCharType="separate"/>
      </w:r>
      <w:r w:rsidRPr="00912861">
        <w:rPr>
          <w:rStyle w:val="Hyperlink"/>
          <w:rFonts w:cs="Times New Roman"/>
          <w:color w:val="auto"/>
        </w:rPr>
        <w:t>Kunovich</w:t>
      </w:r>
      <w:proofErr w:type="spellEnd"/>
      <w:r w:rsidRPr="00912861">
        <w:rPr>
          <w:rStyle w:val="Hyperlink"/>
          <w:rFonts w:cs="Times New Roman"/>
          <w:color w:val="auto"/>
        </w:rPr>
        <w:t xml:space="preserve"> and </w:t>
      </w:r>
      <w:proofErr w:type="spellStart"/>
      <w:r w:rsidRPr="00912861">
        <w:rPr>
          <w:rStyle w:val="Hyperlink"/>
          <w:rFonts w:cs="Times New Roman"/>
          <w:color w:val="auto"/>
        </w:rPr>
        <w:t>Slom</w:t>
      </w:r>
      <w:r w:rsidRPr="00912861">
        <w:rPr>
          <w:rStyle w:val="Hyperlink"/>
          <w:rFonts w:cs="Times New Roman"/>
          <w:color w:val="auto"/>
        </w:rPr>
        <w:t>czynski</w:t>
      </w:r>
      <w:proofErr w:type="spellEnd"/>
      <w:r w:rsidRPr="00912861">
        <w:rPr>
          <w:rStyle w:val="Hyperlink"/>
          <w:rFonts w:cs="Times New Roman"/>
          <w:color w:val="auto"/>
        </w:rPr>
        <w:t xml:space="preserve"> 2007:653–54</w:t>
      </w:r>
      <w:r w:rsidRPr="00912861">
        <w:rPr>
          <w:rStyle w:val="Hyperlink"/>
          <w:rFonts w:cs="Times New Roman"/>
          <w:color w:val="auto"/>
        </w:rPr>
        <w:fldChar w:fldCharType="end"/>
      </w:r>
      <w:r w:rsidRPr="00912861">
        <w:rPr>
          <w:rFonts w:cs="Times New Roman"/>
        </w:rPr>
        <w:t>). Although Reynolds and Xian (</w:t>
      </w:r>
      <w:hyperlink w:anchor="ref-reynolds_perceptions_2014">
        <w:r w:rsidRPr="00912861">
          <w:rPr>
            <w:rStyle w:val="Hyperlink"/>
            <w:rFonts w:cs="Times New Roman"/>
            <w:color w:val="auto"/>
          </w:rPr>
          <w:t>2014</w:t>
        </w:r>
      </w:hyperlink>
      <w:r w:rsidRPr="00912861">
        <w:rPr>
          <w:rFonts w:cs="Times New Roman"/>
        </w:rPr>
        <w:t>) made advances by conducting a principal component analysis of meritocratic and non-meritocratic dimensions, they finally chose to build a sum index despite proving a multidimensional latent structure.</w:t>
      </w:r>
    </w:p>
    <w:p w:rsidR="00B86B41" w:rsidRPr="00912861" w:rsidRDefault="00F62F75" w:rsidP="004F71BF">
      <w:pPr>
        <w:pStyle w:val="BodyText"/>
        <w:spacing w:line="480" w:lineRule="auto"/>
        <w:rPr>
          <w:rFonts w:cs="Times New Roman"/>
        </w:rPr>
      </w:pPr>
      <w:r w:rsidRPr="00912861">
        <w:rPr>
          <w:rFonts w:cs="Times New Roman"/>
        </w:rPr>
        <w:lastRenderedPageBreak/>
        <w:t>There is a relevan</w:t>
      </w:r>
      <w:r w:rsidRPr="00912861">
        <w:rPr>
          <w:rFonts w:cs="Times New Roman"/>
        </w:rPr>
        <w:t>t trade-off regarding measurement error estimation in survey scales. Including multiple items per conceptual dimension opens the possibility of validity studies (at least in terms of the construct) by using factor analysis techniques, particularly confirma</w:t>
      </w:r>
      <w:r w:rsidRPr="00912861">
        <w:rPr>
          <w:rFonts w:cs="Times New Roman"/>
        </w:rPr>
        <w:t>tory ones. However, increasing the number of items reduces the probability of usability of the scale in survey research given space limitations. This validity-usability conundrum is not easy to solve and, as we will show later in the methods section, we op</w:t>
      </w:r>
      <w:r w:rsidRPr="00912861">
        <w:rPr>
          <w:rFonts w:cs="Times New Roman"/>
        </w:rPr>
        <w:t>ted for a minimalistic approach oriented to the usability of the scale but that still gives the possibility of confirmatory factor analysis, although with some limitations.</w:t>
      </w:r>
    </w:p>
    <w:p w:rsidR="00B86B41" w:rsidRPr="00912861" w:rsidRDefault="00F62F75" w:rsidP="004F71BF">
      <w:pPr>
        <w:pStyle w:val="Heading2"/>
        <w:spacing w:line="480" w:lineRule="auto"/>
        <w:rPr>
          <w:rFonts w:cs="Times New Roman"/>
        </w:rPr>
      </w:pPr>
      <w:bookmarkStart w:id="2" w:name="instrumentprop"/>
      <w:bookmarkEnd w:id="1"/>
      <w:r w:rsidRPr="00912861">
        <w:rPr>
          <w:rFonts w:cs="Times New Roman"/>
        </w:rPr>
        <w:t xml:space="preserve">A conceptual proposal for studying </w:t>
      </w:r>
      <w:proofErr w:type="gramStart"/>
      <w:r w:rsidRPr="00912861">
        <w:rPr>
          <w:rFonts w:cs="Times New Roman"/>
        </w:rPr>
        <w:t>meritocracy</w:t>
      </w:r>
      <w:proofErr w:type="gramEnd"/>
    </w:p>
    <w:p w:rsidR="00B86B41" w:rsidRPr="00912861" w:rsidRDefault="00F62F75" w:rsidP="004F71BF">
      <w:pPr>
        <w:pStyle w:val="FirstParagraph"/>
        <w:spacing w:line="480" w:lineRule="auto"/>
        <w:rPr>
          <w:rFonts w:cs="Times New Roman"/>
        </w:rPr>
      </w:pPr>
      <w:r w:rsidRPr="00912861">
        <w:rPr>
          <w:rFonts w:cs="Times New Roman"/>
        </w:rPr>
        <w:t>Based on the previous assumptions an</w:t>
      </w:r>
      <w:r w:rsidRPr="00912861">
        <w:rPr>
          <w:rFonts w:cs="Times New Roman"/>
        </w:rPr>
        <w:t>d limitations identified in the empirical study of meritocracy, we propose a conceptual and measurement framework with the following characteristics:</w:t>
      </w:r>
    </w:p>
    <w:p w:rsidR="00B86B41" w:rsidRPr="00912861" w:rsidRDefault="00F62F75" w:rsidP="004F71BF">
      <w:pPr>
        <w:numPr>
          <w:ilvl w:val="0"/>
          <w:numId w:val="19"/>
        </w:numPr>
        <w:spacing w:line="480" w:lineRule="auto"/>
        <w:rPr>
          <w:rFonts w:ascii="Times New Roman" w:hAnsi="Times New Roman" w:cs="Times New Roman"/>
        </w:rPr>
      </w:pPr>
      <w:r w:rsidRPr="00912861">
        <w:rPr>
          <w:rFonts w:ascii="Times New Roman" w:hAnsi="Times New Roman" w:cs="Times New Roman"/>
          <w:i/>
          <w:iCs/>
        </w:rPr>
        <w:t>Multidimensionality</w:t>
      </w:r>
      <w:r w:rsidRPr="00912861">
        <w:rPr>
          <w:rFonts w:ascii="Times New Roman" w:hAnsi="Times New Roman" w:cs="Times New Roman"/>
        </w:rPr>
        <w:t>, incorporating previous distinctions between preferences and perceptions, as well as b</w:t>
      </w:r>
      <w:r w:rsidRPr="00912861">
        <w:rPr>
          <w:rFonts w:ascii="Times New Roman" w:hAnsi="Times New Roman" w:cs="Times New Roman"/>
        </w:rPr>
        <w:t>etween meritocratic and non-meritocratic aspects.</w:t>
      </w:r>
    </w:p>
    <w:p w:rsidR="00B86B41" w:rsidRPr="00912861" w:rsidRDefault="00F62F75" w:rsidP="004F71BF">
      <w:pPr>
        <w:numPr>
          <w:ilvl w:val="0"/>
          <w:numId w:val="19"/>
        </w:numPr>
        <w:spacing w:line="480" w:lineRule="auto"/>
        <w:rPr>
          <w:rFonts w:ascii="Times New Roman" w:hAnsi="Times New Roman" w:cs="Times New Roman"/>
        </w:rPr>
      </w:pPr>
      <w:r w:rsidRPr="00912861">
        <w:rPr>
          <w:rFonts w:ascii="Times New Roman" w:hAnsi="Times New Roman" w:cs="Times New Roman"/>
        </w:rPr>
        <w:t xml:space="preserve">Multiple indicators for each dimension to </w:t>
      </w:r>
      <w:r w:rsidRPr="00912861">
        <w:rPr>
          <w:rFonts w:ascii="Times New Roman" w:hAnsi="Times New Roman" w:cs="Times New Roman"/>
          <w:i/>
          <w:iCs/>
        </w:rPr>
        <w:t>account for measurement error</w:t>
      </w:r>
      <w:r w:rsidRPr="00912861">
        <w:rPr>
          <w:rFonts w:ascii="Times New Roman" w:hAnsi="Times New Roman" w:cs="Times New Roman"/>
        </w:rPr>
        <w:t xml:space="preserve"> in a confirmatory factor analysis context.</w:t>
      </w:r>
    </w:p>
    <w:p w:rsidR="00B86B41" w:rsidRPr="00912861" w:rsidRDefault="00F62F75" w:rsidP="004F71BF">
      <w:pPr>
        <w:numPr>
          <w:ilvl w:val="0"/>
          <w:numId w:val="19"/>
        </w:numPr>
        <w:spacing w:line="480" w:lineRule="auto"/>
        <w:rPr>
          <w:rFonts w:ascii="Times New Roman" w:hAnsi="Times New Roman" w:cs="Times New Roman"/>
        </w:rPr>
      </w:pPr>
      <w:r w:rsidRPr="00912861">
        <w:rPr>
          <w:rFonts w:ascii="Times New Roman" w:hAnsi="Times New Roman" w:cs="Times New Roman"/>
        </w:rPr>
        <w:t xml:space="preserve">Based on </w:t>
      </w:r>
      <w:r w:rsidRPr="00912861">
        <w:rPr>
          <w:rFonts w:ascii="Times New Roman" w:hAnsi="Times New Roman" w:cs="Times New Roman"/>
          <w:i/>
          <w:iCs/>
        </w:rPr>
        <w:t>previous indicators</w:t>
      </w:r>
      <w:r w:rsidRPr="00912861">
        <w:rPr>
          <w:rFonts w:ascii="Times New Roman" w:hAnsi="Times New Roman" w:cs="Times New Roman"/>
        </w:rPr>
        <w:t xml:space="preserve"> </w:t>
      </w:r>
      <w:r w:rsidRPr="00912861">
        <w:rPr>
          <w:rFonts w:ascii="Times New Roman" w:hAnsi="Times New Roman" w:cs="Times New Roman"/>
        </w:rPr>
        <w:t>as much as possible to keep comparability between studies. As most of the survey research on meritocracy so far has been made with the inequality module of the ISSP survey, we attempted to rescue as much as possible the original wording of some of its item</w:t>
      </w:r>
      <w:r w:rsidRPr="00912861">
        <w:rPr>
          <w:rFonts w:ascii="Times New Roman" w:hAnsi="Times New Roman" w:cs="Times New Roman"/>
        </w:rPr>
        <w:t>s in the new scale proposal.</w:t>
      </w:r>
    </w:p>
    <w:p w:rsidR="00B86B41" w:rsidRPr="00912861" w:rsidRDefault="00F62F75" w:rsidP="004F71BF">
      <w:pPr>
        <w:numPr>
          <w:ilvl w:val="0"/>
          <w:numId w:val="19"/>
        </w:numPr>
        <w:spacing w:line="480" w:lineRule="auto"/>
        <w:rPr>
          <w:rFonts w:ascii="Times New Roman" w:hAnsi="Times New Roman" w:cs="Times New Roman"/>
        </w:rPr>
      </w:pPr>
      <w:r w:rsidRPr="00912861">
        <w:rPr>
          <w:rFonts w:ascii="Times New Roman" w:hAnsi="Times New Roman" w:cs="Times New Roman"/>
          <w:i/>
          <w:iCs/>
        </w:rPr>
        <w:t>Brief</w:t>
      </w:r>
      <w:r w:rsidRPr="00912861">
        <w:rPr>
          <w:rFonts w:ascii="Times New Roman" w:hAnsi="Times New Roman" w:cs="Times New Roman"/>
        </w:rPr>
        <w:t>, as to be used in regular public opinion surveys (</w:t>
      </w:r>
      <w:hyperlink w:anchor="ref-davidov_measurement_2009">
        <w:r w:rsidRPr="00912861">
          <w:rPr>
            <w:rStyle w:val="Hyperlink"/>
            <w:rFonts w:ascii="Times New Roman" w:hAnsi="Times New Roman" w:cs="Times New Roman"/>
            <w:color w:val="auto"/>
          </w:rPr>
          <w:t>Davidov 2009</w:t>
        </w:r>
      </w:hyperlink>
      <w:r w:rsidRPr="00912861">
        <w:rPr>
          <w:rFonts w:ascii="Times New Roman" w:hAnsi="Times New Roman" w:cs="Times New Roman"/>
        </w:rPr>
        <w:t>). In this regard, it differs from the proposal of “Preference for the Meri</w:t>
      </w:r>
      <w:r w:rsidRPr="00912861">
        <w:rPr>
          <w:rFonts w:ascii="Times New Roman" w:hAnsi="Times New Roman" w:cs="Times New Roman"/>
        </w:rPr>
        <w:t xml:space="preserve">t </w:t>
      </w:r>
      <w:proofErr w:type="gramStart"/>
      <w:r w:rsidRPr="00912861">
        <w:rPr>
          <w:rFonts w:ascii="Times New Roman" w:hAnsi="Times New Roman" w:cs="Times New Roman"/>
        </w:rPr>
        <w:t>Principle</w:t>
      </w:r>
      <w:proofErr w:type="gramEnd"/>
      <w:r w:rsidRPr="00912861">
        <w:rPr>
          <w:rFonts w:ascii="Times New Roman" w:hAnsi="Times New Roman" w:cs="Times New Roman"/>
        </w:rPr>
        <w:t xml:space="preserve"> Scale” (</w:t>
      </w:r>
      <w:hyperlink w:anchor="ref-davey_preference_1999">
        <w:r w:rsidRPr="00912861">
          <w:rPr>
            <w:rStyle w:val="Hyperlink"/>
            <w:rFonts w:ascii="Times New Roman" w:hAnsi="Times New Roman" w:cs="Times New Roman"/>
            <w:color w:val="auto"/>
          </w:rPr>
          <w:t xml:space="preserve">Davey et al. </w:t>
        </w:r>
        <w:r w:rsidRPr="00912861">
          <w:rPr>
            <w:rStyle w:val="Hyperlink"/>
            <w:rFonts w:ascii="Times New Roman" w:hAnsi="Times New Roman" w:cs="Times New Roman"/>
            <w:color w:val="auto"/>
          </w:rPr>
          <w:lastRenderedPageBreak/>
          <w:t>1999</w:t>
        </w:r>
      </w:hyperlink>
      <w:r w:rsidRPr="00912861">
        <w:rPr>
          <w:rFonts w:ascii="Times New Roman" w:hAnsi="Times New Roman" w:cs="Times New Roman"/>
        </w:rPr>
        <w:t>), as they use 15 items for just one dimension (aside from the problem of reverse-coding non-meritocratic items).</w:t>
      </w:r>
    </w:p>
    <w:p w:rsidR="00B86B41" w:rsidRPr="00912861" w:rsidRDefault="00F62F75" w:rsidP="004F71BF">
      <w:pPr>
        <w:pStyle w:val="FirstParagraph"/>
        <w:spacing w:line="480" w:lineRule="auto"/>
        <w:rPr>
          <w:rFonts w:cs="Times New Roman"/>
        </w:rPr>
      </w:pPr>
      <w:r w:rsidRPr="00912861">
        <w:rPr>
          <w:rFonts w:cs="Times New Roman"/>
        </w:rPr>
        <w:t>The proposed conceptual</w:t>
      </w:r>
      <w:r w:rsidRPr="00912861">
        <w:rPr>
          <w:rFonts w:cs="Times New Roman"/>
        </w:rPr>
        <w:t xml:space="preserve"> and measurement framework is depicted in Figure 1:</w:t>
      </w:r>
    </w:p>
    <w:p w:rsidR="00B86B41" w:rsidRPr="00912861" w:rsidRDefault="00570548" w:rsidP="004F71BF">
      <w:pPr>
        <w:pStyle w:val="ImageCaption"/>
        <w:spacing w:line="480" w:lineRule="auto"/>
        <w:jc w:val="center"/>
        <w:rPr>
          <w:rFonts w:ascii="Times New Roman" w:hAnsi="Times New Roman" w:cs="Times New Roman"/>
          <w:i w:val="0"/>
          <w:iCs/>
        </w:rPr>
      </w:pPr>
      <w:r w:rsidRPr="00912861">
        <w:rPr>
          <w:rFonts w:ascii="Times New Roman" w:hAnsi="Times New Roman" w:cs="Times New Roman"/>
          <w:i w:val="0"/>
          <w:iCs/>
        </w:rPr>
        <w:t>[</w:t>
      </w:r>
      <w:r w:rsidR="00F62F75" w:rsidRPr="00912861">
        <w:rPr>
          <w:rFonts w:ascii="Times New Roman" w:hAnsi="Times New Roman" w:cs="Times New Roman"/>
          <w:i w:val="0"/>
          <w:iCs/>
        </w:rPr>
        <w:t>Figure 1</w:t>
      </w:r>
      <w:r w:rsidRPr="00912861">
        <w:rPr>
          <w:rFonts w:ascii="Times New Roman" w:hAnsi="Times New Roman" w:cs="Times New Roman"/>
          <w:i w:val="0"/>
          <w:iCs/>
        </w:rPr>
        <w:t xml:space="preserve"> about here]</w:t>
      </w:r>
    </w:p>
    <w:p w:rsidR="00B86B41" w:rsidRPr="00912861" w:rsidRDefault="00F62F75" w:rsidP="004F71BF">
      <w:pPr>
        <w:pStyle w:val="BodyText"/>
        <w:spacing w:line="480" w:lineRule="auto"/>
        <w:rPr>
          <w:rFonts w:cs="Times New Roman"/>
        </w:rPr>
      </w:pPr>
      <w:r w:rsidRPr="00912861">
        <w:rPr>
          <w:rFonts w:cs="Times New Roman"/>
        </w:rPr>
        <w:t>The columns “Perceptions” and “Preferences” represent the distinction between these two concepts, usually con</w:t>
      </w:r>
      <w:r w:rsidRPr="00912861">
        <w:rPr>
          <w:rFonts w:cs="Times New Roman"/>
        </w:rPr>
        <w:t>fused under the label “beliefs” (</w:t>
      </w:r>
      <w:hyperlink w:anchor="ref-castillo_meritocracia_2019">
        <w:r w:rsidRPr="00912861">
          <w:rPr>
            <w:rStyle w:val="Hyperlink"/>
            <w:rFonts w:cs="Times New Roman"/>
            <w:color w:val="auto"/>
          </w:rPr>
          <w:t>Castillo et al. 2019</w:t>
        </w:r>
      </w:hyperlink>
      <w:r w:rsidRPr="00912861">
        <w:rPr>
          <w:rFonts w:cs="Times New Roman"/>
        </w:rPr>
        <w:t>). Perceptions refer to the extent to which people observe that meritocracy functions or apply in their society, whic</w:t>
      </w:r>
      <w:r w:rsidRPr="00912861">
        <w:rPr>
          <w:rFonts w:cs="Times New Roman"/>
        </w:rPr>
        <w:t>h relates to items such as “Hard work is important to get ahead in society”. Preferences refer to normative expectations that are usually linked to a “should” expression (</w:t>
      </w:r>
      <w:proofErr w:type="gramStart"/>
      <w:r w:rsidRPr="00912861">
        <w:rPr>
          <w:rFonts w:cs="Times New Roman"/>
        </w:rPr>
        <w:t>e.g.</w:t>
      </w:r>
      <w:proofErr w:type="gramEnd"/>
      <w:r w:rsidRPr="00912861">
        <w:rPr>
          <w:rFonts w:cs="Times New Roman"/>
        </w:rPr>
        <w:t> whether hard work should be related to payment). The rows in Figure 1 consider t</w:t>
      </w:r>
      <w:r w:rsidRPr="00912861">
        <w:rPr>
          <w:rFonts w:cs="Times New Roman"/>
        </w:rPr>
        <w:t>he distinction between meritocratic and non-meritocratic dimensions (</w:t>
      </w:r>
      <w:hyperlink w:anchor="ref-reynolds_perceptions_2014">
        <w:r w:rsidRPr="00912861">
          <w:rPr>
            <w:rStyle w:val="Hyperlink"/>
            <w:rFonts w:cs="Times New Roman"/>
            <w:color w:val="auto"/>
          </w:rPr>
          <w:t>Reynolds and Xian 2014</w:t>
        </w:r>
      </w:hyperlink>
      <w:r w:rsidRPr="00912861">
        <w:rPr>
          <w:rFonts w:cs="Times New Roman"/>
        </w:rPr>
        <w:t>), usually treated as different ends of the same continuum in previous research</w:t>
      </w:r>
      <w:r w:rsidRPr="00912861">
        <w:rPr>
          <w:rFonts w:cs="Times New Roman"/>
        </w:rPr>
        <w:t>. Non-meritocratic elements refer to the use of resources such as personal contacts and/or family advantages to get ahead in life.</w:t>
      </w:r>
    </w:p>
    <w:p w:rsidR="00B86B41" w:rsidRPr="00912861" w:rsidRDefault="00F62F75" w:rsidP="004F71BF">
      <w:pPr>
        <w:pStyle w:val="Heading1"/>
        <w:spacing w:line="480" w:lineRule="auto"/>
        <w:rPr>
          <w:rFonts w:cs="Times New Roman"/>
        </w:rPr>
      </w:pPr>
      <w:bookmarkStart w:id="3" w:name="methodology"/>
      <w:bookmarkEnd w:id="0"/>
      <w:bookmarkEnd w:id="2"/>
      <w:r w:rsidRPr="00912861">
        <w:rPr>
          <w:rFonts w:cs="Times New Roman"/>
        </w:rPr>
        <w:t>Methodology</w:t>
      </w:r>
    </w:p>
    <w:p w:rsidR="00B86B41" w:rsidRPr="00912861" w:rsidRDefault="00F62F75" w:rsidP="004F71BF">
      <w:pPr>
        <w:pStyle w:val="FirstParagraph"/>
        <w:spacing w:line="480" w:lineRule="auto"/>
        <w:rPr>
          <w:rFonts w:cs="Times New Roman"/>
        </w:rPr>
      </w:pPr>
      <w:r w:rsidRPr="00912861">
        <w:rPr>
          <w:rFonts w:cs="Times New Roman"/>
        </w:rPr>
        <w:t>The analysis is organized into three studies. Study 1 serves as a background to our instrument proposal by attemp</w:t>
      </w:r>
      <w:r w:rsidRPr="00912861">
        <w:rPr>
          <w:rFonts w:cs="Times New Roman"/>
        </w:rPr>
        <w:t xml:space="preserve">ting to operationalize the meritocracy conceptual model with available secondary data from the inequality module of the International Social Survey </w:t>
      </w:r>
      <w:proofErr w:type="spellStart"/>
      <w:r w:rsidRPr="00912861">
        <w:rPr>
          <w:rFonts w:cs="Times New Roman"/>
        </w:rPr>
        <w:t>Programme</w:t>
      </w:r>
      <w:proofErr w:type="spellEnd"/>
      <w:r w:rsidRPr="00912861">
        <w:rPr>
          <w:rFonts w:cs="Times New Roman"/>
        </w:rPr>
        <w:t xml:space="preserve"> (ISSP). Although we are aware that the available indicators in this dataset do not allow a precise</w:t>
      </w:r>
      <w:r w:rsidRPr="00912861">
        <w:rPr>
          <w:rFonts w:cs="Times New Roman"/>
        </w:rPr>
        <w:t xml:space="preserve"> operationalization of the conceptual model, we know that it is the most widely used dataset in comparative meritocracy studies (as well as overall subjective inequality) and therefore it is certainly useful to look at its potentials and limitations to thi</w:t>
      </w:r>
      <w:r w:rsidRPr="00912861">
        <w:rPr>
          <w:rFonts w:cs="Times New Roman"/>
        </w:rPr>
        <w:t xml:space="preserve">s regard. Study 2 is the core of this paper and consists of the proposal of a new scale for measuring meritocratic perceptions and </w:t>
      </w:r>
      <w:r w:rsidRPr="00912861">
        <w:rPr>
          <w:rFonts w:cs="Times New Roman"/>
        </w:rPr>
        <w:lastRenderedPageBreak/>
        <w:t>preferences. Finally, in Study 3 we perform an additional validity analysis of the meritocracy scale.</w:t>
      </w:r>
    </w:p>
    <w:p w:rsidR="00B86B41" w:rsidRPr="00912861" w:rsidRDefault="00F62F75" w:rsidP="004F71BF">
      <w:pPr>
        <w:pStyle w:val="Heading1"/>
        <w:spacing w:line="480" w:lineRule="auto"/>
        <w:rPr>
          <w:rFonts w:cs="Times New Roman"/>
        </w:rPr>
      </w:pPr>
      <w:bookmarkStart w:id="4" w:name="X138fef815fc37f25c28349e6020c3237a1cc8a3"/>
      <w:bookmarkEnd w:id="3"/>
      <w:r w:rsidRPr="00912861">
        <w:rPr>
          <w:rFonts w:cs="Times New Roman"/>
        </w:rPr>
        <w:t>Study 1: Measuring meri</w:t>
      </w:r>
      <w:r w:rsidRPr="00912861">
        <w:rPr>
          <w:rFonts w:cs="Times New Roman"/>
        </w:rPr>
        <w:t xml:space="preserve">tocracy with international secondary </w:t>
      </w:r>
      <w:proofErr w:type="gramStart"/>
      <w:r w:rsidRPr="00912861">
        <w:rPr>
          <w:rFonts w:cs="Times New Roman"/>
        </w:rPr>
        <w:t>data</w:t>
      </w:r>
      <w:proofErr w:type="gramEnd"/>
    </w:p>
    <w:p w:rsidR="00B86B41" w:rsidRPr="00912861" w:rsidRDefault="00F62F75" w:rsidP="004F71BF">
      <w:pPr>
        <w:pStyle w:val="Heading2"/>
        <w:spacing w:line="480" w:lineRule="auto"/>
        <w:rPr>
          <w:rFonts w:cs="Times New Roman"/>
        </w:rPr>
      </w:pPr>
      <w:bookmarkStart w:id="5" w:name="data"/>
      <w:r w:rsidRPr="00912861">
        <w:rPr>
          <w:rFonts w:cs="Times New Roman"/>
        </w:rPr>
        <w:t>Data</w:t>
      </w:r>
    </w:p>
    <w:p w:rsidR="00B86B41" w:rsidRPr="00912861" w:rsidRDefault="00F62F75" w:rsidP="004F71BF">
      <w:pPr>
        <w:pStyle w:val="FirstParagraph"/>
        <w:spacing w:line="480" w:lineRule="auto"/>
        <w:rPr>
          <w:rFonts w:cs="Times New Roman"/>
        </w:rPr>
      </w:pPr>
      <w:r w:rsidRPr="00912861">
        <w:rPr>
          <w:rFonts w:cs="Times New Roman"/>
        </w:rPr>
        <w:t xml:space="preserve">The data corresponds to the last available wave of the social inequality module from the International Social Survey </w:t>
      </w:r>
      <w:proofErr w:type="spellStart"/>
      <w:r w:rsidRPr="00912861">
        <w:rPr>
          <w:rFonts w:cs="Times New Roman"/>
        </w:rPr>
        <w:t>Programme</w:t>
      </w:r>
      <w:proofErr w:type="spellEnd"/>
      <w:r w:rsidRPr="00912861">
        <w:rPr>
          <w:rFonts w:cs="Times New Roman"/>
        </w:rPr>
        <w:t xml:space="preserve"> (ISSP), the most specialized international comparative survey in perceptions, atti</w:t>
      </w:r>
      <w:r w:rsidRPr="00912861">
        <w:rPr>
          <w:rFonts w:cs="Times New Roman"/>
        </w:rPr>
        <w:t>tudes, and beliefs about inequality-related issues. This wave corresponds to 2009 and covers attitudes towards a series of topics dealing with social inequality across 41 countries and 56,021 individuals. Although there is data available from this module f</w:t>
      </w:r>
      <w:r w:rsidRPr="00912861">
        <w:rPr>
          <w:rFonts w:cs="Times New Roman"/>
        </w:rPr>
        <w:t>or previous waves (1987, 1992, and 1999), unfortunately, there are several variables that are important for this research that were not included, particularly in 1987 and 1999; the reason why we only use the 2009 wave (during the development of this resear</w:t>
      </w:r>
      <w:r w:rsidRPr="00912861">
        <w:rPr>
          <w:rFonts w:cs="Times New Roman"/>
        </w:rPr>
        <w:t>ch the 2019 wave became available, but so far with fewer countries than the previous one). Table 6 shows details about the sample of countries.</w:t>
      </w:r>
    </w:p>
    <w:p w:rsidR="00B86B41" w:rsidRPr="00912861" w:rsidRDefault="00F62F75" w:rsidP="004F71BF">
      <w:pPr>
        <w:pStyle w:val="Heading2"/>
        <w:spacing w:line="480" w:lineRule="auto"/>
        <w:rPr>
          <w:rFonts w:cs="Times New Roman"/>
        </w:rPr>
      </w:pPr>
      <w:bookmarkStart w:id="6" w:name="variables"/>
      <w:bookmarkEnd w:id="5"/>
      <w:r w:rsidRPr="00912861">
        <w:rPr>
          <w:rFonts w:cs="Times New Roman"/>
        </w:rPr>
        <w:t>Variables</w:t>
      </w:r>
    </w:p>
    <w:p w:rsidR="00B86B41" w:rsidRPr="00912861" w:rsidRDefault="00F62F75" w:rsidP="004F71BF">
      <w:pPr>
        <w:pStyle w:val="FirstParagraph"/>
        <w:spacing w:line="480" w:lineRule="auto"/>
        <w:rPr>
          <w:rFonts w:cs="Times New Roman"/>
        </w:rPr>
      </w:pPr>
      <w:r w:rsidRPr="00912861">
        <w:rPr>
          <w:rFonts w:cs="Times New Roman"/>
        </w:rPr>
        <w:t>There are a series of indicators in the ISSP survey that in the following we attempt to classify in our meritocracy conceptual scheme, as presented below in Table 1:</w:t>
      </w:r>
    </w:p>
    <w:p w:rsidR="00FA3EC1" w:rsidRPr="00912861" w:rsidRDefault="00FA3EC1" w:rsidP="004F71BF">
      <w:pPr>
        <w:pStyle w:val="ImageCaption"/>
        <w:spacing w:line="480" w:lineRule="auto"/>
        <w:jc w:val="center"/>
        <w:rPr>
          <w:rFonts w:ascii="Times New Roman" w:hAnsi="Times New Roman" w:cs="Times New Roman"/>
          <w:i w:val="0"/>
          <w:iCs/>
        </w:rPr>
      </w:pPr>
      <w:r w:rsidRPr="00912861">
        <w:rPr>
          <w:rFonts w:ascii="Times New Roman" w:hAnsi="Times New Roman" w:cs="Times New Roman"/>
          <w:i w:val="0"/>
          <w:iCs/>
        </w:rPr>
        <w:t>[</w:t>
      </w:r>
      <w:r w:rsidRPr="00912861">
        <w:rPr>
          <w:rFonts w:ascii="Times New Roman" w:hAnsi="Times New Roman" w:cs="Times New Roman"/>
          <w:i w:val="0"/>
          <w:iCs/>
        </w:rPr>
        <w:t xml:space="preserve">Table </w:t>
      </w:r>
      <w:r w:rsidRPr="00912861">
        <w:rPr>
          <w:rFonts w:ascii="Times New Roman" w:hAnsi="Times New Roman" w:cs="Times New Roman"/>
          <w:i w:val="0"/>
          <w:iCs/>
        </w:rPr>
        <w:t>1 about here]</w:t>
      </w:r>
    </w:p>
    <w:p w:rsidR="00FA3EC1" w:rsidRPr="00912861" w:rsidRDefault="00FA3EC1" w:rsidP="004F71BF">
      <w:pPr>
        <w:pStyle w:val="ImageCaption"/>
        <w:spacing w:line="480" w:lineRule="auto"/>
        <w:rPr>
          <w:rFonts w:ascii="Times New Roman" w:hAnsi="Times New Roman" w:cs="Times New Roman"/>
          <w:i w:val="0"/>
          <w:iCs/>
        </w:rPr>
      </w:pPr>
    </w:p>
    <w:p w:rsidR="00B86B41" w:rsidRPr="00912861" w:rsidRDefault="00F62F75" w:rsidP="004F71BF">
      <w:pPr>
        <w:pStyle w:val="Compact"/>
        <w:numPr>
          <w:ilvl w:val="0"/>
          <w:numId w:val="20"/>
        </w:numPr>
        <w:spacing w:line="480" w:lineRule="auto"/>
        <w:rPr>
          <w:rFonts w:cs="Times New Roman"/>
        </w:rPr>
      </w:pPr>
      <w:r w:rsidRPr="00912861">
        <w:rPr>
          <w:rFonts w:cs="Times New Roman"/>
          <w:i/>
          <w:iCs/>
        </w:rPr>
        <w:lastRenderedPageBreak/>
        <w:t>Perception of meritocracy/non-meritocracy</w:t>
      </w:r>
      <w:r w:rsidRPr="00912861">
        <w:rPr>
          <w:rFonts w:cs="Times New Roman"/>
        </w:rPr>
        <w:t>: for operationalizing perceptions the closest set of ISSP’s indicators comes fro</w:t>
      </w:r>
      <w:r w:rsidRPr="00912861">
        <w:rPr>
          <w:rFonts w:cs="Times New Roman"/>
        </w:rPr>
        <w:t xml:space="preserve">m the question asking about perceptions for opportunities to get ahead, which are usually considered as “meritocratic beliefs” in previous studies. The general heading of the battery is: </w:t>
      </w:r>
      <w:r w:rsidRPr="00912861">
        <w:rPr>
          <w:rFonts w:cs="Times New Roman"/>
          <w:i/>
          <w:iCs/>
        </w:rPr>
        <w:t>“To begin we have some questions about opportunities for getting ahea</w:t>
      </w:r>
      <w:r w:rsidRPr="00912861">
        <w:rPr>
          <w:rFonts w:cs="Times New Roman"/>
          <w:i/>
          <w:iCs/>
        </w:rPr>
        <w:t>d. Please tick one box for each of these to show how important you think it is for getting ahead in life.”</w:t>
      </w:r>
      <w:r w:rsidRPr="00912861">
        <w:rPr>
          <w:rFonts w:cs="Times New Roman"/>
        </w:rPr>
        <w:t xml:space="preserve"> This is followed by a list of statements to be rated from 1 to 5: essential, very important, </w:t>
      </w:r>
      <w:proofErr w:type="gramStart"/>
      <w:r w:rsidRPr="00912861">
        <w:rPr>
          <w:rFonts w:cs="Times New Roman"/>
        </w:rPr>
        <w:t>fairly important</w:t>
      </w:r>
      <w:proofErr w:type="gramEnd"/>
      <w:r w:rsidRPr="00912861">
        <w:rPr>
          <w:rFonts w:cs="Times New Roman"/>
        </w:rPr>
        <w:t>, not very important, not important at a</w:t>
      </w:r>
      <w:r w:rsidRPr="00912861">
        <w:rPr>
          <w:rFonts w:cs="Times New Roman"/>
        </w:rPr>
        <w:t>ll.</w:t>
      </w:r>
    </w:p>
    <w:p w:rsidR="00B86B41" w:rsidRPr="00912861" w:rsidRDefault="00F62F75" w:rsidP="004F71BF">
      <w:pPr>
        <w:pStyle w:val="FirstParagraph"/>
        <w:spacing w:line="480" w:lineRule="auto"/>
        <w:rPr>
          <w:rFonts w:cs="Times New Roman"/>
        </w:rPr>
      </w:pPr>
      <w:r w:rsidRPr="00912861">
        <w:rPr>
          <w:rFonts w:cs="Times New Roman"/>
        </w:rPr>
        <w:t>The classification of the items is based on criteria of internal motivation (meritocratic) and structural constraints (non-meritocratic). There were two items from the battery that were excluded from the analysis as they would not fit into the classifi</w:t>
      </w:r>
      <w:r w:rsidRPr="00912861">
        <w:rPr>
          <w:rFonts w:cs="Times New Roman"/>
        </w:rPr>
        <w:t xml:space="preserve">cation. The first one was “having good education yourself” since it was not clear whether this </w:t>
      </w:r>
      <w:proofErr w:type="gramStart"/>
      <w:r w:rsidRPr="00912861">
        <w:rPr>
          <w:rFonts w:cs="Times New Roman"/>
        </w:rPr>
        <w:t>is could be</w:t>
      </w:r>
      <w:proofErr w:type="gramEnd"/>
      <w:r w:rsidRPr="00912861">
        <w:rPr>
          <w:rFonts w:cs="Times New Roman"/>
        </w:rPr>
        <w:t xml:space="preserve"> due to individual motivation or system opportunities, and the second was “giving bribes”, as introduced elements of criminality that were beyond a no</w:t>
      </w:r>
      <w:r w:rsidRPr="00912861">
        <w:rPr>
          <w:rFonts w:cs="Times New Roman"/>
        </w:rPr>
        <w:t>n-meritocratic perception.</w:t>
      </w:r>
    </w:p>
    <w:p w:rsidR="00B86B41" w:rsidRPr="00912861" w:rsidRDefault="00F62F75" w:rsidP="004F71BF">
      <w:pPr>
        <w:pStyle w:val="Compact"/>
        <w:numPr>
          <w:ilvl w:val="0"/>
          <w:numId w:val="21"/>
        </w:numPr>
        <w:spacing w:line="480" w:lineRule="auto"/>
        <w:rPr>
          <w:rFonts w:cs="Times New Roman"/>
        </w:rPr>
      </w:pPr>
      <w:r w:rsidRPr="00912861">
        <w:rPr>
          <w:rFonts w:cs="Times New Roman"/>
          <w:i/>
          <w:iCs/>
        </w:rPr>
        <w:t>Preferences for meritocracy-non meritocracy</w:t>
      </w:r>
      <w:r w:rsidRPr="00912861">
        <w:rPr>
          <w:rFonts w:cs="Times New Roman"/>
        </w:rPr>
        <w:t xml:space="preserve">: for the operationalization of normative </w:t>
      </w:r>
      <w:proofErr w:type="gramStart"/>
      <w:r w:rsidRPr="00912861">
        <w:rPr>
          <w:rFonts w:cs="Times New Roman"/>
        </w:rPr>
        <w:t>preferences</w:t>
      </w:r>
      <w:proofErr w:type="gramEnd"/>
      <w:r w:rsidRPr="00912861">
        <w:rPr>
          <w:rFonts w:cs="Times New Roman"/>
        </w:rPr>
        <w:t xml:space="preserve"> we used a list of items related to reasons for pay battery. The ISSP question was: </w:t>
      </w:r>
      <w:r w:rsidRPr="00912861">
        <w:rPr>
          <w:rFonts w:cs="Times New Roman"/>
          <w:i/>
          <w:iCs/>
        </w:rPr>
        <w:t>In deciding how much people ought to earn, how im</w:t>
      </w:r>
      <w:r w:rsidRPr="00912861">
        <w:rPr>
          <w:rFonts w:cs="Times New Roman"/>
          <w:i/>
          <w:iCs/>
        </w:rPr>
        <w:t>portant should each of these things be, in your opinion</w:t>
      </w:r>
      <w:r w:rsidRPr="00912861">
        <w:rPr>
          <w:rFonts w:cs="Times New Roman"/>
        </w:rPr>
        <w:t xml:space="preserve">, rated in the same </w:t>
      </w:r>
      <w:r w:rsidRPr="00912861">
        <w:rPr>
          <w:rFonts w:cs="Times New Roman"/>
          <w:i/>
          <w:iCs/>
        </w:rPr>
        <w:t>essential-non important at all</w:t>
      </w:r>
      <w:r w:rsidRPr="00912861">
        <w:rPr>
          <w:rFonts w:cs="Times New Roman"/>
        </w:rPr>
        <w:t xml:space="preserve"> scale (1 to 5) as the questions for meritocratic perceptions.</w:t>
      </w:r>
    </w:p>
    <w:p w:rsidR="00B86B41" w:rsidRPr="00912861" w:rsidRDefault="00F62F75" w:rsidP="004F71BF">
      <w:pPr>
        <w:pStyle w:val="Heading2"/>
        <w:spacing w:line="480" w:lineRule="auto"/>
        <w:rPr>
          <w:rFonts w:cs="Times New Roman"/>
        </w:rPr>
      </w:pPr>
      <w:bookmarkStart w:id="7" w:name="methods"/>
      <w:bookmarkEnd w:id="6"/>
      <w:r w:rsidRPr="00912861">
        <w:rPr>
          <w:rFonts w:cs="Times New Roman"/>
        </w:rPr>
        <w:t>Methods</w:t>
      </w:r>
    </w:p>
    <w:p w:rsidR="00B86B41" w:rsidRPr="00912861" w:rsidRDefault="00F62F75" w:rsidP="004F71BF">
      <w:pPr>
        <w:pStyle w:val="FirstParagraph"/>
        <w:spacing w:line="480" w:lineRule="auto"/>
        <w:rPr>
          <w:rFonts w:cs="Times New Roman"/>
        </w:rPr>
      </w:pPr>
      <w:r w:rsidRPr="00912861">
        <w:rPr>
          <w:rFonts w:cs="Times New Roman"/>
        </w:rPr>
        <w:t xml:space="preserve">The estimation of the measurement model was performed using Confirmatory Factor </w:t>
      </w:r>
      <w:r w:rsidRPr="00912861">
        <w:rPr>
          <w:rFonts w:cs="Times New Roman"/>
        </w:rPr>
        <w:t xml:space="preserve">Analysis (CFA). CFA was conducted using the </w:t>
      </w:r>
      <w:proofErr w:type="spellStart"/>
      <w:r w:rsidRPr="00912861">
        <w:rPr>
          <w:rStyle w:val="VerbatimChar"/>
          <w:rFonts w:ascii="Times New Roman" w:hAnsi="Times New Roman" w:cs="Times New Roman"/>
        </w:rPr>
        <w:t>lavaan</w:t>
      </w:r>
      <w:proofErr w:type="spellEnd"/>
      <w:r w:rsidRPr="00912861">
        <w:rPr>
          <w:rFonts w:cs="Times New Roman"/>
        </w:rPr>
        <w:t xml:space="preserve"> R package (version 0.6-3; </w:t>
      </w:r>
      <w:proofErr w:type="spellStart"/>
      <w:r w:rsidRPr="00912861">
        <w:rPr>
          <w:rFonts w:cs="Times New Roman"/>
        </w:rPr>
        <w:t>Rosseel</w:t>
      </w:r>
      <w:proofErr w:type="spellEnd"/>
      <w:r w:rsidRPr="00912861">
        <w:rPr>
          <w:rFonts w:cs="Times New Roman"/>
        </w:rPr>
        <w:t xml:space="preserve"> (</w:t>
      </w:r>
      <w:hyperlink w:anchor="ref-rosseel_lavaan_2012a">
        <w:r w:rsidRPr="00912861">
          <w:rPr>
            <w:rStyle w:val="Hyperlink"/>
            <w:rFonts w:cs="Times New Roman"/>
            <w:color w:val="auto"/>
          </w:rPr>
          <w:t>2012</w:t>
        </w:r>
      </w:hyperlink>
      <w:r w:rsidRPr="00912861">
        <w:rPr>
          <w:rFonts w:cs="Times New Roman"/>
        </w:rPr>
        <w:t>)), with diagonally weighted least squares (DWLS) estimation due to the items’ ordina</w:t>
      </w:r>
      <w:r w:rsidRPr="00912861">
        <w:rPr>
          <w:rFonts w:cs="Times New Roman"/>
        </w:rPr>
        <w:t xml:space="preserve">l level of </w:t>
      </w:r>
      <w:r w:rsidRPr="00912861">
        <w:rPr>
          <w:rFonts w:cs="Times New Roman"/>
        </w:rPr>
        <w:lastRenderedPageBreak/>
        <w:t>measurement (</w:t>
      </w:r>
      <w:hyperlink w:anchor="ref-kline_principles_2016">
        <w:r w:rsidRPr="00912861">
          <w:rPr>
            <w:rStyle w:val="Hyperlink"/>
            <w:rFonts w:cs="Times New Roman"/>
            <w:color w:val="auto"/>
          </w:rPr>
          <w:t>Kline 2016</w:t>
        </w:r>
      </w:hyperlink>
      <w:r w:rsidRPr="00912861">
        <w:rPr>
          <w:rFonts w:cs="Times New Roman"/>
        </w:rPr>
        <w:t xml:space="preserve">; </w:t>
      </w:r>
      <w:hyperlink w:anchor="ref-rosseel_lavaan_2012a">
        <w:proofErr w:type="spellStart"/>
        <w:r w:rsidRPr="00912861">
          <w:rPr>
            <w:rStyle w:val="Hyperlink"/>
            <w:rFonts w:cs="Times New Roman"/>
            <w:color w:val="auto"/>
          </w:rPr>
          <w:t>Rosseel</w:t>
        </w:r>
        <w:proofErr w:type="spellEnd"/>
        <w:r w:rsidRPr="00912861">
          <w:rPr>
            <w:rStyle w:val="Hyperlink"/>
            <w:rFonts w:cs="Times New Roman"/>
            <w:color w:val="auto"/>
          </w:rPr>
          <w:t xml:space="preserve"> 2012</w:t>
        </w:r>
      </w:hyperlink>
      <w:r w:rsidRPr="00912861">
        <w:rPr>
          <w:rFonts w:cs="Times New Roman"/>
        </w:rPr>
        <w:t>). As recommended by Brown (</w:t>
      </w:r>
      <w:hyperlink w:anchor="ref-brown_confirmatory_2015">
        <w:r w:rsidRPr="00912861">
          <w:rPr>
            <w:rStyle w:val="Hyperlink"/>
            <w:rFonts w:cs="Times New Roman"/>
            <w:color w:val="auto"/>
          </w:rPr>
          <w:t>2015</w:t>
        </w:r>
      </w:hyperlink>
      <w:r w:rsidRPr="00912861">
        <w:rPr>
          <w:rFonts w:cs="Times New Roman"/>
        </w:rPr>
        <w:t>), we assessed model fit by jointly considering the comparative fit index and Tucker-Lewis Index (CFI and TLI; acceptable fit &gt; 0.95), Root of the average squared residual</w:t>
      </w:r>
      <w:r w:rsidRPr="00912861">
        <w:rPr>
          <w:rFonts w:cs="Times New Roman"/>
        </w:rPr>
        <w:t xml:space="preserve"> approximation (RMSEA; acceptable fit &lt; 0.08), Chi-square: (p-value; acceptable fit &gt; 0.05, and Chi-square ratio &gt; 3).</w:t>
      </w:r>
    </w:p>
    <w:p w:rsidR="00B86B41" w:rsidRPr="00912861" w:rsidRDefault="00F62F75" w:rsidP="004F71BF">
      <w:pPr>
        <w:pStyle w:val="Heading2"/>
        <w:spacing w:line="480" w:lineRule="auto"/>
        <w:rPr>
          <w:rFonts w:cs="Times New Roman"/>
        </w:rPr>
      </w:pPr>
      <w:bookmarkStart w:id="8" w:name="results"/>
      <w:bookmarkEnd w:id="7"/>
      <w:r w:rsidRPr="00912861">
        <w:rPr>
          <w:rFonts w:cs="Times New Roman"/>
        </w:rPr>
        <w:t>Results</w:t>
      </w:r>
    </w:p>
    <w:p w:rsidR="00B86B41" w:rsidRPr="00912861" w:rsidRDefault="00F62F75" w:rsidP="004F71BF">
      <w:pPr>
        <w:pStyle w:val="Heading3"/>
        <w:spacing w:line="480" w:lineRule="auto"/>
        <w:rPr>
          <w:rFonts w:ascii="Times New Roman" w:hAnsi="Times New Roman" w:cs="Times New Roman"/>
          <w:color w:val="auto"/>
        </w:rPr>
      </w:pPr>
      <w:bookmarkStart w:id="9" w:name="descriptive-analyses"/>
      <w:r w:rsidRPr="00912861">
        <w:rPr>
          <w:rFonts w:ascii="Times New Roman" w:hAnsi="Times New Roman" w:cs="Times New Roman"/>
          <w:color w:val="auto"/>
        </w:rPr>
        <w:t>Descriptive analyses</w:t>
      </w:r>
    </w:p>
    <w:p w:rsidR="00B86B41" w:rsidRPr="00912861" w:rsidRDefault="00F62F75" w:rsidP="004F71BF">
      <w:pPr>
        <w:pStyle w:val="FirstParagraph"/>
        <w:spacing w:line="480" w:lineRule="auto"/>
        <w:rPr>
          <w:rFonts w:cs="Times New Roman"/>
        </w:rPr>
      </w:pPr>
      <w:r w:rsidRPr="00912861">
        <w:rPr>
          <w:rFonts w:cs="Times New Roman"/>
        </w:rPr>
        <w:t>Figure 2 shows the distribution of responses across the selected items in their corresponding dimensions. On</w:t>
      </w:r>
      <w:r w:rsidRPr="00912861">
        <w:rPr>
          <w:rFonts w:cs="Times New Roman"/>
        </w:rPr>
        <w:t xml:space="preserve"> the one side, we see a high degree of importance attributed to factors such as hard work and ambition for getting ahead, concentrating 94.9% and 92.8% in the </w:t>
      </w:r>
      <w:proofErr w:type="gramStart"/>
      <w:r w:rsidRPr="00912861">
        <w:rPr>
          <w:rFonts w:cs="Times New Roman"/>
        </w:rPr>
        <w:t>fairly important</w:t>
      </w:r>
      <w:proofErr w:type="gramEnd"/>
      <w:r w:rsidRPr="00912861">
        <w:rPr>
          <w:rFonts w:cs="Times New Roman"/>
        </w:rPr>
        <w:t xml:space="preserve"> to essential categories. By contrast, the perception of non-meritocratic aspects</w:t>
      </w:r>
      <w:r w:rsidRPr="00912861">
        <w:rPr>
          <w:rFonts w:cs="Times New Roman"/>
        </w:rPr>
        <w:t xml:space="preserve"> is rated lower than the meritocratic ones, particularly for gender, race, and political connections. Regarding normative preferences, we observe that the meritocratic ones are deemed as important (from fairly to essential) for nearly the whole sample, dec</w:t>
      </w:r>
      <w:r w:rsidRPr="00912861">
        <w:rPr>
          <w:rFonts w:cs="Times New Roman"/>
        </w:rPr>
        <w:t>reasing slightly for the non-meritocratic ones. Still, we have to consider that the preferences for non-meritocratic aspects, in this case, refer to the distributive principle of need rather than personal background (as in the perceptions of non-meritocrac</w:t>
      </w:r>
      <w:r w:rsidRPr="00912861">
        <w:rPr>
          <w:rFonts w:cs="Times New Roman"/>
        </w:rPr>
        <w:t>y), which certainly is one of the limitations of this set of items for the operationalization of the proposed conceptual framework with this dataset.</w:t>
      </w:r>
    </w:p>
    <w:p w:rsidR="00B86B41" w:rsidRPr="00912861" w:rsidRDefault="00B86B41" w:rsidP="004F71BF">
      <w:pPr>
        <w:pStyle w:val="CaptionedFigure"/>
        <w:spacing w:line="480" w:lineRule="auto"/>
        <w:rPr>
          <w:rFonts w:ascii="Times New Roman" w:hAnsi="Times New Roman" w:cs="Times New Roman"/>
        </w:rPr>
      </w:pPr>
    </w:p>
    <w:p w:rsidR="00570548" w:rsidRPr="00912861" w:rsidRDefault="00570548" w:rsidP="004F71BF">
      <w:pPr>
        <w:pStyle w:val="ImageCaption"/>
        <w:spacing w:line="480" w:lineRule="auto"/>
        <w:jc w:val="center"/>
        <w:rPr>
          <w:rFonts w:ascii="Times New Roman" w:hAnsi="Times New Roman" w:cs="Times New Roman"/>
          <w:i w:val="0"/>
          <w:iCs/>
        </w:rPr>
      </w:pPr>
      <w:r w:rsidRPr="00912861">
        <w:rPr>
          <w:rFonts w:ascii="Times New Roman" w:hAnsi="Times New Roman" w:cs="Times New Roman"/>
          <w:i w:val="0"/>
          <w:iCs/>
        </w:rPr>
        <w:t xml:space="preserve">[Figure </w:t>
      </w:r>
      <w:r w:rsidRPr="00912861">
        <w:rPr>
          <w:rFonts w:ascii="Times New Roman" w:hAnsi="Times New Roman" w:cs="Times New Roman"/>
          <w:i w:val="0"/>
          <w:iCs/>
        </w:rPr>
        <w:t>2</w:t>
      </w:r>
      <w:r w:rsidRPr="00912861">
        <w:rPr>
          <w:rFonts w:ascii="Times New Roman" w:hAnsi="Times New Roman" w:cs="Times New Roman"/>
          <w:i w:val="0"/>
          <w:iCs/>
        </w:rPr>
        <w:t xml:space="preserve"> about here]</w:t>
      </w:r>
    </w:p>
    <w:p w:rsidR="00B86B41" w:rsidRPr="00912861" w:rsidRDefault="00F62F75" w:rsidP="004F71BF">
      <w:pPr>
        <w:pStyle w:val="BodyText"/>
        <w:spacing w:line="480" w:lineRule="auto"/>
        <w:rPr>
          <w:rFonts w:cs="Times New Roman"/>
        </w:rPr>
      </w:pPr>
      <w:r w:rsidRPr="00912861">
        <w:rPr>
          <w:rFonts w:cs="Times New Roman"/>
        </w:rPr>
        <w:t>In terms of the association between th</w:t>
      </w:r>
      <w:r w:rsidRPr="00912861">
        <w:rPr>
          <w:rFonts w:cs="Times New Roman"/>
        </w:rPr>
        <w:t xml:space="preserve">e indicators, Figure 3 shows the </w:t>
      </w:r>
      <w:proofErr w:type="spellStart"/>
      <w:r w:rsidRPr="00912861">
        <w:rPr>
          <w:rFonts w:cs="Times New Roman"/>
        </w:rPr>
        <w:t>polychoric</w:t>
      </w:r>
      <w:proofErr w:type="spellEnd"/>
      <w:r w:rsidRPr="00912861">
        <w:rPr>
          <w:rFonts w:cs="Times New Roman"/>
        </w:rPr>
        <w:t xml:space="preserve"> correlation matrix. Firstly, we observe in general that the moderate to high associations are between the pairs of items representing each of the dimensions as described in 1. The exception here is the </w:t>
      </w:r>
      <w:r w:rsidRPr="00912861">
        <w:rPr>
          <w:rFonts w:cs="Times New Roman"/>
        </w:rPr>
        <w:lastRenderedPageBreak/>
        <w:t xml:space="preserve">dimension </w:t>
      </w:r>
      <w:r w:rsidRPr="00912861">
        <w:rPr>
          <w:rFonts w:cs="Times New Roman"/>
        </w:rPr>
        <w:t>of non-meritocratic perception, in which six items appear mostly associated by pairs according to their specific topics (family background, personal background, and connections). Still, between this same set of items, moderate correlations (around 0.3) cou</w:t>
      </w:r>
      <w:r w:rsidRPr="00912861">
        <w:rPr>
          <w:rFonts w:cs="Times New Roman"/>
        </w:rPr>
        <w:t>ld anticipate a single latent factor underlying non-meritocratic perception, which is tested next through confirmatory factor analysis.</w:t>
      </w:r>
    </w:p>
    <w:p w:rsidR="00570548" w:rsidRPr="00912861" w:rsidRDefault="00570548" w:rsidP="004F71BF">
      <w:pPr>
        <w:pStyle w:val="ImageCaption"/>
        <w:spacing w:line="480" w:lineRule="auto"/>
        <w:jc w:val="center"/>
        <w:rPr>
          <w:rFonts w:ascii="Times New Roman" w:hAnsi="Times New Roman" w:cs="Times New Roman"/>
          <w:i w:val="0"/>
          <w:iCs/>
        </w:rPr>
      </w:pPr>
      <w:r w:rsidRPr="00912861">
        <w:rPr>
          <w:rFonts w:ascii="Times New Roman" w:hAnsi="Times New Roman" w:cs="Times New Roman"/>
          <w:i w:val="0"/>
          <w:iCs/>
        </w:rPr>
        <w:t xml:space="preserve">[Figure </w:t>
      </w:r>
      <w:r w:rsidRPr="00912861">
        <w:rPr>
          <w:rFonts w:ascii="Times New Roman" w:hAnsi="Times New Roman" w:cs="Times New Roman"/>
          <w:i w:val="0"/>
          <w:iCs/>
        </w:rPr>
        <w:t>3</w:t>
      </w:r>
      <w:r w:rsidRPr="00912861">
        <w:rPr>
          <w:rFonts w:ascii="Times New Roman" w:hAnsi="Times New Roman" w:cs="Times New Roman"/>
          <w:i w:val="0"/>
          <w:iCs/>
        </w:rPr>
        <w:t xml:space="preserve"> about here]</w:t>
      </w:r>
    </w:p>
    <w:p w:rsidR="00B86B41" w:rsidRPr="00912861" w:rsidRDefault="00B86B41" w:rsidP="004F71BF">
      <w:pPr>
        <w:pStyle w:val="ImageCaption"/>
        <w:spacing w:line="480" w:lineRule="auto"/>
        <w:rPr>
          <w:rFonts w:ascii="Times New Roman" w:hAnsi="Times New Roman" w:cs="Times New Roman"/>
        </w:rPr>
      </w:pPr>
    </w:p>
    <w:p w:rsidR="00B86B41" w:rsidRPr="00912861" w:rsidRDefault="00F62F75" w:rsidP="004F71BF">
      <w:pPr>
        <w:pStyle w:val="Heading3"/>
        <w:spacing w:line="480" w:lineRule="auto"/>
        <w:rPr>
          <w:rFonts w:ascii="Times New Roman" w:hAnsi="Times New Roman" w:cs="Times New Roman"/>
          <w:color w:val="auto"/>
        </w:rPr>
      </w:pPr>
      <w:bookmarkStart w:id="10" w:name="confirmatory-factor-analysis"/>
      <w:bookmarkEnd w:id="9"/>
      <w:r w:rsidRPr="00912861">
        <w:rPr>
          <w:rFonts w:ascii="Times New Roman" w:hAnsi="Times New Roman" w:cs="Times New Roman"/>
          <w:color w:val="auto"/>
        </w:rPr>
        <w:t>Confirmatory Factor Analysis</w:t>
      </w:r>
    </w:p>
    <w:p w:rsidR="00B86B41" w:rsidRPr="00912861" w:rsidRDefault="00F62F75" w:rsidP="004F71BF">
      <w:pPr>
        <w:pStyle w:val="FirstParagraph"/>
        <w:spacing w:line="480" w:lineRule="auto"/>
        <w:rPr>
          <w:rFonts w:cs="Times New Roman"/>
        </w:rPr>
      </w:pPr>
      <w:r w:rsidRPr="00912861">
        <w:rPr>
          <w:rFonts w:cs="Times New Roman"/>
        </w:rPr>
        <w:t xml:space="preserve">Table 2 shows the results of the estimation of two confirmatory models. The first one (First Order) corresponds to a model that estimates four factors, each for one of the dimensions presented in 1, with only regular fit indicators (CFI=0.959, TLI=0.944, </w:t>
      </w:r>
      <w:r w:rsidRPr="00912861">
        <w:rPr>
          <w:rFonts w:cs="Times New Roman"/>
        </w:rPr>
        <w:t xml:space="preserve">RMSEA=0.098,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912861">
        <w:rPr>
          <w:rFonts w:cs="Times New Roman"/>
        </w:rPr>
        <w:t>(df=</w:t>
      </w:r>
      <w:proofErr w:type="gramStart"/>
      <w:r w:rsidRPr="00912861">
        <w:rPr>
          <w:rFonts w:cs="Times New Roman"/>
        </w:rPr>
        <w:t>48)=</w:t>
      </w:r>
      <w:proofErr w:type="gramEnd"/>
      <w:r w:rsidRPr="00912861">
        <w:rPr>
          <w:rFonts w:cs="Times New Roman"/>
        </w:rPr>
        <w:t xml:space="preserve"> 21308.535). Further analysis showed that the sources for poor fit were mostly related to the items of the non-meritocratic perceptions, which as mentioned above displayed correlations among them not </w:t>
      </w:r>
      <w:proofErr w:type="gramStart"/>
      <w:r w:rsidRPr="00912861">
        <w:rPr>
          <w:rFonts w:cs="Times New Roman"/>
        </w:rPr>
        <w:t>taken into account</w:t>
      </w:r>
      <w:proofErr w:type="gramEnd"/>
      <w:r w:rsidRPr="00912861">
        <w:rPr>
          <w:rFonts w:cs="Times New Roman"/>
        </w:rPr>
        <w:t xml:space="preserve"> in this model</w:t>
      </w:r>
      <w:r w:rsidRPr="00912861">
        <w:rPr>
          <w:rFonts w:cs="Times New Roman"/>
        </w:rPr>
        <w:t xml:space="preserve"> specification.</w:t>
      </w:r>
    </w:p>
    <w:p w:rsidR="00FA3EC1" w:rsidRPr="00912861" w:rsidRDefault="00FA3EC1" w:rsidP="004F71BF">
      <w:pPr>
        <w:pStyle w:val="ImageCaption"/>
        <w:spacing w:line="480" w:lineRule="auto"/>
        <w:jc w:val="center"/>
        <w:rPr>
          <w:rFonts w:ascii="Times New Roman" w:hAnsi="Times New Roman" w:cs="Times New Roman"/>
          <w:i w:val="0"/>
          <w:iCs/>
        </w:rPr>
      </w:pPr>
      <w:r w:rsidRPr="00912861">
        <w:rPr>
          <w:rFonts w:ascii="Times New Roman" w:hAnsi="Times New Roman" w:cs="Times New Roman"/>
          <w:i w:val="0"/>
          <w:iCs/>
        </w:rPr>
        <w:t xml:space="preserve">[Table </w:t>
      </w:r>
      <w:r w:rsidRPr="00912861">
        <w:rPr>
          <w:rFonts w:ascii="Times New Roman" w:hAnsi="Times New Roman" w:cs="Times New Roman"/>
          <w:i w:val="0"/>
          <w:iCs/>
        </w:rPr>
        <w:t>2</w:t>
      </w:r>
      <w:r w:rsidRPr="00912861">
        <w:rPr>
          <w:rFonts w:ascii="Times New Roman" w:hAnsi="Times New Roman" w:cs="Times New Roman"/>
          <w:i w:val="0"/>
          <w:iCs/>
        </w:rPr>
        <w:t xml:space="preserve"> about here]</w:t>
      </w:r>
      <w:r w:rsidRPr="00912861">
        <w:rPr>
          <w:rFonts w:ascii="Times New Roman" w:hAnsi="Times New Roman" w:cs="Times New Roman"/>
          <w:i w:val="0"/>
          <w:iCs/>
        </w:rPr>
        <w:br/>
      </w:r>
    </w:p>
    <w:p w:rsidR="00B86B41" w:rsidRPr="00912861" w:rsidRDefault="00F62F75" w:rsidP="004F71BF">
      <w:pPr>
        <w:pStyle w:val="BodyText"/>
        <w:spacing w:line="480" w:lineRule="auto"/>
        <w:rPr>
          <w:rFonts w:cs="Times New Roman"/>
        </w:rPr>
      </w:pPr>
      <w:r w:rsidRPr="00912861">
        <w:rPr>
          <w:rFonts w:cs="Times New Roman"/>
        </w:rPr>
        <w:t>Attending to the sources of poor fit from the first estimated confirmatory model, we specified a second model that keeps the basic four-factor structure but generates an additional model for the non-meritocratic perceptions as depicted in Figure 4. In this</w:t>
      </w:r>
      <w:r w:rsidRPr="00912861">
        <w:rPr>
          <w:rFonts w:cs="Times New Roman"/>
        </w:rPr>
        <w:t xml:space="preserve"> model, the pairs of items in this dimension form three latent factors which at the same time generate a second-order factor of non-meritocratic perceptions, improving the fit of the model.</w:t>
      </w:r>
    </w:p>
    <w:p w:rsidR="002532B4" w:rsidRPr="00912861" w:rsidRDefault="002532B4" w:rsidP="004F71BF">
      <w:pPr>
        <w:pStyle w:val="ImageCaption"/>
        <w:spacing w:line="480" w:lineRule="auto"/>
        <w:jc w:val="center"/>
        <w:rPr>
          <w:rFonts w:ascii="Times New Roman" w:hAnsi="Times New Roman" w:cs="Times New Roman"/>
          <w:i w:val="0"/>
          <w:iCs/>
        </w:rPr>
      </w:pPr>
      <w:r w:rsidRPr="00912861">
        <w:rPr>
          <w:rFonts w:ascii="Times New Roman" w:hAnsi="Times New Roman" w:cs="Times New Roman"/>
          <w:i w:val="0"/>
          <w:iCs/>
        </w:rPr>
        <w:t xml:space="preserve">[Figure </w:t>
      </w:r>
      <w:r w:rsidRPr="00912861">
        <w:rPr>
          <w:rFonts w:ascii="Times New Roman" w:hAnsi="Times New Roman" w:cs="Times New Roman"/>
          <w:i w:val="0"/>
          <w:iCs/>
        </w:rPr>
        <w:t>4</w:t>
      </w:r>
      <w:r w:rsidRPr="00912861">
        <w:rPr>
          <w:rFonts w:ascii="Times New Roman" w:hAnsi="Times New Roman" w:cs="Times New Roman"/>
          <w:i w:val="0"/>
          <w:iCs/>
        </w:rPr>
        <w:t xml:space="preserve"> about here]</w:t>
      </w:r>
    </w:p>
    <w:p w:rsidR="00B86B41" w:rsidRPr="00912861" w:rsidRDefault="00F62F75" w:rsidP="004F71BF">
      <w:pPr>
        <w:pStyle w:val="BodyText"/>
        <w:spacing w:line="480" w:lineRule="auto"/>
        <w:rPr>
          <w:rFonts w:cs="Times New Roman"/>
        </w:rPr>
      </w:pPr>
      <w:r w:rsidRPr="00912861">
        <w:rPr>
          <w:rFonts w:cs="Times New Roman"/>
        </w:rPr>
        <w:lastRenderedPageBreak/>
        <w:t xml:space="preserve">Regarding the correlations between the factors in Figure </w:t>
      </w:r>
      <w:r w:rsidR="00526B2F" w:rsidRPr="00912861">
        <w:rPr>
          <w:rFonts w:cs="Times New Roman"/>
        </w:rPr>
        <w:t>4</w:t>
      </w:r>
      <w:r w:rsidRPr="00912861">
        <w:rPr>
          <w:rFonts w:cs="Times New Roman"/>
        </w:rPr>
        <w:t xml:space="preserve"> we observe that perceptions are correlated with preferences, but more strongly for the meritocratic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0.46</m:t>
        </m:r>
      </m:oMath>
      <w:r w:rsidRPr="00912861">
        <w:rPr>
          <w:rFonts w:cs="Times New Roman"/>
        </w:rPr>
        <w:t>) than for the non-meritocratic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0.27</m:t>
        </m:r>
      </m:oMath>
      <w:r w:rsidRPr="00912861">
        <w:rPr>
          <w:rFonts w:cs="Times New Roman"/>
        </w:rPr>
        <w:t>) dimensions. Secondly, both perceptual dimensions (meritocratic and non-meritocratic) depict a moderate correlation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0.30</m:t>
        </m:r>
      </m:oMath>
      <w:r w:rsidRPr="00912861">
        <w:rPr>
          <w:rFonts w:cs="Times New Roman"/>
        </w:rPr>
        <w:t>), suggesting that they are not the opposite poles of the same continuum. Something similar</w:t>
      </w:r>
      <w:r w:rsidRPr="00912861">
        <w:rPr>
          <w:rFonts w:cs="Times New Roman"/>
        </w:rPr>
        <w:t xml:space="preserve"> occurs for the correlation between the two dimensions of preferences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0.25</m:t>
        </m:r>
      </m:oMath>
      <w:r w:rsidRPr="00912861">
        <w:rPr>
          <w:rFonts w:cs="Times New Roman"/>
        </w:rPr>
        <w:t>).</w:t>
      </w:r>
    </w:p>
    <w:p w:rsidR="00B86B41" w:rsidRPr="00912861" w:rsidRDefault="00F62F75" w:rsidP="004F71BF">
      <w:pPr>
        <w:pStyle w:val="BodyText"/>
        <w:spacing w:line="480" w:lineRule="auto"/>
        <w:rPr>
          <w:rFonts w:cs="Times New Roman"/>
        </w:rPr>
      </w:pPr>
      <w:r w:rsidRPr="00912861">
        <w:rPr>
          <w:rFonts w:cs="Times New Roman"/>
        </w:rPr>
        <w:t>Based on the measurement validation, we asses if the proposed measurement strategy can be used in cross-national comparisons. In this line, Figure 5 depicts the correlation of</w:t>
      </w:r>
      <w:r w:rsidRPr="00912861">
        <w:rPr>
          <w:rFonts w:cs="Times New Roman"/>
        </w:rPr>
        <w:t xml:space="preserve"> factor scores for Meritocratic Perception and Meritocratic Preferences at the country level. For instance, Bulgaria (BGR) and the United States (USA) appropriately represent the positive association between perception and preferences. In other words, coun</w:t>
      </w:r>
      <w:r w:rsidRPr="00912861">
        <w:rPr>
          <w:rFonts w:cs="Times New Roman"/>
        </w:rPr>
        <w:t>tries that describe merit in their society as an essential factor to get ahead in life also consider that effort and talent should be determinant factors in how much an individual earns. On the other hand, in countries with lower perceived meritocracy, pre</w:t>
      </w:r>
      <w:r w:rsidRPr="00912861">
        <w:rPr>
          <w:rFonts w:cs="Times New Roman"/>
        </w:rPr>
        <w:t>ferences are also low, where Denmark (DNK) and Venezuela (VEN) are representative societies of this association.</w:t>
      </w:r>
    </w:p>
    <w:p w:rsidR="00B86B41" w:rsidRPr="00912861" w:rsidRDefault="00F62F75" w:rsidP="004F71BF">
      <w:pPr>
        <w:pStyle w:val="BodyText"/>
        <w:spacing w:line="480" w:lineRule="auto"/>
        <w:rPr>
          <w:rFonts w:cs="Times New Roman"/>
        </w:rPr>
      </w:pPr>
      <w:r w:rsidRPr="00912861">
        <w:rPr>
          <w:rFonts w:cs="Times New Roman"/>
        </w:rPr>
        <w:t xml:space="preserve">Another finding depicted by Figure 5 is the positive association of </w:t>
      </w:r>
      <w:proofErr w:type="gramStart"/>
      <w:r w:rsidRPr="00912861">
        <w:rPr>
          <w:rFonts w:cs="Times New Roman"/>
        </w:rPr>
        <w:t>Non-meritocratic</w:t>
      </w:r>
      <w:proofErr w:type="gramEnd"/>
      <w:r w:rsidRPr="00912861">
        <w:rPr>
          <w:rFonts w:cs="Times New Roman"/>
        </w:rPr>
        <w:t xml:space="preserve"> perception with Meritocratic preferences, showing that cou</w:t>
      </w:r>
      <w:r w:rsidRPr="00912861">
        <w:rPr>
          <w:rFonts w:cs="Times New Roman"/>
        </w:rPr>
        <w:t xml:space="preserve">ntries like Bulgaria (BGR) and </w:t>
      </w:r>
      <w:proofErr w:type="spellStart"/>
      <w:r w:rsidRPr="00912861">
        <w:rPr>
          <w:rFonts w:cs="Times New Roman"/>
        </w:rPr>
        <w:t>Philipines</w:t>
      </w:r>
      <w:proofErr w:type="spellEnd"/>
      <w:r w:rsidRPr="00912861">
        <w:rPr>
          <w:rFonts w:cs="Times New Roman"/>
        </w:rPr>
        <w:t xml:space="preserve"> (PHL) represent cases with higher Non-meritocratic perceptions and higher preferences for meritocracy. In other words, in societies where people perceive higher importance of non-meritocratic aspects to get ahead i</w:t>
      </w:r>
      <w:r w:rsidRPr="00912861">
        <w:rPr>
          <w:rFonts w:cs="Times New Roman"/>
        </w:rPr>
        <w:t>n life, people also prefer that merit should be a determinant factor in wages. On the other side, countries like Sweden (SWE) or Denmark (DNK), both Scandinavian societies with strong welfare systems, represent contexts in which non-meritocratic aspects ar</w:t>
      </w:r>
      <w:r w:rsidRPr="00912861">
        <w:rPr>
          <w:rFonts w:cs="Times New Roman"/>
        </w:rPr>
        <w:t>e not described as important, and merit is not considered as a factor that should be determinant in wages.</w:t>
      </w:r>
    </w:p>
    <w:p w:rsidR="002532B4" w:rsidRPr="00912861" w:rsidRDefault="002532B4" w:rsidP="004F71BF">
      <w:pPr>
        <w:pStyle w:val="ImageCaption"/>
        <w:spacing w:line="480" w:lineRule="auto"/>
        <w:jc w:val="center"/>
        <w:rPr>
          <w:rFonts w:ascii="Times New Roman" w:hAnsi="Times New Roman" w:cs="Times New Roman"/>
          <w:i w:val="0"/>
          <w:iCs/>
        </w:rPr>
      </w:pPr>
      <w:r w:rsidRPr="00912861">
        <w:rPr>
          <w:rFonts w:ascii="Times New Roman" w:hAnsi="Times New Roman" w:cs="Times New Roman"/>
          <w:i w:val="0"/>
          <w:iCs/>
        </w:rPr>
        <w:lastRenderedPageBreak/>
        <w:t xml:space="preserve">[Figure </w:t>
      </w:r>
      <w:r w:rsidR="002363A6" w:rsidRPr="00912861">
        <w:rPr>
          <w:rFonts w:ascii="Times New Roman" w:hAnsi="Times New Roman" w:cs="Times New Roman"/>
          <w:i w:val="0"/>
          <w:iCs/>
        </w:rPr>
        <w:t>5</w:t>
      </w:r>
      <w:r w:rsidRPr="00912861">
        <w:rPr>
          <w:rFonts w:ascii="Times New Roman" w:hAnsi="Times New Roman" w:cs="Times New Roman"/>
          <w:i w:val="0"/>
          <w:iCs/>
        </w:rPr>
        <w:t xml:space="preserve"> about here]</w:t>
      </w:r>
    </w:p>
    <w:p w:rsidR="00B86B41" w:rsidRPr="00912861" w:rsidRDefault="00B86B41" w:rsidP="004F71BF">
      <w:pPr>
        <w:pStyle w:val="CaptionedFigure"/>
        <w:spacing w:line="480" w:lineRule="auto"/>
        <w:rPr>
          <w:rFonts w:ascii="Times New Roman" w:hAnsi="Times New Roman" w:cs="Times New Roman"/>
        </w:rPr>
      </w:pPr>
    </w:p>
    <w:p w:rsidR="00B86B41" w:rsidRPr="00912861" w:rsidRDefault="00F62F75" w:rsidP="004F71BF">
      <w:pPr>
        <w:pStyle w:val="Heading2"/>
        <w:spacing w:line="480" w:lineRule="auto"/>
        <w:rPr>
          <w:rFonts w:cs="Times New Roman"/>
        </w:rPr>
      </w:pPr>
      <w:bookmarkStart w:id="11" w:name="discussion-study-1"/>
      <w:bookmarkEnd w:id="8"/>
      <w:bookmarkEnd w:id="10"/>
      <w:r w:rsidRPr="00912861">
        <w:rPr>
          <w:rFonts w:cs="Times New Roman"/>
        </w:rPr>
        <w:t>Discussion Study 1</w:t>
      </w:r>
    </w:p>
    <w:p w:rsidR="00B86B41" w:rsidRPr="00912861" w:rsidRDefault="00F62F75" w:rsidP="004F71BF">
      <w:pPr>
        <w:pStyle w:val="FirstParagraph"/>
        <w:spacing w:line="480" w:lineRule="auto"/>
        <w:rPr>
          <w:rFonts w:cs="Times New Roman"/>
        </w:rPr>
      </w:pPr>
      <w:r w:rsidRPr="00912861">
        <w:rPr>
          <w:rFonts w:cs="Times New Roman"/>
        </w:rPr>
        <w:t xml:space="preserve">Although it was possible to get an adequate fit of the model to the pooled data from ISSP, there are several aspects to </w:t>
      </w:r>
      <w:proofErr w:type="gramStart"/>
      <w:r w:rsidRPr="00912861">
        <w:rPr>
          <w:rFonts w:cs="Times New Roman"/>
        </w:rPr>
        <w:t>tak</w:t>
      </w:r>
      <w:r w:rsidRPr="00912861">
        <w:rPr>
          <w:rFonts w:cs="Times New Roman"/>
        </w:rPr>
        <w:t>e into account</w:t>
      </w:r>
      <w:proofErr w:type="gramEnd"/>
      <w:r w:rsidRPr="00912861">
        <w:rPr>
          <w:rFonts w:cs="Times New Roman"/>
        </w:rPr>
        <w:t xml:space="preserve"> when using these items for measuring meritocracy. </w:t>
      </w:r>
      <w:proofErr w:type="gramStart"/>
      <w:r w:rsidRPr="00912861">
        <w:rPr>
          <w:rFonts w:cs="Times New Roman"/>
        </w:rPr>
        <w:t>First of all</w:t>
      </w:r>
      <w:proofErr w:type="gramEnd"/>
      <w:r w:rsidRPr="00912861">
        <w:rPr>
          <w:rFonts w:cs="Times New Roman"/>
        </w:rPr>
        <w:t>, these items were not specifically designed based on a conceptual approach to meritocracy, but it still is possible to find a certain fit of the model to the data after minor adj</w:t>
      </w:r>
      <w:r w:rsidRPr="00912861">
        <w:rPr>
          <w:rFonts w:cs="Times New Roman"/>
        </w:rPr>
        <w:t>ustments. Secondly, some of the items in similar dimensions refer to different concepts, for instance, meritocratic perceptions are related to ambition and hard work, whereas meritocratic preferences deal with how well a job is done. A better operationaliz</w:t>
      </w:r>
      <w:r w:rsidRPr="00912861">
        <w:rPr>
          <w:rFonts w:cs="Times New Roman"/>
        </w:rPr>
        <w:t xml:space="preserve">ation would require more alignment between the different sides of the same concept. And thirdly, the scale is rather unbalanced given the larger amount of non-meritocratic perception items, producing correlated errors. All these limitations are </w:t>
      </w:r>
      <w:proofErr w:type="gramStart"/>
      <w:r w:rsidRPr="00912861">
        <w:rPr>
          <w:rFonts w:cs="Times New Roman"/>
        </w:rPr>
        <w:t xml:space="preserve">taken into </w:t>
      </w:r>
      <w:r w:rsidRPr="00912861">
        <w:rPr>
          <w:rFonts w:cs="Times New Roman"/>
        </w:rPr>
        <w:t>account</w:t>
      </w:r>
      <w:proofErr w:type="gramEnd"/>
      <w:r w:rsidRPr="00912861">
        <w:rPr>
          <w:rFonts w:cs="Times New Roman"/>
        </w:rPr>
        <w:t xml:space="preserve"> next in the design of Study 2.</w:t>
      </w:r>
    </w:p>
    <w:p w:rsidR="00B86B41" w:rsidRPr="00912861" w:rsidRDefault="00F62F75" w:rsidP="004F71BF">
      <w:pPr>
        <w:pStyle w:val="BodyText"/>
        <w:spacing w:line="480" w:lineRule="auto"/>
        <w:rPr>
          <w:rFonts w:cs="Times New Roman"/>
        </w:rPr>
      </w:pPr>
      <w:r w:rsidRPr="00912861">
        <w:rPr>
          <w:rFonts w:cs="Times New Roman"/>
        </w:rPr>
        <w:t xml:space="preserve">Concerning the meritocratic / non-meritocratic distinction in previous studies, we can </w:t>
      </w:r>
      <w:proofErr w:type="gramStart"/>
      <w:r w:rsidRPr="00912861">
        <w:rPr>
          <w:rFonts w:cs="Times New Roman"/>
        </w:rPr>
        <w:t>preliminary</w:t>
      </w:r>
      <w:proofErr w:type="gramEnd"/>
      <w:r w:rsidRPr="00912861">
        <w:rPr>
          <w:rFonts w:cs="Times New Roman"/>
        </w:rPr>
        <w:t xml:space="preserve"> conclude that the wide use of reverse-coding for non-meritocratic items attempting to measure meritocracy is not an ad</w:t>
      </w:r>
      <w:r w:rsidRPr="00912861">
        <w:rPr>
          <w:rFonts w:cs="Times New Roman"/>
        </w:rPr>
        <w:t>equate operationalization of the construct. Meritocracy and non-meritocracy are related but different concepts, meaning that it is theoretically possible to find different combinations at individual and contextual levels. This finding opens a series of ave</w:t>
      </w:r>
      <w:r w:rsidRPr="00912861">
        <w:rPr>
          <w:rFonts w:cs="Times New Roman"/>
        </w:rPr>
        <w:t>nues for future research that are considered in the conclusions.</w:t>
      </w:r>
    </w:p>
    <w:p w:rsidR="00B86B41" w:rsidRPr="00912861" w:rsidRDefault="00F62F75" w:rsidP="004F71BF">
      <w:pPr>
        <w:pStyle w:val="Heading1"/>
        <w:spacing w:line="480" w:lineRule="auto"/>
        <w:rPr>
          <w:rFonts w:cs="Times New Roman"/>
        </w:rPr>
      </w:pPr>
      <w:bookmarkStart w:id="12" w:name="X328d8520dabe96026855c53ebddab6a95edc496"/>
      <w:bookmarkEnd w:id="4"/>
      <w:bookmarkEnd w:id="11"/>
      <w:r w:rsidRPr="00912861">
        <w:rPr>
          <w:rFonts w:cs="Times New Roman"/>
        </w:rPr>
        <w:lastRenderedPageBreak/>
        <w:t>Study 2: The Perceptions and Preferences for Meritocracy Scale</w:t>
      </w:r>
    </w:p>
    <w:p w:rsidR="00B86B41" w:rsidRPr="00912861" w:rsidRDefault="00F62F75" w:rsidP="004F71BF">
      <w:pPr>
        <w:pStyle w:val="Heading2"/>
        <w:spacing w:line="480" w:lineRule="auto"/>
        <w:rPr>
          <w:rFonts w:cs="Times New Roman"/>
        </w:rPr>
      </w:pPr>
      <w:bookmarkStart w:id="13" w:name="data-1"/>
      <w:r w:rsidRPr="00912861">
        <w:rPr>
          <w:rFonts w:cs="Times New Roman"/>
        </w:rPr>
        <w:t>Data</w:t>
      </w:r>
    </w:p>
    <w:p w:rsidR="00B86B41" w:rsidRPr="00912861" w:rsidRDefault="00F62F75" w:rsidP="004F71BF">
      <w:pPr>
        <w:pStyle w:val="FirstParagraph"/>
        <w:spacing w:line="480" w:lineRule="auto"/>
        <w:rPr>
          <w:rFonts w:cs="Times New Roman"/>
        </w:rPr>
      </w:pPr>
      <w:r w:rsidRPr="00912861">
        <w:rPr>
          <w:rFonts w:cs="Times New Roman"/>
        </w:rPr>
        <w:t>The data comes from an online survey that was part of a larger study on meritocracy and preferences developed in Chile in 2</w:t>
      </w:r>
      <w:r w:rsidRPr="00912861">
        <w:rPr>
          <w:rFonts w:cs="Times New Roman"/>
        </w:rPr>
        <w:t xml:space="preserve">019, funded by the Chilean National Scientific Agency (ANID). The questionnaire was programmed in </w:t>
      </w:r>
      <w:proofErr w:type="gramStart"/>
      <w:r w:rsidRPr="00912861">
        <w:rPr>
          <w:rFonts w:cs="Times New Roman"/>
        </w:rPr>
        <w:t>Qualtrics</w:t>
      </w:r>
      <w:proofErr w:type="gramEnd"/>
      <w:r w:rsidRPr="00912861">
        <w:rPr>
          <w:rFonts w:cs="Times New Roman"/>
        </w:rPr>
        <w:t xml:space="preserve"> and the fieldwork was conducted by an external online survey agency (</w:t>
      </w:r>
      <w:hyperlink r:id="rId7">
        <w:r w:rsidRPr="00912861">
          <w:rPr>
            <w:rStyle w:val="Hyperlink"/>
            <w:rFonts w:cs="Times New Roman"/>
            <w:color w:val="auto"/>
          </w:rPr>
          <w:t>netquest.com</w:t>
        </w:r>
      </w:hyperlink>
      <w:r w:rsidRPr="00912861">
        <w:rPr>
          <w:rFonts w:cs="Times New Roman"/>
        </w:rPr>
        <w:t>) between December 2019 and January 2020. The sample was selected from a non-probabilistic quota design in three large cities in Chile (Santiago, Concepción &amp; Antofagasta). The quotas for gender, age, and educational levels were generated based on a sur</w:t>
      </w:r>
      <w:r w:rsidRPr="00912861">
        <w:rPr>
          <w:rFonts w:cs="Times New Roman"/>
        </w:rPr>
        <w:t>vey by the Public Studies Center (</w:t>
      </w:r>
      <w:hyperlink w:anchor="ref-cep_encuesta_2019">
        <w:r w:rsidRPr="00912861">
          <w:rPr>
            <w:rStyle w:val="Hyperlink"/>
            <w:rFonts w:cs="Times New Roman"/>
            <w:color w:val="auto"/>
          </w:rPr>
          <w:t>CEP 2019</w:t>
        </w:r>
      </w:hyperlink>
      <w:r w:rsidRPr="00912861">
        <w:rPr>
          <w:rFonts w:cs="Times New Roman"/>
        </w:rPr>
        <w:t xml:space="preserve">), which is a well-regarded counterpart agency of the ISSP (International Social Survey </w:t>
      </w:r>
      <w:proofErr w:type="spellStart"/>
      <w:r w:rsidRPr="00912861">
        <w:rPr>
          <w:rFonts w:cs="Times New Roman"/>
        </w:rPr>
        <w:t>Programme</w:t>
      </w:r>
      <w:proofErr w:type="spellEnd"/>
      <w:r w:rsidRPr="00912861">
        <w:rPr>
          <w:rFonts w:cs="Times New Roman"/>
        </w:rPr>
        <w:t>) in Chile. A total sample of 2,141 peop</w:t>
      </w:r>
      <w:r w:rsidRPr="00912861">
        <w:rPr>
          <w:rFonts w:cs="Times New Roman"/>
        </w:rPr>
        <w:t xml:space="preserve">le was collected, excluding those who did not sign the informed consent and those not answering the meritocracy response battery. There were no significant differences between our sample and the wider population for most socio-demographic characteristics, </w:t>
      </w:r>
      <w:r w:rsidRPr="00912861">
        <w:rPr>
          <w:rFonts w:cs="Times New Roman"/>
        </w:rPr>
        <w:t>except for the educational level (see Table 7 in Appendix). As is often the case with online surveys, there were some limitations in achieving the quotas for lower educational levels (</w:t>
      </w:r>
      <w:hyperlink w:anchor="ref-boas_recruiting_2020">
        <w:r w:rsidRPr="00912861">
          <w:rPr>
            <w:rStyle w:val="Hyperlink"/>
            <w:rFonts w:cs="Times New Roman"/>
            <w:color w:val="auto"/>
          </w:rPr>
          <w:t>Boas, Christenson, and Glic</w:t>
        </w:r>
        <w:r w:rsidRPr="00912861">
          <w:rPr>
            <w:rStyle w:val="Hyperlink"/>
            <w:rFonts w:cs="Times New Roman"/>
            <w:color w:val="auto"/>
          </w:rPr>
          <w:t>k 2020</w:t>
        </w:r>
      </w:hyperlink>
      <w:r w:rsidRPr="00912861">
        <w:rPr>
          <w:rFonts w:cs="Times New Roman"/>
        </w:rPr>
        <w:t xml:space="preserve">; </w:t>
      </w:r>
      <w:hyperlink w:anchor="ref-zhang_quota_2018">
        <w:r w:rsidRPr="00912861">
          <w:rPr>
            <w:rStyle w:val="Hyperlink"/>
            <w:rFonts w:cs="Times New Roman"/>
            <w:color w:val="auto"/>
          </w:rPr>
          <w:t>Zhang et al. 2018</w:t>
        </w:r>
      </w:hyperlink>
      <w:r w:rsidRPr="00912861">
        <w:rPr>
          <w:rFonts w:cs="Times New Roman"/>
        </w:rPr>
        <w:t>). This survey was designed as a three-wave panel and the data used in this analysis corresponds to the first wave.</w:t>
      </w:r>
    </w:p>
    <w:p w:rsidR="00B86B41" w:rsidRPr="00912861" w:rsidRDefault="00F62F75" w:rsidP="004F71BF">
      <w:pPr>
        <w:pStyle w:val="Heading2"/>
        <w:spacing w:line="480" w:lineRule="auto"/>
        <w:rPr>
          <w:rFonts w:cs="Times New Roman"/>
        </w:rPr>
      </w:pPr>
      <w:bookmarkStart w:id="14" w:name="study-design"/>
      <w:bookmarkEnd w:id="13"/>
      <w:r w:rsidRPr="00912861">
        <w:rPr>
          <w:rFonts w:cs="Times New Roman"/>
        </w:rPr>
        <w:t>Stu</w:t>
      </w:r>
      <w:r w:rsidRPr="00912861">
        <w:rPr>
          <w:rFonts w:cs="Times New Roman"/>
        </w:rPr>
        <w:t>dy design</w:t>
      </w:r>
    </w:p>
    <w:p w:rsidR="00B86B41" w:rsidRPr="00912861" w:rsidRDefault="00F62F75" w:rsidP="004F71BF">
      <w:pPr>
        <w:pStyle w:val="Heading3"/>
        <w:spacing w:line="480" w:lineRule="auto"/>
        <w:rPr>
          <w:rFonts w:ascii="Times New Roman" w:hAnsi="Times New Roman" w:cs="Times New Roman"/>
          <w:color w:val="auto"/>
        </w:rPr>
      </w:pPr>
      <w:bookmarkStart w:id="15" w:name="instrument"/>
      <w:r w:rsidRPr="00912861">
        <w:rPr>
          <w:rFonts w:ascii="Times New Roman" w:hAnsi="Times New Roman" w:cs="Times New Roman"/>
          <w:color w:val="auto"/>
        </w:rPr>
        <w:t>Instrument</w:t>
      </w:r>
    </w:p>
    <w:p w:rsidR="00B86B41" w:rsidRPr="00912861" w:rsidRDefault="00F62F75" w:rsidP="004F71BF">
      <w:pPr>
        <w:pStyle w:val="FirstParagraph"/>
        <w:spacing w:line="480" w:lineRule="auto"/>
        <w:rPr>
          <w:rFonts w:cs="Times New Roman"/>
        </w:rPr>
      </w:pPr>
      <w:r w:rsidRPr="00912861">
        <w:rPr>
          <w:rFonts w:cs="Times New Roman"/>
        </w:rPr>
        <w:t>The proposed scale of meritocratic perceptions and preferences consisted of eight indicators, two for each of the four dimensions listed earlier: Perceptions (meritocratic/non-meritocratic) and preferences (meritocratic/non-meritocrati</w:t>
      </w:r>
      <w:r w:rsidRPr="00912861">
        <w:rPr>
          <w:rFonts w:cs="Times New Roman"/>
        </w:rPr>
        <w:t xml:space="preserve">c). Two main criteria oriented this design. The </w:t>
      </w:r>
      <w:r w:rsidRPr="00912861">
        <w:rPr>
          <w:rFonts w:cs="Times New Roman"/>
        </w:rPr>
        <w:lastRenderedPageBreak/>
        <w:t>first one was usability in social survey research, for which the scale length must attend spacer restrictions in such studies. Nevertheless, at the same time, the scale should offer possibilities of accountin</w:t>
      </w:r>
      <w:r w:rsidRPr="00912861">
        <w:rPr>
          <w:rFonts w:cs="Times New Roman"/>
        </w:rPr>
        <w:t>g for measurement error through factor analysis techniques. Although a rule of thumb in latent measurement suggests at least three indicators per dimension, we still opted for two to count with a brief scale. Although such a decision posits some limitation</w:t>
      </w:r>
      <w:r w:rsidRPr="00912861">
        <w:rPr>
          <w:rFonts w:cs="Times New Roman"/>
        </w:rPr>
        <w:t>s for modeling measurement error, still allows for factor analysis and is a common approach in previous social survey studies with limited items (for instance see Davidov (</w:t>
      </w:r>
      <w:hyperlink w:anchor="ref-davidov_measurement_2009">
        <w:r w:rsidRPr="00912861">
          <w:rPr>
            <w:rStyle w:val="Hyperlink"/>
            <w:rFonts w:cs="Times New Roman"/>
            <w:color w:val="auto"/>
          </w:rPr>
          <w:t>2009</w:t>
        </w:r>
      </w:hyperlink>
      <w:r w:rsidRPr="00912861">
        <w:rPr>
          <w:rFonts w:cs="Times New Roman"/>
        </w:rPr>
        <w:t>)</w:t>
      </w:r>
      <w:r w:rsidRPr="00912861">
        <w:rPr>
          <w:rFonts w:cs="Times New Roman"/>
        </w:rPr>
        <w:t>). The second criterion is to expand the possibilities of comparability with previous studies on meritocracy, by considering some of the items previously used in this research area. To this regard, some of the items were adapted from the items battery “rea</w:t>
      </w:r>
      <w:r w:rsidRPr="00912861">
        <w:rPr>
          <w:rFonts w:cs="Times New Roman"/>
        </w:rPr>
        <w:t>sons to get ahead” (ISSP/GSS), which has been widely used for operationalizing meritocracy in international research (</w:t>
      </w:r>
      <w:proofErr w:type="spellStart"/>
      <w:r w:rsidRPr="00912861">
        <w:rPr>
          <w:rFonts w:cs="Times New Roman"/>
        </w:rPr>
        <w:fldChar w:fldCharType="begin"/>
      </w:r>
      <w:r w:rsidRPr="00912861">
        <w:rPr>
          <w:rFonts w:cs="Times New Roman"/>
        </w:rPr>
        <w:instrText>HYPERLINK \l "ref-duru-bellat_who_2012" \h</w:instrText>
      </w:r>
      <w:r w:rsidRPr="00912861">
        <w:rPr>
          <w:rFonts w:cs="Times New Roman"/>
        </w:rPr>
      </w:r>
      <w:r w:rsidRPr="00912861">
        <w:rPr>
          <w:rFonts w:cs="Times New Roman"/>
        </w:rPr>
        <w:fldChar w:fldCharType="separate"/>
      </w:r>
      <w:r w:rsidRPr="00912861">
        <w:rPr>
          <w:rStyle w:val="Hyperlink"/>
          <w:rFonts w:cs="Times New Roman"/>
          <w:color w:val="auto"/>
        </w:rPr>
        <w:t>Duru-Bellat</w:t>
      </w:r>
      <w:proofErr w:type="spellEnd"/>
      <w:r w:rsidRPr="00912861">
        <w:rPr>
          <w:rStyle w:val="Hyperlink"/>
          <w:rFonts w:cs="Times New Roman"/>
          <w:color w:val="auto"/>
        </w:rPr>
        <w:t xml:space="preserve"> and </w:t>
      </w:r>
      <w:proofErr w:type="spellStart"/>
      <w:r w:rsidRPr="00912861">
        <w:rPr>
          <w:rStyle w:val="Hyperlink"/>
          <w:rFonts w:cs="Times New Roman"/>
          <w:color w:val="auto"/>
        </w:rPr>
        <w:t>Tenret</w:t>
      </w:r>
      <w:proofErr w:type="spellEnd"/>
      <w:r w:rsidRPr="00912861">
        <w:rPr>
          <w:rStyle w:val="Hyperlink"/>
          <w:rFonts w:cs="Times New Roman"/>
          <w:color w:val="auto"/>
        </w:rPr>
        <w:t xml:space="preserve"> 2012</w:t>
      </w:r>
      <w:r w:rsidRPr="00912861">
        <w:rPr>
          <w:rStyle w:val="Hyperlink"/>
          <w:rFonts w:cs="Times New Roman"/>
          <w:color w:val="auto"/>
        </w:rPr>
        <w:fldChar w:fldCharType="end"/>
      </w:r>
      <w:r w:rsidRPr="00912861">
        <w:rPr>
          <w:rFonts w:cs="Times New Roman"/>
        </w:rPr>
        <w:t xml:space="preserve">; </w:t>
      </w:r>
      <w:hyperlink w:anchor="ref-mijs_paradox_2019">
        <w:proofErr w:type="spellStart"/>
        <w:r w:rsidRPr="00912861">
          <w:rPr>
            <w:rStyle w:val="Hyperlink"/>
            <w:rFonts w:cs="Times New Roman"/>
            <w:color w:val="auto"/>
          </w:rPr>
          <w:t>Mijs</w:t>
        </w:r>
        <w:proofErr w:type="spellEnd"/>
        <w:r w:rsidRPr="00912861">
          <w:rPr>
            <w:rStyle w:val="Hyperlink"/>
            <w:rFonts w:cs="Times New Roman"/>
            <w:color w:val="auto"/>
          </w:rPr>
          <w:t xml:space="preserve"> 2019</w:t>
        </w:r>
      </w:hyperlink>
      <w:r w:rsidRPr="00912861">
        <w:rPr>
          <w:rFonts w:cs="Times New Roman"/>
        </w:rPr>
        <w:t xml:space="preserve">; </w:t>
      </w:r>
      <w:hyperlink w:anchor="ref-reynolds_perceptions_2014">
        <w:r w:rsidRPr="00912861">
          <w:rPr>
            <w:rStyle w:val="Hyperlink"/>
            <w:rFonts w:cs="Times New Roman"/>
            <w:color w:val="auto"/>
          </w:rPr>
          <w:t>Reynolds and Xian 2014</w:t>
        </w:r>
      </w:hyperlink>
      <w:r w:rsidRPr="00912861">
        <w:rPr>
          <w:rFonts w:cs="Times New Roman"/>
        </w:rPr>
        <w:t>). The scale items ordered according to their respective dimensions are presented in Tabl</w:t>
      </w:r>
      <w:r w:rsidRPr="00912861">
        <w:rPr>
          <w:rFonts w:cs="Times New Roman"/>
        </w:rPr>
        <w:t xml:space="preserve">e 3. These eight </w:t>
      </w:r>
      <w:proofErr w:type="spellStart"/>
      <w:r w:rsidRPr="00912861">
        <w:rPr>
          <w:rFonts w:cs="Times New Roman"/>
        </w:rPr>
        <w:t>likert</w:t>
      </w:r>
      <w:proofErr w:type="spellEnd"/>
      <w:r w:rsidRPr="00912861">
        <w:rPr>
          <w:rFonts w:cs="Times New Roman"/>
        </w:rPr>
        <w:t xml:space="preserve">-type items have five response alternatives, ranging from “Completely </w:t>
      </w:r>
      <w:proofErr w:type="gramStart"/>
      <w:r w:rsidRPr="00912861">
        <w:rPr>
          <w:rFonts w:cs="Times New Roman"/>
        </w:rPr>
        <w:t>disagree”(</w:t>
      </w:r>
      <w:proofErr w:type="gramEnd"/>
      <w:r w:rsidRPr="00912861">
        <w:rPr>
          <w:rFonts w:cs="Times New Roman"/>
        </w:rPr>
        <w:t>1) to “Completely agree” (5).</w:t>
      </w:r>
    </w:p>
    <w:p w:rsidR="00DD355C" w:rsidRPr="00912861" w:rsidRDefault="00DD355C" w:rsidP="004F71BF">
      <w:pPr>
        <w:pStyle w:val="BodyText"/>
        <w:spacing w:line="480" w:lineRule="auto"/>
        <w:rPr>
          <w:rFonts w:cs="Times New Roman"/>
        </w:rPr>
      </w:pPr>
    </w:p>
    <w:p w:rsidR="00B86B41" w:rsidRPr="00912861" w:rsidRDefault="00DD355C" w:rsidP="004F71BF">
      <w:pPr>
        <w:pStyle w:val="BodyText"/>
        <w:spacing w:line="480" w:lineRule="auto"/>
        <w:jc w:val="center"/>
        <w:rPr>
          <w:rFonts w:cs="Times New Roman"/>
          <w:lang w:val="es-CL"/>
        </w:rPr>
      </w:pPr>
      <w:r w:rsidRPr="00912861">
        <w:t>[Table 3 about here]</w:t>
      </w:r>
    </w:p>
    <w:p w:rsidR="00B86B41" w:rsidRPr="00912861" w:rsidRDefault="00F62F75" w:rsidP="004F71BF">
      <w:pPr>
        <w:pStyle w:val="Heading3"/>
        <w:spacing w:line="480" w:lineRule="auto"/>
        <w:rPr>
          <w:rFonts w:ascii="Times New Roman" w:hAnsi="Times New Roman" w:cs="Times New Roman"/>
          <w:color w:val="auto"/>
        </w:rPr>
      </w:pPr>
      <w:bookmarkStart w:id="16" w:name="administration-sets"/>
      <w:bookmarkEnd w:id="15"/>
      <w:r w:rsidRPr="00912861">
        <w:rPr>
          <w:rFonts w:ascii="Times New Roman" w:hAnsi="Times New Roman" w:cs="Times New Roman"/>
          <w:color w:val="auto"/>
        </w:rPr>
        <w:t>Administration sets</w:t>
      </w:r>
    </w:p>
    <w:p w:rsidR="00B86B41" w:rsidRPr="00912861" w:rsidRDefault="00F62F75" w:rsidP="004F71BF">
      <w:pPr>
        <w:pStyle w:val="FirstParagraph"/>
        <w:spacing w:line="480" w:lineRule="auto"/>
        <w:rPr>
          <w:rFonts w:cs="Times New Roman"/>
        </w:rPr>
      </w:pPr>
      <w:r w:rsidRPr="00912861">
        <w:rPr>
          <w:rFonts w:cs="Times New Roman"/>
        </w:rPr>
        <w:t>To evaluate the effect of indicator ordering in the responses, three different versions of items’ order were designed and randomly assigned to</w:t>
      </w:r>
      <w:r w:rsidRPr="00912861">
        <w:rPr>
          <w:rFonts w:cs="Times New Roman"/>
        </w:rPr>
        <w:t xml:space="preserve"> the respondents, as depicted in Figure 6. The scale was presented to the first group (</w:t>
      </w:r>
      <w:r w:rsidRPr="00912861">
        <w:rPr>
          <w:rFonts w:cs="Times New Roman"/>
          <w:i/>
          <w:iCs/>
        </w:rPr>
        <w:t>n = 712</w:t>
      </w:r>
      <w:r w:rsidRPr="00912861">
        <w:rPr>
          <w:rFonts w:cs="Times New Roman"/>
        </w:rPr>
        <w:t>) in the order shown in Table 3 according to perceptions and preferences. For the second group (</w:t>
      </w:r>
      <w:r w:rsidRPr="00912861">
        <w:rPr>
          <w:rFonts w:cs="Times New Roman"/>
          <w:i/>
          <w:iCs/>
        </w:rPr>
        <w:t>n = 717</w:t>
      </w:r>
      <w:r w:rsidRPr="00912861">
        <w:rPr>
          <w:rFonts w:cs="Times New Roman"/>
        </w:rPr>
        <w:t xml:space="preserve">), the order was reorganized according to perceptions and preferences over the same topic, e.g., for the topic of hard work, the item about perception was followed by the item about preference and the same for the rest </w:t>
      </w:r>
      <w:r w:rsidRPr="00912861">
        <w:rPr>
          <w:rFonts w:cs="Times New Roman"/>
        </w:rPr>
        <w:lastRenderedPageBreak/>
        <w:t>of the topics. Finally, for the third</w:t>
      </w:r>
      <w:r w:rsidRPr="00912861">
        <w:rPr>
          <w:rFonts w:cs="Times New Roman"/>
        </w:rPr>
        <w:t xml:space="preserve"> group (</w:t>
      </w:r>
      <w:r w:rsidRPr="00912861">
        <w:rPr>
          <w:rFonts w:cs="Times New Roman"/>
          <w:i/>
          <w:iCs/>
        </w:rPr>
        <w:t>n = 712</w:t>
      </w:r>
      <w:r w:rsidRPr="00912861">
        <w:rPr>
          <w:rFonts w:cs="Times New Roman"/>
        </w:rPr>
        <w:t>), the items were presented as completely randomized.</w:t>
      </w:r>
    </w:p>
    <w:p w:rsidR="00E420AA" w:rsidRPr="00912861" w:rsidRDefault="00E420AA" w:rsidP="004F71BF">
      <w:pPr>
        <w:pStyle w:val="ImageCaption"/>
        <w:spacing w:line="480" w:lineRule="auto"/>
        <w:jc w:val="center"/>
        <w:rPr>
          <w:rFonts w:ascii="Times New Roman" w:hAnsi="Times New Roman" w:cs="Times New Roman"/>
          <w:i w:val="0"/>
          <w:iCs/>
        </w:rPr>
      </w:pPr>
      <w:r w:rsidRPr="00912861">
        <w:rPr>
          <w:rFonts w:ascii="Times New Roman" w:hAnsi="Times New Roman" w:cs="Times New Roman"/>
          <w:i w:val="0"/>
          <w:iCs/>
        </w:rPr>
        <w:t xml:space="preserve">[Figure </w:t>
      </w:r>
      <w:r w:rsidRPr="00912861">
        <w:rPr>
          <w:rFonts w:ascii="Times New Roman" w:hAnsi="Times New Roman" w:cs="Times New Roman"/>
          <w:i w:val="0"/>
          <w:iCs/>
        </w:rPr>
        <w:t>6</w:t>
      </w:r>
      <w:r w:rsidRPr="00912861">
        <w:rPr>
          <w:rFonts w:ascii="Times New Roman" w:hAnsi="Times New Roman" w:cs="Times New Roman"/>
          <w:i w:val="0"/>
          <w:iCs/>
        </w:rPr>
        <w:t xml:space="preserve"> about here]</w:t>
      </w:r>
    </w:p>
    <w:p w:rsidR="00B86B41" w:rsidRPr="00912861" w:rsidRDefault="00B86B41" w:rsidP="004F71BF">
      <w:pPr>
        <w:pStyle w:val="CaptionedFigure"/>
        <w:spacing w:line="480" w:lineRule="auto"/>
        <w:rPr>
          <w:rFonts w:ascii="Times New Roman" w:hAnsi="Times New Roman" w:cs="Times New Roman"/>
        </w:rPr>
      </w:pPr>
    </w:p>
    <w:p w:rsidR="00B86B41" w:rsidRPr="00912861" w:rsidRDefault="00F62F75" w:rsidP="004F71BF">
      <w:pPr>
        <w:pStyle w:val="Heading2"/>
        <w:spacing w:line="480" w:lineRule="auto"/>
        <w:rPr>
          <w:rFonts w:cs="Times New Roman"/>
        </w:rPr>
      </w:pPr>
      <w:bookmarkStart w:id="17" w:name="methods-1"/>
      <w:bookmarkEnd w:id="14"/>
      <w:bookmarkEnd w:id="16"/>
      <w:r w:rsidRPr="00912861">
        <w:rPr>
          <w:rFonts w:cs="Times New Roman"/>
        </w:rPr>
        <w:t>Methods</w:t>
      </w:r>
    </w:p>
    <w:p w:rsidR="00B86B41" w:rsidRPr="00912861" w:rsidRDefault="00F62F75" w:rsidP="004F71BF">
      <w:pPr>
        <w:pStyle w:val="FirstParagraph"/>
        <w:spacing w:line="480" w:lineRule="auto"/>
        <w:rPr>
          <w:rFonts w:cs="Times New Roman"/>
        </w:rPr>
      </w:pPr>
      <w:r w:rsidRPr="00912861">
        <w:rPr>
          <w:rFonts w:cs="Times New Roman"/>
        </w:rPr>
        <w:t>To test the scale’s underlying constructs, we employed confirmatory factor analysis models (CFA). The models estimated one factor for each of the four prop</w:t>
      </w:r>
      <w:r w:rsidRPr="00912861">
        <w:rPr>
          <w:rFonts w:cs="Times New Roman"/>
        </w:rPr>
        <w:t xml:space="preserve">osed dimensions presented in Table 3. As in Study 1, CFA was performed with the </w:t>
      </w:r>
      <w:proofErr w:type="spellStart"/>
      <w:r w:rsidRPr="00912861">
        <w:rPr>
          <w:rStyle w:val="VerbatimChar"/>
          <w:rFonts w:ascii="Times New Roman" w:hAnsi="Times New Roman" w:cs="Times New Roman"/>
        </w:rPr>
        <w:t>lavaan</w:t>
      </w:r>
      <w:proofErr w:type="spellEnd"/>
      <w:r w:rsidRPr="00912861">
        <w:rPr>
          <w:rFonts w:cs="Times New Roman"/>
        </w:rPr>
        <w:t xml:space="preserve"> R package (version 0.6-3; </w:t>
      </w:r>
      <w:proofErr w:type="spellStart"/>
      <w:r w:rsidRPr="00912861">
        <w:rPr>
          <w:rFonts w:cs="Times New Roman"/>
        </w:rPr>
        <w:t>Rosseel</w:t>
      </w:r>
      <w:proofErr w:type="spellEnd"/>
      <w:r w:rsidRPr="00912861">
        <w:rPr>
          <w:rFonts w:cs="Times New Roman"/>
        </w:rPr>
        <w:t xml:space="preserve"> (</w:t>
      </w:r>
      <w:hyperlink w:anchor="ref-rosseel_lavaan_2012a">
        <w:r w:rsidRPr="00912861">
          <w:rPr>
            <w:rStyle w:val="Hyperlink"/>
            <w:rFonts w:cs="Times New Roman"/>
            <w:color w:val="auto"/>
          </w:rPr>
          <w:t>2012</w:t>
        </w:r>
      </w:hyperlink>
      <w:r w:rsidRPr="00912861">
        <w:rPr>
          <w:rFonts w:cs="Times New Roman"/>
        </w:rPr>
        <w:t>)), with diagonally weighted least squares (DWLS)</w:t>
      </w:r>
      <w:r w:rsidRPr="00912861">
        <w:rPr>
          <w:rFonts w:cs="Times New Roman"/>
        </w:rPr>
        <w:t xml:space="preserve"> estimation due to the items’ ordinal level of measurement (</w:t>
      </w:r>
      <w:hyperlink w:anchor="ref-kline_principles_2016">
        <w:r w:rsidRPr="00912861">
          <w:rPr>
            <w:rStyle w:val="Hyperlink"/>
            <w:rFonts w:cs="Times New Roman"/>
            <w:color w:val="auto"/>
          </w:rPr>
          <w:t>Kline 2016</w:t>
        </w:r>
      </w:hyperlink>
      <w:r w:rsidRPr="00912861">
        <w:rPr>
          <w:rFonts w:cs="Times New Roman"/>
        </w:rPr>
        <w:t xml:space="preserve">; </w:t>
      </w:r>
      <w:hyperlink w:anchor="ref-rosseel_lavaan_2012a">
        <w:proofErr w:type="spellStart"/>
        <w:r w:rsidRPr="00912861">
          <w:rPr>
            <w:rStyle w:val="Hyperlink"/>
            <w:rFonts w:cs="Times New Roman"/>
            <w:color w:val="auto"/>
          </w:rPr>
          <w:t>Rosseel</w:t>
        </w:r>
        <w:proofErr w:type="spellEnd"/>
        <w:r w:rsidRPr="00912861">
          <w:rPr>
            <w:rStyle w:val="Hyperlink"/>
            <w:rFonts w:cs="Times New Roman"/>
            <w:color w:val="auto"/>
          </w:rPr>
          <w:t xml:space="preserve"> 2012</w:t>
        </w:r>
      </w:hyperlink>
      <w:r w:rsidRPr="00912861">
        <w:rPr>
          <w:rFonts w:cs="Times New Roman"/>
        </w:rPr>
        <w:t xml:space="preserve">). The fit </w:t>
      </w:r>
      <w:r w:rsidRPr="00912861">
        <w:rPr>
          <w:rFonts w:cs="Times New Roman"/>
        </w:rPr>
        <w:t>indexes and cut-off criteria were the same as the ones used in Study 1.</w:t>
      </w:r>
    </w:p>
    <w:p w:rsidR="00B86B41" w:rsidRPr="00912861" w:rsidRDefault="00F62F75" w:rsidP="004F71BF">
      <w:pPr>
        <w:pStyle w:val="BodyText"/>
        <w:spacing w:line="480" w:lineRule="auto"/>
        <w:rPr>
          <w:rFonts w:cs="Times New Roman"/>
        </w:rPr>
      </w:pPr>
      <w:r w:rsidRPr="00912861">
        <w:rPr>
          <w:rFonts w:cs="Times New Roman"/>
        </w:rPr>
        <w:t xml:space="preserve">A pre-registration was made in the OSF platform, available at the following link: </w:t>
      </w:r>
      <w:hyperlink r:id="rId8">
        <w:r w:rsidRPr="00912861">
          <w:rPr>
            <w:rStyle w:val="Hyperlink"/>
            <w:rFonts w:cs="Times New Roman"/>
            <w:color w:val="auto"/>
          </w:rPr>
          <w:t>https://osf.io/z45y2</w:t>
        </w:r>
        <w:r w:rsidRPr="00912861">
          <w:rPr>
            <w:rStyle w:val="Hyperlink"/>
            <w:rFonts w:cs="Times New Roman"/>
            <w:color w:val="auto"/>
          </w:rPr>
          <w:t>?</w:t>
        </w:r>
      </w:hyperlink>
      <w:r w:rsidRPr="00912861">
        <w:rPr>
          <w:rFonts w:cs="Times New Roman"/>
        </w:rPr>
        <w:t>. This pre-registration includes the hypotheses regarding the four-dimensional conceptual model underlying the scale, the variable measurement levels, the statistical tests to be performed with their respective evaluati</w:t>
      </w:r>
      <w:r w:rsidRPr="00912861">
        <w:rPr>
          <w:rFonts w:cs="Times New Roman"/>
        </w:rPr>
        <w:t>on parameters, and other important aspects of the research design.</w:t>
      </w:r>
    </w:p>
    <w:p w:rsidR="00B86B41" w:rsidRPr="00912861" w:rsidRDefault="00F62F75" w:rsidP="004F71BF">
      <w:pPr>
        <w:pStyle w:val="Heading2"/>
        <w:spacing w:line="480" w:lineRule="auto"/>
        <w:rPr>
          <w:rFonts w:cs="Times New Roman"/>
        </w:rPr>
      </w:pPr>
      <w:bookmarkStart w:id="18" w:name="results-1"/>
      <w:bookmarkEnd w:id="17"/>
      <w:r w:rsidRPr="00912861">
        <w:rPr>
          <w:rFonts w:cs="Times New Roman"/>
        </w:rPr>
        <w:t>Results</w:t>
      </w:r>
    </w:p>
    <w:p w:rsidR="00B86B41" w:rsidRPr="00912861" w:rsidRDefault="00F62F75" w:rsidP="004F71BF">
      <w:pPr>
        <w:pStyle w:val="Heading3"/>
        <w:spacing w:line="480" w:lineRule="auto"/>
        <w:rPr>
          <w:rFonts w:ascii="Times New Roman" w:hAnsi="Times New Roman" w:cs="Times New Roman"/>
          <w:color w:val="auto"/>
        </w:rPr>
      </w:pPr>
      <w:bookmarkStart w:id="19" w:name="descriptive-analyses-1"/>
      <w:r w:rsidRPr="00912861">
        <w:rPr>
          <w:rFonts w:ascii="Times New Roman" w:hAnsi="Times New Roman" w:cs="Times New Roman"/>
          <w:color w:val="auto"/>
        </w:rPr>
        <w:t>Descriptive analyses</w:t>
      </w:r>
    </w:p>
    <w:p w:rsidR="00B86B41" w:rsidRPr="00912861" w:rsidRDefault="00F62F75" w:rsidP="004F71BF">
      <w:pPr>
        <w:pStyle w:val="FirstParagraph"/>
        <w:spacing w:line="480" w:lineRule="auto"/>
        <w:rPr>
          <w:rFonts w:cs="Times New Roman"/>
        </w:rPr>
      </w:pPr>
      <w:r w:rsidRPr="00912861">
        <w:rPr>
          <w:rFonts w:cs="Times New Roman"/>
        </w:rPr>
        <w:t>The graphs presented in Figure 7 display disaggregated and comparable information of the different response categories for each item. Generally, there is more a</w:t>
      </w:r>
      <w:r w:rsidRPr="00912861">
        <w:rPr>
          <w:rFonts w:cs="Times New Roman"/>
        </w:rPr>
        <w:t xml:space="preserve">greement in the perception of non-meritocratic items than in meritocratic ones, while in the preferences, the </w:t>
      </w:r>
      <w:r w:rsidRPr="00912861">
        <w:rPr>
          <w:rFonts w:cs="Times New Roman"/>
        </w:rPr>
        <w:lastRenderedPageBreak/>
        <w:t>opposite occurs. Regarding preferences, the predominant role of effort over talent as a criterion of meritocratic preference is noteworthy. All in</w:t>
      </w:r>
      <w:r w:rsidRPr="00912861">
        <w:rPr>
          <w:rFonts w:cs="Times New Roman"/>
        </w:rPr>
        <w:t xml:space="preserve"> all, the descriptive results show a critical view of meritocracy, perceiving the operation of non-meritocratic aspects over meritocratic ones, whereas in the preferences the opposite occurs.</w:t>
      </w:r>
    </w:p>
    <w:p w:rsidR="00AC0839" w:rsidRPr="00912861" w:rsidRDefault="00AC0839" w:rsidP="0077386A">
      <w:pPr>
        <w:pStyle w:val="ImageCaption"/>
        <w:spacing w:line="480" w:lineRule="auto"/>
        <w:jc w:val="center"/>
        <w:rPr>
          <w:rFonts w:ascii="Times New Roman" w:hAnsi="Times New Roman" w:cs="Times New Roman"/>
          <w:i w:val="0"/>
          <w:iCs/>
        </w:rPr>
      </w:pPr>
      <w:r w:rsidRPr="00912861">
        <w:rPr>
          <w:rFonts w:ascii="Times New Roman" w:hAnsi="Times New Roman" w:cs="Times New Roman"/>
          <w:i w:val="0"/>
          <w:iCs/>
        </w:rPr>
        <w:t xml:space="preserve">[Figure </w:t>
      </w:r>
      <w:r w:rsidRPr="00912861">
        <w:rPr>
          <w:rFonts w:ascii="Times New Roman" w:hAnsi="Times New Roman" w:cs="Times New Roman"/>
          <w:i w:val="0"/>
          <w:iCs/>
        </w:rPr>
        <w:t>7</w:t>
      </w:r>
      <w:r w:rsidRPr="00912861">
        <w:rPr>
          <w:rFonts w:ascii="Times New Roman" w:hAnsi="Times New Roman" w:cs="Times New Roman"/>
          <w:i w:val="0"/>
          <w:iCs/>
        </w:rPr>
        <w:t xml:space="preserve"> about here]</w:t>
      </w:r>
    </w:p>
    <w:p w:rsidR="00B86B41" w:rsidRPr="00912861" w:rsidRDefault="00F62F75" w:rsidP="004F71BF">
      <w:pPr>
        <w:pStyle w:val="BodyText"/>
        <w:spacing w:line="480" w:lineRule="auto"/>
        <w:rPr>
          <w:rFonts w:cs="Times New Roman"/>
        </w:rPr>
      </w:pPr>
      <w:r w:rsidRPr="00912861">
        <w:rPr>
          <w:rFonts w:cs="Times New Roman"/>
        </w:rPr>
        <w:t>A</w:t>
      </w:r>
      <w:r w:rsidRPr="00912861">
        <w:rPr>
          <w:rFonts w:cs="Times New Roman"/>
        </w:rPr>
        <w:t xml:space="preserve">ttending now to the association among the scale items, Figure 8 shows the items’ </w:t>
      </w:r>
      <w:proofErr w:type="spellStart"/>
      <w:r w:rsidRPr="00912861">
        <w:rPr>
          <w:rFonts w:cs="Times New Roman"/>
        </w:rPr>
        <w:t>polychoric</w:t>
      </w:r>
      <w:proofErr w:type="spellEnd"/>
      <w:r w:rsidRPr="00912861">
        <w:rPr>
          <w:rFonts w:cs="Times New Roman"/>
        </w:rPr>
        <w:t xml:space="preserve"> correlations. There are three main aspects to highlight from this correlation matrix. Firstly, and as expected, the largest correlations are between indicators that</w:t>
      </w:r>
      <w:r w:rsidRPr="00912861">
        <w:rPr>
          <w:rFonts w:cs="Times New Roman"/>
        </w:rPr>
        <w:t xml:space="preserve"> correspond to the same factors behind the conceptual model (e.g., perception of meritocracy by effort and by talent,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0.52</m:t>
        </m:r>
      </m:oMath>
      <w:r w:rsidRPr="00912861">
        <w:rPr>
          <w:rFonts w:cs="Times New Roman"/>
        </w:rPr>
        <w:t>). Secondly, among these correlations, the highest are those between the non-meritocratic dimension but in perceptions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0.73</m:t>
        </m:r>
      </m:oMath>
      <w:r w:rsidRPr="00912861">
        <w:rPr>
          <w:rFonts w:cs="Times New Roman"/>
        </w:rPr>
        <w:t>) an</w:t>
      </w:r>
      <w:r w:rsidRPr="00912861">
        <w:rPr>
          <w:rFonts w:cs="Times New Roman"/>
        </w:rPr>
        <w:t>d preferences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0.61</m:t>
        </m:r>
      </m:oMath>
      <w:r w:rsidRPr="00912861">
        <w:rPr>
          <w:rFonts w:cs="Times New Roman"/>
        </w:rPr>
        <w:t>). Thirdly, both items for meritocratic preferences (E and F) are the ones that mostly correlate with the rest of the perceptual items, showing medium to high correlations and indicating that the perception of non-meritocracy would be</w:t>
      </w:r>
      <w:r w:rsidRPr="00912861">
        <w:rPr>
          <w:rFonts w:cs="Times New Roman"/>
        </w:rPr>
        <w:t xml:space="preserve"> related to larger meritocratic preferences. Finally, similar to the results of Study 1 with ISSP data, we observe no considerable negative correlations between meritocratic and non-meritocratic aspects, undermining previous studies’ assumptions that these</w:t>
      </w:r>
      <w:r w:rsidRPr="00912861">
        <w:rPr>
          <w:rFonts w:cs="Times New Roman"/>
        </w:rPr>
        <w:t xml:space="preserve"> dimensions would be the opposite poles of one same continuum (</w:t>
      </w:r>
      <w:hyperlink w:anchor="ref-reynolds_perceptions_2014">
        <w:r w:rsidRPr="00912861">
          <w:rPr>
            <w:rStyle w:val="Hyperlink"/>
            <w:rFonts w:cs="Times New Roman"/>
            <w:color w:val="auto"/>
          </w:rPr>
          <w:t>Reynolds and Xian 2014</w:t>
        </w:r>
      </w:hyperlink>
      <w:r w:rsidRPr="00912861">
        <w:rPr>
          <w:rFonts w:cs="Times New Roman"/>
        </w:rPr>
        <w:t>).</w:t>
      </w:r>
    </w:p>
    <w:p w:rsidR="00CA564B" w:rsidRPr="00912861" w:rsidRDefault="00CA564B" w:rsidP="004F71BF">
      <w:pPr>
        <w:pStyle w:val="ImageCaption"/>
        <w:spacing w:line="480" w:lineRule="auto"/>
        <w:jc w:val="center"/>
        <w:rPr>
          <w:rFonts w:ascii="Times New Roman" w:hAnsi="Times New Roman" w:cs="Times New Roman"/>
          <w:i w:val="0"/>
          <w:iCs/>
        </w:rPr>
      </w:pPr>
      <w:r w:rsidRPr="00912861">
        <w:rPr>
          <w:rFonts w:ascii="Times New Roman" w:hAnsi="Times New Roman" w:cs="Times New Roman"/>
          <w:i w:val="0"/>
          <w:iCs/>
        </w:rPr>
        <w:t xml:space="preserve">[Figure </w:t>
      </w:r>
      <w:r w:rsidRPr="00912861">
        <w:rPr>
          <w:rFonts w:ascii="Times New Roman" w:hAnsi="Times New Roman" w:cs="Times New Roman"/>
          <w:i w:val="0"/>
          <w:iCs/>
        </w:rPr>
        <w:t>8</w:t>
      </w:r>
      <w:r w:rsidRPr="00912861">
        <w:rPr>
          <w:rFonts w:ascii="Times New Roman" w:hAnsi="Times New Roman" w:cs="Times New Roman"/>
          <w:i w:val="0"/>
          <w:iCs/>
        </w:rPr>
        <w:t xml:space="preserve"> about here]</w:t>
      </w:r>
    </w:p>
    <w:p w:rsidR="00B86B41" w:rsidRPr="00912861" w:rsidRDefault="00B86B41" w:rsidP="004F71BF">
      <w:pPr>
        <w:pStyle w:val="ImageCaption"/>
        <w:spacing w:line="480" w:lineRule="auto"/>
        <w:rPr>
          <w:rFonts w:ascii="Times New Roman" w:hAnsi="Times New Roman" w:cs="Times New Roman"/>
        </w:rPr>
      </w:pPr>
    </w:p>
    <w:p w:rsidR="00B86B41" w:rsidRPr="00912861" w:rsidRDefault="00F62F75" w:rsidP="004F71BF">
      <w:pPr>
        <w:pStyle w:val="Heading3"/>
        <w:spacing w:line="480" w:lineRule="auto"/>
        <w:rPr>
          <w:rFonts w:ascii="Times New Roman" w:hAnsi="Times New Roman" w:cs="Times New Roman"/>
          <w:color w:val="auto"/>
        </w:rPr>
      </w:pPr>
      <w:bookmarkStart w:id="20" w:name="confirmatory-factor-analysis-1"/>
      <w:bookmarkEnd w:id="19"/>
      <w:r w:rsidRPr="00912861">
        <w:rPr>
          <w:rFonts w:ascii="Times New Roman" w:hAnsi="Times New Roman" w:cs="Times New Roman"/>
          <w:color w:val="auto"/>
        </w:rPr>
        <w:lastRenderedPageBreak/>
        <w:t>Confirmatory Factor Analysis</w:t>
      </w:r>
    </w:p>
    <w:p w:rsidR="00B86B41" w:rsidRPr="00912861" w:rsidRDefault="00F62F75" w:rsidP="004F71BF">
      <w:pPr>
        <w:pStyle w:val="FirstParagraph"/>
        <w:spacing w:line="480" w:lineRule="auto"/>
        <w:rPr>
          <w:rFonts w:cs="Times New Roman"/>
        </w:rPr>
      </w:pPr>
      <w:r w:rsidRPr="00912861">
        <w:rPr>
          <w:rFonts w:cs="Times New Roman"/>
        </w:rPr>
        <w:t xml:space="preserve">The present section describes the results of the confirmatory factor analysis estimation. The model estimates four latent factors: perception </w:t>
      </w:r>
      <w:r w:rsidRPr="00912861">
        <w:rPr>
          <w:rFonts w:cs="Times New Roman"/>
        </w:rPr>
        <w:t>meritocratic, perception non-meritocratic, preferences meritocratic, and preferences non-meritocratic. Each factor is estimated based on two scale items as detailed in Table 3.</w:t>
      </w:r>
    </w:p>
    <w:p w:rsidR="00B86B41" w:rsidRPr="00912861" w:rsidRDefault="00F62F75" w:rsidP="004F71BF">
      <w:pPr>
        <w:pStyle w:val="BodyText"/>
        <w:spacing w:line="480" w:lineRule="auto"/>
        <w:rPr>
          <w:rFonts w:cs="Times New Roman"/>
        </w:rPr>
      </w:pPr>
      <w:r w:rsidRPr="00912861">
        <w:rPr>
          <w:rFonts w:cs="Times New Roman"/>
        </w:rPr>
        <w:t>The first step in the analysis consists of comparing the model fit indicators f</w:t>
      </w:r>
      <w:r w:rsidRPr="00912861">
        <w:rPr>
          <w:rFonts w:cs="Times New Roman"/>
        </w:rPr>
        <w:t>or the three versions of the scale that were randomly assigned to the participants: order according to perceptions/preferences, order according to topics, and a complete random items’ order (see Figure 6).</w:t>
      </w:r>
    </w:p>
    <w:p w:rsidR="005C6A71" w:rsidRPr="00912861" w:rsidRDefault="005C6A71" w:rsidP="004F71BF">
      <w:pPr>
        <w:pStyle w:val="BodyText"/>
        <w:spacing w:line="480" w:lineRule="auto"/>
        <w:jc w:val="center"/>
      </w:pPr>
      <w:r w:rsidRPr="00912861">
        <w:t xml:space="preserve">[Table </w:t>
      </w:r>
      <w:r w:rsidRPr="00912861">
        <w:t>4</w:t>
      </w:r>
      <w:r w:rsidRPr="00912861">
        <w:t xml:space="preserve"> about here]</w:t>
      </w:r>
    </w:p>
    <w:p w:rsidR="00B86B41" w:rsidRPr="00912861" w:rsidRDefault="00F62F75" w:rsidP="004F71BF">
      <w:pPr>
        <w:pStyle w:val="BodyText"/>
        <w:spacing w:line="480" w:lineRule="auto"/>
        <w:rPr>
          <w:rFonts w:cs="Times New Roman"/>
        </w:rPr>
      </w:pPr>
      <w:r w:rsidRPr="00912861">
        <w:rPr>
          <w:rFonts w:cs="Times New Roman"/>
        </w:rPr>
        <w:t xml:space="preserve">Table 4 shows the fit indicators of the models estimated for each of the three versions of the items’ order described in the methodology. Regardless of the version, all models obtained adequate fit indicators, with CFI’s above 0.95 and RMSEA’s below 0.08. </w:t>
      </w:r>
      <w:r w:rsidRPr="00912861">
        <w:rPr>
          <w:rFonts w:cs="Times New Roman"/>
        </w:rPr>
        <w:t xml:space="preserve">However, none of the models achieved a non-significant chi-square, as expected in large samples like the one used here. The first version order (perceptions-preferences) was the one obtaining the best fit (CFI=0.993, TLI=0.995, RMSEA=0.034, </w:t>
      </w:r>
      <m:oMath>
        <m:r>
          <w:rPr>
            <w:rFonts w:ascii="Cambria Math" w:hAnsi="Cambria Math" w:cs="Times New Roman"/>
          </w:rPr>
          <m:t>χ</m:t>
        </m:r>
        <m:r>
          <w:rPr>
            <w:rFonts w:ascii="Cambria Math" w:hAnsi="Cambria Math" w:cs="Times New Roman"/>
          </w:rPr>
          <m:t>2</m:t>
        </m:r>
      </m:oMath>
      <w:r w:rsidRPr="00912861">
        <w:rPr>
          <w:rFonts w:cs="Times New Roman"/>
        </w:rPr>
        <w:t>(df=</w:t>
      </w:r>
      <w:proofErr w:type="gramStart"/>
      <w:r w:rsidRPr="00912861">
        <w:rPr>
          <w:rFonts w:cs="Times New Roman"/>
        </w:rPr>
        <w:t>14)=</w:t>
      </w:r>
      <w:proofErr w:type="gramEnd"/>
      <w:r w:rsidRPr="00912861">
        <w:rPr>
          <w:rFonts w:cs="Times New Roman"/>
        </w:rPr>
        <w:t>42.2</w:t>
      </w:r>
      <w:r w:rsidRPr="00912861">
        <w:rPr>
          <w:rFonts w:cs="Times New Roman"/>
        </w:rPr>
        <w:t>76), whereas version 2 with the fixed order according to merit/non-merit items shows the comparatively worst indicators. The CFA fit indices for the completely randomized items’ order (Model 3) keep all the indicators within the acceptable cut-off criteria</w:t>
      </w:r>
      <w:r w:rsidRPr="00912861">
        <w:rPr>
          <w:rFonts w:cs="Times New Roman"/>
        </w:rPr>
        <w:t xml:space="preserve"> and controls for possible order effects in the administration of the instrument. The model and parameter </w:t>
      </w:r>
      <w:proofErr w:type="gramStart"/>
      <w:r w:rsidRPr="00912861">
        <w:rPr>
          <w:rFonts w:cs="Times New Roman"/>
        </w:rPr>
        <w:t>estimates</w:t>
      </w:r>
      <w:proofErr w:type="gramEnd"/>
      <w:r w:rsidRPr="00912861">
        <w:rPr>
          <w:rFonts w:cs="Times New Roman"/>
        </w:rPr>
        <w:t xml:space="preserve"> for this version are depicted in Figure 9:</w:t>
      </w:r>
    </w:p>
    <w:p w:rsidR="0029075A" w:rsidRPr="00912861" w:rsidRDefault="0029075A" w:rsidP="004F71BF">
      <w:pPr>
        <w:pStyle w:val="ImageCaption"/>
        <w:spacing w:line="480" w:lineRule="auto"/>
        <w:jc w:val="center"/>
        <w:rPr>
          <w:rFonts w:ascii="Times New Roman" w:hAnsi="Times New Roman" w:cs="Times New Roman"/>
          <w:i w:val="0"/>
          <w:iCs/>
        </w:rPr>
      </w:pPr>
      <w:r w:rsidRPr="00912861">
        <w:rPr>
          <w:rFonts w:ascii="Times New Roman" w:hAnsi="Times New Roman" w:cs="Times New Roman"/>
          <w:i w:val="0"/>
          <w:iCs/>
        </w:rPr>
        <w:t xml:space="preserve">[Figure </w:t>
      </w:r>
      <w:r w:rsidRPr="00912861">
        <w:rPr>
          <w:rFonts w:ascii="Times New Roman" w:hAnsi="Times New Roman" w:cs="Times New Roman"/>
          <w:i w:val="0"/>
          <w:iCs/>
        </w:rPr>
        <w:t>9</w:t>
      </w:r>
      <w:r w:rsidRPr="00912861">
        <w:rPr>
          <w:rFonts w:ascii="Times New Roman" w:hAnsi="Times New Roman" w:cs="Times New Roman"/>
          <w:i w:val="0"/>
          <w:iCs/>
        </w:rPr>
        <w:t xml:space="preserve"> about here]</w:t>
      </w:r>
    </w:p>
    <w:p w:rsidR="00B86B41" w:rsidRPr="00912861" w:rsidRDefault="00F62F75" w:rsidP="004F71BF">
      <w:pPr>
        <w:pStyle w:val="BodyText"/>
        <w:spacing w:line="480" w:lineRule="auto"/>
        <w:rPr>
          <w:rFonts w:cs="Times New Roman"/>
        </w:rPr>
      </w:pPr>
      <w:r w:rsidRPr="00912861">
        <w:rPr>
          <w:rFonts w:cs="Times New Roman"/>
        </w:rPr>
        <w:lastRenderedPageBreak/>
        <w:t>Attending to the correlations between the latent variables as depicted in Figure 9, meritocratic preferences are moderate to highly correlated with perceptions, both meritocratic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0.457</m:t>
        </m:r>
      </m:oMath>
      <w:r w:rsidRPr="00912861">
        <w:rPr>
          <w:rFonts w:cs="Times New Roman"/>
        </w:rPr>
        <w:t>) and non-meritocratic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0.500</m:t>
        </m:r>
      </m:oMath>
      <w:r w:rsidRPr="00912861">
        <w:rPr>
          <w:rFonts w:cs="Times New Roman"/>
        </w:rPr>
        <w:t>). The correlation between both types of perceptions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0.044</m:t>
        </m:r>
      </m:oMath>
      <w:r w:rsidRPr="00912861">
        <w:rPr>
          <w:rFonts w:cs="Times New Roman"/>
        </w:rPr>
        <w:t>) and both types of preferences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0.185</m:t>
        </m:r>
      </m:oMath>
      <w:r w:rsidRPr="00912861">
        <w:rPr>
          <w:rFonts w:cs="Times New Roman"/>
        </w:rPr>
        <w:t>) was low, as well as between non-meritocratic preferences and perceptions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0.059</m:t>
        </m:r>
      </m:oMath>
      <w:r w:rsidRPr="00912861">
        <w:rPr>
          <w:rFonts w:cs="Times New Roman"/>
        </w:rPr>
        <w:t>). This last finding gives further evidence regarding the lack of u</w:t>
      </w:r>
      <w:proofErr w:type="spellStart"/>
      <w:r w:rsidRPr="00912861">
        <w:rPr>
          <w:rFonts w:cs="Times New Roman"/>
        </w:rPr>
        <w:t>nidimensionality</w:t>
      </w:r>
      <w:proofErr w:type="spellEnd"/>
      <w:r w:rsidRPr="00912861">
        <w:rPr>
          <w:rFonts w:cs="Times New Roman"/>
        </w:rPr>
        <w:t xml:space="preserve"> of meritocratic and non-meritocratic aspects as assumed by previous studies.</w:t>
      </w:r>
    </w:p>
    <w:p w:rsidR="00B86B41" w:rsidRPr="00912861" w:rsidRDefault="00F62F75" w:rsidP="004F71BF">
      <w:pPr>
        <w:pStyle w:val="Heading2"/>
        <w:spacing w:line="480" w:lineRule="auto"/>
        <w:rPr>
          <w:rFonts w:cs="Times New Roman"/>
        </w:rPr>
      </w:pPr>
      <w:bookmarkStart w:id="21" w:name="discussion-study-2"/>
      <w:bookmarkEnd w:id="18"/>
      <w:bookmarkEnd w:id="20"/>
      <w:r w:rsidRPr="00912861">
        <w:rPr>
          <w:rFonts w:cs="Times New Roman"/>
        </w:rPr>
        <w:t>Discussion Study 2</w:t>
      </w:r>
    </w:p>
    <w:p w:rsidR="00B86B41" w:rsidRPr="00912861" w:rsidRDefault="00F62F75" w:rsidP="004F71BF">
      <w:pPr>
        <w:pStyle w:val="FirstParagraph"/>
        <w:spacing w:line="480" w:lineRule="auto"/>
        <w:rPr>
          <w:rFonts w:cs="Times New Roman"/>
        </w:rPr>
      </w:pPr>
      <w:r w:rsidRPr="00912861">
        <w:rPr>
          <w:rFonts w:cs="Times New Roman"/>
        </w:rPr>
        <w:t>The estimation performed with different administration sets for the meritocracy scale gives evidence in line with the conceptual model. The fou</w:t>
      </w:r>
      <w:r w:rsidRPr="00912861">
        <w:rPr>
          <w:rFonts w:cs="Times New Roman"/>
        </w:rPr>
        <w:t>r dimensions appear independent but related, with some differences when compared to the estimation with ISSP data in Study 1. The main general difference is that with ISSP data, the four latent dimensions were positively correlated, whereas now some correl</w:t>
      </w:r>
      <w:r w:rsidRPr="00912861">
        <w:rPr>
          <w:rFonts w:cs="Times New Roman"/>
        </w:rPr>
        <w:t>ations are statistically not different from zero. For instance, perceptions and preferences for meritocracy keep being related, which is not the case for the non-meritocratic pair. Theoretically, this makes more sense, as if someone perceives that meritocr</w:t>
      </w:r>
      <w:r w:rsidRPr="00912861">
        <w:rPr>
          <w:rFonts w:cs="Times New Roman"/>
        </w:rPr>
        <w:t>acy functions well, they probably will support it more. On the other side, if someone perceives non-meritocracy, this should lead to a more prominent preference for meritocracy as it would constitute a demand for a larger meritocracy when it is not perceiv</w:t>
      </w:r>
      <w:r w:rsidRPr="00912861">
        <w:rPr>
          <w:rFonts w:cs="Times New Roman"/>
        </w:rPr>
        <w:t>ed to work.</w:t>
      </w:r>
    </w:p>
    <w:p w:rsidR="00B86B41" w:rsidRPr="00912861" w:rsidRDefault="00F62F75" w:rsidP="004F71BF">
      <w:pPr>
        <w:pStyle w:val="BodyText"/>
        <w:spacing w:line="480" w:lineRule="auto"/>
        <w:rPr>
          <w:rFonts w:cs="Times New Roman"/>
        </w:rPr>
      </w:pPr>
      <w:r w:rsidRPr="00912861">
        <w:rPr>
          <w:rFonts w:cs="Times New Roman"/>
        </w:rPr>
        <w:t>Despite the good general working of the scale, there are some limitations in interpreting the results given the few items (two) per dimension. As mentioned before, the option of a minimalistic approach in terms of items has advantages and disad</w:t>
      </w:r>
      <w:r w:rsidRPr="00912861">
        <w:rPr>
          <w:rFonts w:cs="Times New Roman"/>
        </w:rPr>
        <w:t xml:space="preserve">vantages: advantages in terms of usability in social surveys with limited space and disadvantages in terms of measurement </w:t>
      </w:r>
      <w:r w:rsidRPr="00912861">
        <w:rPr>
          <w:rFonts w:cs="Times New Roman"/>
        </w:rPr>
        <w:lastRenderedPageBreak/>
        <w:t>validity in the estimation of the latent constructs. Aware of this trade-off, next we present additional evidence of validity to compl</w:t>
      </w:r>
      <w:r w:rsidRPr="00912861">
        <w:rPr>
          <w:rFonts w:cs="Times New Roman"/>
        </w:rPr>
        <w:t>ement some of the weaknesses identified.</w:t>
      </w:r>
    </w:p>
    <w:p w:rsidR="00B86B41" w:rsidRPr="00912861" w:rsidRDefault="00F62F75" w:rsidP="004F71BF">
      <w:pPr>
        <w:pStyle w:val="Heading1"/>
        <w:spacing w:line="480" w:lineRule="auto"/>
        <w:rPr>
          <w:rFonts w:cs="Times New Roman"/>
        </w:rPr>
      </w:pPr>
      <w:bookmarkStart w:id="22" w:name="study-3-additional-validity-analyses"/>
      <w:bookmarkEnd w:id="12"/>
      <w:bookmarkEnd w:id="21"/>
      <w:r w:rsidRPr="00912861">
        <w:rPr>
          <w:rFonts w:cs="Times New Roman"/>
        </w:rPr>
        <w:t>Study 3: Additional validity analyses</w:t>
      </w:r>
    </w:p>
    <w:p w:rsidR="00B86B41" w:rsidRPr="00912861" w:rsidRDefault="00F62F75" w:rsidP="004F71BF">
      <w:pPr>
        <w:pStyle w:val="FirstParagraph"/>
        <w:spacing w:line="480" w:lineRule="auto"/>
        <w:rPr>
          <w:rFonts w:cs="Times New Roman"/>
        </w:rPr>
      </w:pPr>
      <w:r w:rsidRPr="00912861">
        <w:rPr>
          <w:rFonts w:cs="Times New Roman"/>
        </w:rPr>
        <w:t>The modeling for invariance testing has been gaining more relevance in sociological survey studies, mainly due to the interest in the validity of measurement scales in comparati</w:t>
      </w:r>
      <w:r w:rsidRPr="00912861">
        <w:rPr>
          <w:rFonts w:cs="Times New Roman"/>
        </w:rPr>
        <w:t>ve studies in various social and cultural contexts (</w:t>
      </w:r>
      <w:hyperlink w:anchor="ref-davidov_measurement_2014">
        <w:r w:rsidRPr="00912861">
          <w:rPr>
            <w:rStyle w:val="Hyperlink"/>
            <w:rFonts w:cs="Times New Roman"/>
            <w:color w:val="auto"/>
          </w:rPr>
          <w:t>Davidov et al. 2014</w:t>
        </w:r>
      </w:hyperlink>
      <w:r w:rsidRPr="00912861">
        <w:rPr>
          <w:rFonts w:cs="Times New Roman"/>
        </w:rPr>
        <w:t>). In this section, we present the results of an analysis of invariance between groups, testing wheth</w:t>
      </w:r>
      <w:r w:rsidRPr="00912861">
        <w:rPr>
          <w:rFonts w:cs="Times New Roman"/>
        </w:rPr>
        <w:t>er the proposed factorial structure for the meritocracy scale is applicable in a different dataset.</w:t>
      </w:r>
    </w:p>
    <w:p w:rsidR="00B86B41" w:rsidRPr="00912861" w:rsidRDefault="00F62F75" w:rsidP="004F71BF">
      <w:pPr>
        <w:pStyle w:val="BodyText"/>
        <w:spacing w:line="480" w:lineRule="auto"/>
        <w:rPr>
          <w:rFonts w:cs="Times New Roman"/>
        </w:rPr>
      </w:pPr>
      <w:r w:rsidRPr="00912861">
        <w:rPr>
          <w:rFonts w:cs="Times New Roman"/>
        </w:rPr>
        <w:t>The invariance measurement procedure consists of a series of nested models in which restrictions are progressively incorporated into the parameters of the m</w:t>
      </w:r>
      <w:r w:rsidRPr="00912861">
        <w:rPr>
          <w:rFonts w:cs="Times New Roman"/>
        </w:rPr>
        <w:t>easurement model. The literature generally suggests that this modeling approach should consider four levels or types of progressive restriction (</w:t>
      </w:r>
      <w:proofErr w:type="spellStart"/>
      <w:r w:rsidRPr="00912861">
        <w:rPr>
          <w:rFonts w:cs="Times New Roman"/>
        </w:rPr>
        <w:fldChar w:fldCharType="begin"/>
      </w:r>
      <w:r w:rsidRPr="00912861">
        <w:rPr>
          <w:rFonts w:cs="Times New Roman"/>
        </w:rPr>
        <w:instrText>HYPERLINK \l "ref-milfont_testing_2010" \h</w:instrText>
      </w:r>
      <w:r w:rsidRPr="00912861">
        <w:rPr>
          <w:rFonts w:cs="Times New Roman"/>
        </w:rPr>
      </w:r>
      <w:r w:rsidRPr="00912861">
        <w:rPr>
          <w:rFonts w:cs="Times New Roman"/>
        </w:rPr>
        <w:fldChar w:fldCharType="separate"/>
      </w:r>
      <w:r w:rsidRPr="00912861">
        <w:rPr>
          <w:rStyle w:val="Hyperlink"/>
          <w:rFonts w:cs="Times New Roman"/>
          <w:color w:val="auto"/>
        </w:rPr>
        <w:t>Milfont</w:t>
      </w:r>
      <w:proofErr w:type="spellEnd"/>
      <w:r w:rsidRPr="00912861">
        <w:rPr>
          <w:rStyle w:val="Hyperlink"/>
          <w:rFonts w:cs="Times New Roman"/>
          <w:color w:val="auto"/>
        </w:rPr>
        <w:t xml:space="preserve"> and Fischer 2010</w:t>
      </w:r>
      <w:r w:rsidRPr="00912861">
        <w:rPr>
          <w:rStyle w:val="Hyperlink"/>
          <w:rFonts w:cs="Times New Roman"/>
          <w:color w:val="auto"/>
        </w:rPr>
        <w:fldChar w:fldCharType="end"/>
      </w:r>
      <w:r w:rsidRPr="00912861">
        <w:rPr>
          <w:rFonts w:cs="Times New Roman"/>
        </w:rPr>
        <w:t xml:space="preserve">; </w:t>
      </w:r>
      <w:hyperlink w:anchor="ref-millsap_statistical_2011">
        <w:r w:rsidRPr="00912861">
          <w:rPr>
            <w:rStyle w:val="Hyperlink"/>
            <w:rFonts w:cs="Times New Roman"/>
            <w:color w:val="auto"/>
          </w:rPr>
          <w:t>Millsap 2011</w:t>
        </w:r>
      </w:hyperlink>
      <w:r w:rsidRPr="00912861">
        <w:rPr>
          <w:rFonts w:cs="Times New Roman"/>
        </w:rPr>
        <w:t xml:space="preserve">; </w:t>
      </w:r>
      <w:hyperlink w:anchor="ref-vandeschoot_checklist_2012">
        <w:r w:rsidRPr="00912861">
          <w:rPr>
            <w:rStyle w:val="Hyperlink"/>
            <w:rFonts w:cs="Times New Roman"/>
            <w:color w:val="auto"/>
          </w:rPr>
          <w:t xml:space="preserve">van de </w:t>
        </w:r>
        <w:proofErr w:type="spellStart"/>
        <w:r w:rsidRPr="00912861">
          <w:rPr>
            <w:rStyle w:val="Hyperlink"/>
            <w:rFonts w:cs="Times New Roman"/>
            <w:color w:val="auto"/>
          </w:rPr>
          <w:t>Schoot</w:t>
        </w:r>
        <w:proofErr w:type="spellEnd"/>
        <w:r w:rsidRPr="00912861">
          <w:rPr>
            <w:rStyle w:val="Hyperlink"/>
            <w:rFonts w:cs="Times New Roman"/>
            <w:color w:val="auto"/>
          </w:rPr>
          <w:t xml:space="preserve">, </w:t>
        </w:r>
        <w:proofErr w:type="spellStart"/>
        <w:r w:rsidRPr="00912861">
          <w:rPr>
            <w:rStyle w:val="Hyperlink"/>
            <w:rFonts w:cs="Times New Roman"/>
            <w:color w:val="auto"/>
          </w:rPr>
          <w:t>Lugtig</w:t>
        </w:r>
        <w:proofErr w:type="spellEnd"/>
        <w:r w:rsidRPr="00912861">
          <w:rPr>
            <w:rStyle w:val="Hyperlink"/>
            <w:rFonts w:cs="Times New Roman"/>
            <w:color w:val="auto"/>
          </w:rPr>
          <w:t>, and Hox 2012</w:t>
        </w:r>
      </w:hyperlink>
      <w:r w:rsidRPr="00912861">
        <w:rPr>
          <w:rFonts w:cs="Times New Roman"/>
        </w:rPr>
        <w:t>):</w:t>
      </w:r>
    </w:p>
    <w:p w:rsidR="00B86B41" w:rsidRPr="00912861" w:rsidRDefault="00F62F75" w:rsidP="004F71BF">
      <w:pPr>
        <w:numPr>
          <w:ilvl w:val="0"/>
          <w:numId w:val="22"/>
        </w:numPr>
        <w:spacing w:line="480" w:lineRule="auto"/>
        <w:rPr>
          <w:rFonts w:ascii="Times New Roman" w:hAnsi="Times New Roman" w:cs="Times New Roman"/>
        </w:rPr>
      </w:pPr>
      <w:r w:rsidRPr="00912861">
        <w:rPr>
          <w:rFonts w:ascii="Times New Roman" w:hAnsi="Times New Roman" w:cs="Times New Roman"/>
          <w:b/>
          <w:bCs/>
        </w:rPr>
        <w:t>Configural:</w:t>
      </w:r>
      <w:r w:rsidRPr="00912861">
        <w:rPr>
          <w:rFonts w:ascii="Times New Roman" w:hAnsi="Times New Roman" w:cs="Times New Roman"/>
        </w:rPr>
        <w:t xml:space="preserve"> the model is estimated onl</w:t>
      </w:r>
      <w:r w:rsidRPr="00912861">
        <w:rPr>
          <w:rFonts w:ascii="Times New Roman" w:hAnsi="Times New Roman" w:cs="Times New Roman"/>
        </w:rPr>
        <w:t>y indicating the factorial structure used in the CFA.</w:t>
      </w:r>
    </w:p>
    <w:p w:rsidR="00B86B41" w:rsidRPr="00912861" w:rsidRDefault="00F62F75" w:rsidP="004F71BF">
      <w:pPr>
        <w:numPr>
          <w:ilvl w:val="0"/>
          <w:numId w:val="22"/>
        </w:numPr>
        <w:spacing w:line="480" w:lineRule="auto"/>
        <w:rPr>
          <w:rFonts w:ascii="Times New Roman" w:hAnsi="Times New Roman" w:cs="Times New Roman"/>
        </w:rPr>
      </w:pPr>
      <w:r w:rsidRPr="00912861">
        <w:rPr>
          <w:rFonts w:ascii="Times New Roman" w:hAnsi="Times New Roman" w:cs="Times New Roman"/>
          <w:b/>
          <w:bCs/>
        </w:rPr>
        <w:t>Weak:</w:t>
      </w:r>
      <w:r w:rsidRPr="00912861">
        <w:rPr>
          <w:rFonts w:ascii="Times New Roman" w:hAnsi="Times New Roman" w:cs="Times New Roman"/>
        </w:rPr>
        <w:t xml:space="preserve"> an equality restriction applied to the factor loadings in the different groups; that is, the loadings are forced to be identical in both measurements.</w:t>
      </w:r>
    </w:p>
    <w:p w:rsidR="00B86B41" w:rsidRPr="00912861" w:rsidRDefault="00F62F75" w:rsidP="004F71BF">
      <w:pPr>
        <w:numPr>
          <w:ilvl w:val="0"/>
          <w:numId w:val="22"/>
        </w:numPr>
        <w:spacing w:line="480" w:lineRule="auto"/>
        <w:rPr>
          <w:rFonts w:ascii="Times New Roman" w:hAnsi="Times New Roman" w:cs="Times New Roman"/>
        </w:rPr>
      </w:pPr>
      <w:r w:rsidRPr="00912861">
        <w:rPr>
          <w:rFonts w:ascii="Times New Roman" w:hAnsi="Times New Roman" w:cs="Times New Roman"/>
          <w:b/>
          <w:bCs/>
        </w:rPr>
        <w:t>Strong:</w:t>
      </w:r>
      <w:r w:rsidRPr="00912861">
        <w:rPr>
          <w:rFonts w:ascii="Times New Roman" w:hAnsi="Times New Roman" w:cs="Times New Roman"/>
        </w:rPr>
        <w:t xml:space="preserve"> equality restrictions added to the in</w:t>
      </w:r>
      <w:r w:rsidRPr="00912861">
        <w:rPr>
          <w:rFonts w:ascii="Times New Roman" w:hAnsi="Times New Roman" w:cs="Times New Roman"/>
        </w:rPr>
        <w:t>tercepts of each indicator.</w:t>
      </w:r>
    </w:p>
    <w:p w:rsidR="00B86B41" w:rsidRPr="00912861" w:rsidRDefault="00F62F75" w:rsidP="004F71BF">
      <w:pPr>
        <w:numPr>
          <w:ilvl w:val="0"/>
          <w:numId w:val="22"/>
        </w:numPr>
        <w:spacing w:line="480" w:lineRule="auto"/>
        <w:rPr>
          <w:rFonts w:ascii="Times New Roman" w:hAnsi="Times New Roman" w:cs="Times New Roman"/>
        </w:rPr>
      </w:pPr>
      <w:r w:rsidRPr="00912861">
        <w:rPr>
          <w:rFonts w:ascii="Times New Roman" w:hAnsi="Times New Roman" w:cs="Times New Roman"/>
          <w:b/>
          <w:bCs/>
        </w:rPr>
        <w:t>Strict:</w:t>
      </w:r>
      <w:r w:rsidRPr="00912861">
        <w:rPr>
          <w:rFonts w:ascii="Times New Roman" w:hAnsi="Times New Roman" w:cs="Times New Roman"/>
        </w:rPr>
        <w:t xml:space="preserve"> equality restrictions added to the error variances of each indicator.</w:t>
      </w:r>
    </w:p>
    <w:p w:rsidR="00B86B41" w:rsidRPr="00912861" w:rsidRDefault="00F62F75" w:rsidP="004F71BF">
      <w:pPr>
        <w:pStyle w:val="Heading3"/>
        <w:spacing w:line="480" w:lineRule="auto"/>
        <w:rPr>
          <w:rFonts w:ascii="Times New Roman" w:hAnsi="Times New Roman" w:cs="Times New Roman"/>
          <w:color w:val="auto"/>
        </w:rPr>
      </w:pPr>
      <w:bookmarkStart w:id="23" w:name="data-2"/>
      <w:r w:rsidRPr="00912861">
        <w:rPr>
          <w:rFonts w:ascii="Times New Roman" w:hAnsi="Times New Roman" w:cs="Times New Roman"/>
          <w:color w:val="auto"/>
        </w:rPr>
        <w:lastRenderedPageBreak/>
        <w:t>Data</w:t>
      </w:r>
    </w:p>
    <w:p w:rsidR="00B86B41" w:rsidRPr="00912861" w:rsidRDefault="00F62F75" w:rsidP="004F71BF">
      <w:pPr>
        <w:pStyle w:val="FirstParagraph"/>
        <w:spacing w:line="480" w:lineRule="auto"/>
        <w:rPr>
          <w:rFonts w:cs="Times New Roman"/>
        </w:rPr>
      </w:pPr>
      <w:r w:rsidRPr="00912861">
        <w:rPr>
          <w:rFonts w:cs="Times New Roman"/>
        </w:rPr>
        <w:t xml:space="preserve">For testing the invariance, we compared the data described previously in Study 2 to a different dataset from an online survey carried out during </w:t>
      </w:r>
      <w:r w:rsidRPr="00912861">
        <w:rPr>
          <w:rFonts w:cs="Times New Roman"/>
        </w:rPr>
        <w:t>the first half of 2020. The characteristics of this sample in terms of application and coverage are equivalent to those of the previous study. The final sample contains 1,242 cases, where 605 (48.71%) are women, and 637 (51.28%) are men. 48.84% are 45 or o</w:t>
      </w:r>
      <w:r w:rsidRPr="00912861">
        <w:rPr>
          <w:rFonts w:cs="Times New Roman"/>
        </w:rPr>
        <w:t>lder, and 33.97% have tertiary education or higher.</w:t>
      </w:r>
    </w:p>
    <w:p w:rsidR="00B86B41" w:rsidRPr="00912861" w:rsidRDefault="00F62F75" w:rsidP="004F71BF">
      <w:pPr>
        <w:pStyle w:val="Heading3"/>
        <w:spacing w:line="480" w:lineRule="auto"/>
        <w:rPr>
          <w:rFonts w:ascii="Times New Roman" w:hAnsi="Times New Roman" w:cs="Times New Roman"/>
          <w:color w:val="auto"/>
        </w:rPr>
      </w:pPr>
      <w:bookmarkStart w:id="24" w:name="variables-1"/>
      <w:bookmarkEnd w:id="23"/>
      <w:r w:rsidRPr="00912861">
        <w:rPr>
          <w:rFonts w:ascii="Times New Roman" w:hAnsi="Times New Roman" w:cs="Times New Roman"/>
          <w:color w:val="auto"/>
        </w:rPr>
        <w:t>Variables</w:t>
      </w:r>
    </w:p>
    <w:p w:rsidR="00B86B41" w:rsidRPr="00912861" w:rsidRDefault="00F62F75" w:rsidP="004F71BF">
      <w:pPr>
        <w:pStyle w:val="FirstParagraph"/>
        <w:spacing w:line="480" w:lineRule="auto"/>
        <w:rPr>
          <w:rFonts w:cs="Times New Roman"/>
        </w:rPr>
      </w:pPr>
      <w:r w:rsidRPr="00912861">
        <w:rPr>
          <w:rFonts w:cs="Times New Roman"/>
        </w:rPr>
        <w:t>The items of the meritocracy scale were identical to the original scale of Study 2 administrated in a randomized order (which corresponds to the application modality of Group 3 in Study 2, as sh</w:t>
      </w:r>
      <w:r w:rsidRPr="00912861">
        <w:rPr>
          <w:rFonts w:cs="Times New Roman"/>
        </w:rPr>
        <w:t>own in Figure 6).</w:t>
      </w:r>
    </w:p>
    <w:p w:rsidR="00B86B41" w:rsidRPr="00912861" w:rsidRDefault="00F62F75" w:rsidP="004F71BF">
      <w:pPr>
        <w:pStyle w:val="Heading3"/>
        <w:spacing w:line="480" w:lineRule="auto"/>
        <w:rPr>
          <w:rFonts w:ascii="Times New Roman" w:hAnsi="Times New Roman" w:cs="Times New Roman"/>
          <w:color w:val="auto"/>
        </w:rPr>
      </w:pPr>
      <w:bookmarkStart w:id="25" w:name="results-2"/>
      <w:bookmarkEnd w:id="24"/>
      <w:r w:rsidRPr="00912861">
        <w:rPr>
          <w:rFonts w:ascii="Times New Roman" w:hAnsi="Times New Roman" w:cs="Times New Roman"/>
          <w:color w:val="auto"/>
        </w:rPr>
        <w:t>Results</w:t>
      </w:r>
    </w:p>
    <w:p w:rsidR="00B86B41" w:rsidRPr="00912861" w:rsidRDefault="00F62F75" w:rsidP="004F71BF">
      <w:pPr>
        <w:pStyle w:val="FirstParagraph"/>
        <w:spacing w:line="480" w:lineRule="auto"/>
        <w:rPr>
          <w:rFonts w:cs="Times New Roman"/>
        </w:rPr>
      </w:pPr>
      <w:r w:rsidRPr="00912861">
        <w:rPr>
          <w:rFonts w:cs="Times New Roman"/>
        </w:rPr>
        <w:t xml:space="preserve">The first step for invariance testing is estimating the configural model, which serves as the baseline for further comparison and is expected to adequately meet the global fit criteria of a measurement model. Although the chi-square statistic is used as a </w:t>
      </w:r>
      <w:r w:rsidRPr="00912861">
        <w:rPr>
          <w:rFonts w:cs="Times New Roman"/>
        </w:rPr>
        <w:t>global measure of fit, it is usually complemented with other indexes given its high sensitivity to sample size: the Comparative Fit Index (CFI), which should have a value greater than 0.95; the Root Mean Square Error Approximation (RMSEA), which must be lo</w:t>
      </w:r>
      <w:r w:rsidRPr="00912861">
        <w:rPr>
          <w:rFonts w:cs="Times New Roman"/>
        </w:rPr>
        <w:t>wer than 0.06; and the Standardized Root Mean Square Residuals (SRMR) which must be less than 0.08 (</w:t>
      </w:r>
      <w:hyperlink w:anchor="ref-vandeschoot_checklist_2012">
        <w:r w:rsidRPr="00912861">
          <w:rPr>
            <w:rStyle w:val="Hyperlink"/>
            <w:rFonts w:cs="Times New Roman"/>
            <w:color w:val="auto"/>
          </w:rPr>
          <w:t xml:space="preserve">van de </w:t>
        </w:r>
        <w:proofErr w:type="spellStart"/>
        <w:r w:rsidRPr="00912861">
          <w:rPr>
            <w:rStyle w:val="Hyperlink"/>
            <w:rFonts w:cs="Times New Roman"/>
            <w:color w:val="auto"/>
          </w:rPr>
          <w:t>Schoot</w:t>
        </w:r>
        <w:proofErr w:type="spellEnd"/>
        <w:r w:rsidRPr="00912861">
          <w:rPr>
            <w:rStyle w:val="Hyperlink"/>
            <w:rFonts w:cs="Times New Roman"/>
            <w:color w:val="auto"/>
          </w:rPr>
          <w:t xml:space="preserve"> et al. 2012</w:t>
        </w:r>
      </w:hyperlink>
      <w:r w:rsidRPr="00912861">
        <w:rPr>
          <w:rFonts w:cs="Times New Roman"/>
        </w:rPr>
        <w:t>). Besides, the literature on measurement inv</w:t>
      </w:r>
      <w:r w:rsidRPr="00912861">
        <w:rPr>
          <w:rFonts w:cs="Times New Roman"/>
        </w:rPr>
        <w:t>ariance suggests some complementary approaches for evaluating the fit, from which we will consider the incremental adjustment of the fit indexes (</w:t>
      </w:r>
      <w:hyperlink w:anchor="ref-cheung_evaluating_2002">
        <w:r w:rsidRPr="00912861">
          <w:rPr>
            <w:rStyle w:val="Hyperlink"/>
            <w:rFonts w:cs="Times New Roman"/>
            <w:color w:val="auto"/>
          </w:rPr>
          <w:t xml:space="preserve">Cheung and </w:t>
        </w:r>
        <w:proofErr w:type="spellStart"/>
        <w:r w:rsidRPr="00912861">
          <w:rPr>
            <w:rStyle w:val="Hyperlink"/>
            <w:rFonts w:cs="Times New Roman"/>
            <w:color w:val="auto"/>
          </w:rPr>
          <w:t>Rensvold</w:t>
        </w:r>
        <w:proofErr w:type="spellEnd"/>
        <w:r w:rsidRPr="00912861">
          <w:rPr>
            <w:rStyle w:val="Hyperlink"/>
            <w:rFonts w:cs="Times New Roman"/>
            <w:color w:val="auto"/>
          </w:rPr>
          <w:t xml:space="preserve"> 2002</w:t>
        </w:r>
      </w:hyperlink>
      <w:r w:rsidRPr="00912861">
        <w:rPr>
          <w:rFonts w:cs="Times New Roman"/>
        </w:rPr>
        <w:t xml:space="preserve">; </w:t>
      </w:r>
      <w:hyperlink w:anchor="ref-dimitrov_testing_2010">
        <w:r w:rsidRPr="00912861">
          <w:rPr>
            <w:rStyle w:val="Hyperlink"/>
            <w:rFonts w:cs="Times New Roman"/>
            <w:color w:val="auto"/>
          </w:rPr>
          <w:t>Dimitrov 2010</w:t>
        </w:r>
      </w:hyperlink>
      <w:r w:rsidRPr="00912861">
        <w:rPr>
          <w:rFonts w:cs="Times New Roman"/>
        </w:rPr>
        <w:t xml:space="preserve">; </w:t>
      </w:r>
      <w:hyperlink w:anchor="ref-milfont_testing_2010">
        <w:proofErr w:type="spellStart"/>
        <w:r w:rsidRPr="00912861">
          <w:rPr>
            <w:rStyle w:val="Hyperlink"/>
            <w:rFonts w:cs="Times New Roman"/>
            <w:color w:val="auto"/>
          </w:rPr>
          <w:t>Milfont</w:t>
        </w:r>
        <w:proofErr w:type="spellEnd"/>
        <w:r w:rsidRPr="00912861">
          <w:rPr>
            <w:rStyle w:val="Hyperlink"/>
            <w:rFonts w:cs="Times New Roman"/>
            <w:color w:val="auto"/>
          </w:rPr>
          <w:t xml:space="preserve"> and Fischer 2010</w:t>
        </w:r>
      </w:hyperlink>
      <w:r w:rsidRPr="00912861">
        <w:rPr>
          <w:rFonts w:cs="Times New Roman"/>
        </w:rPr>
        <w:t>) and the ANOVA test for means comparison in nested model</w:t>
      </w:r>
      <w:r w:rsidRPr="00912861">
        <w:rPr>
          <w:rFonts w:cs="Times New Roman"/>
        </w:rPr>
        <w:t>s (</w:t>
      </w:r>
      <w:hyperlink w:anchor="ref-newsom_longitudinal_2015">
        <w:r w:rsidRPr="00912861">
          <w:rPr>
            <w:rStyle w:val="Hyperlink"/>
            <w:rFonts w:cs="Times New Roman"/>
            <w:color w:val="auto"/>
          </w:rPr>
          <w:t>Newsom 2015</w:t>
        </w:r>
      </w:hyperlink>
      <w:r w:rsidRPr="00912861">
        <w:rPr>
          <w:rFonts w:cs="Times New Roman"/>
        </w:rPr>
        <w:t>).</w:t>
      </w:r>
    </w:p>
    <w:p w:rsidR="007E6845" w:rsidRPr="00912861" w:rsidRDefault="007E6845" w:rsidP="004F71BF">
      <w:pPr>
        <w:pStyle w:val="BodyText"/>
        <w:spacing w:line="480" w:lineRule="auto"/>
        <w:jc w:val="center"/>
      </w:pPr>
      <w:r w:rsidRPr="00912861">
        <w:lastRenderedPageBreak/>
        <w:t xml:space="preserve">[Table </w:t>
      </w:r>
      <w:r w:rsidRPr="00912861">
        <w:t>5</w:t>
      </w:r>
      <w:r w:rsidRPr="00912861">
        <w:t xml:space="preserve"> about here]</w:t>
      </w:r>
    </w:p>
    <w:p w:rsidR="00B86B41" w:rsidRPr="00912861" w:rsidRDefault="00F62F75" w:rsidP="004F71BF">
      <w:pPr>
        <w:pStyle w:val="BodyText"/>
        <w:spacing w:line="480" w:lineRule="auto"/>
        <w:rPr>
          <w:rFonts w:cs="Times New Roman"/>
        </w:rPr>
      </w:pPr>
      <w:r w:rsidRPr="00912861">
        <w:rPr>
          <w:rFonts w:cs="Times New Roman"/>
        </w:rPr>
        <w:t xml:space="preserve">Table 5 shows the results of the measurement invariance estimation. When attending to the traditional invariance test of </w:t>
      </w:r>
      <m:oMath>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Δ</m:t>
            </m:r>
            <m:r>
              <m:rPr>
                <m:nor/>
              </m:rPr>
              <w:rPr>
                <w:rFonts w:cs="Times New Roman"/>
              </w:rPr>
              <m:t>df</m:t>
            </m:r>
          </m:e>
        </m:d>
      </m:oMath>
      <w:r w:rsidRPr="00912861">
        <w:rPr>
          <w:rFonts w:cs="Times New Roman"/>
        </w:rPr>
        <w:t>, the results</w:t>
      </w:r>
      <w:r w:rsidRPr="00912861">
        <w:rPr>
          <w:rFonts w:cs="Times New Roman"/>
        </w:rPr>
        <w:t xml:space="preserve"> support the invariance at the strong level meaning that the fit of the factor model of the merit scale is equivalent across samples when constraining factor loadings and intercepts to being equal. Such result is considered in general as evidence of invari</w:t>
      </w:r>
      <w:r w:rsidRPr="00912861">
        <w:rPr>
          <w:rFonts w:cs="Times New Roman"/>
        </w:rPr>
        <w:t>ance (</w:t>
      </w:r>
      <w:hyperlink w:anchor="ref-fischer_are_2011">
        <w:r w:rsidRPr="00912861">
          <w:rPr>
            <w:rStyle w:val="Hyperlink"/>
            <w:rFonts w:cs="Times New Roman"/>
            <w:color w:val="auto"/>
          </w:rPr>
          <w:t>Fischer et al. 2011</w:t>
        </w:r>
      </w:hyperlink>
      <w:r w:rsidRPr="00912861">
        <w:rPr>
          <w:rFonts w:cs="Times New Roman"/>
        </w:rPr>
        <w:t>), as strict forms of measurement invariance rarely hold (</w:t>
      </w:r>
      <w:hyperlink w:anchor="ref-vandeschoot_checklist_2012">
        <w:r w:rsidRPr="00912861">
          <w:rPr>
            <w:rStyle w:val="Hyperlink"/>
            <w:rFonts w:cs="Times New Roman"/>
            <w:color w:val="auto"/>
          </w:rPr>
          <w:t xml:space="preserve">van de </w:t>
        </w:r>
        <w:proofErr w:type="spellStart"/>
        <w:r w:rsidRPr="00912861">
          <w:rPr>
            <w:rStyle w:val="Hyperlink"/>
            <w:rFonts w:cs="Times New Roman"/>
            <w:color w:val="auto"/>
          </w:rPr>
          <w:t>Schoot</w:t>
        </w:r>
        <w:proofErr w:type="spellEnd"/>
        <w:r w:rsidRPr="00912861">
          <w:rPr>
            <w:rStyle w:val="Hyperlink"/>
            <w:rFonts w:cs="Times New Roman"/>
            <w:color w:val="auto"/>
          </w:rPr>
          <w:t xml:space="preserve"> et al. 2012</w:t>
        </w:r>
      </w:hyperlink>
      <w:r w:rsidRPr="00912861">
        <w:rPr>
          <w:rFonts w:cs="Times New Roman"/>
        </w:rPr>
        <w:t xml:space="preserve">). Still, the comparability of latent means requires strict invariance which in this case does not hold when considering just </w:t>
      </w:r>
      <m:oMath>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Δ</m:t>
            </m:r>
            <m:r>
              <m:rPr>
                <m:nor/>
              </m:rPr>
              <w:rPr>
                <w:rFonts w:cs="Times New Roman"/>
              </w:rPr>
              <m:t>df</m:t>
            </m:r>
          </m:e>
        </m:d>
      </m:oMath>
      <w:r w:rsidRPr="00912861">
        <w:rPr>
          <w:rFonts w:cs="Times New Roman"/>
        </w:rPr>
        <w:t xml:space="preserve">. Nevertheless, the criteria of </w:t>
      </w:r>
      <m:oMath>
        <m:r>
          <w:rPr>
            <w:rFonts w:ascii="Cambria Math" w:hAnsi="Cambria Math" w:cs="Times New Roman"/>
          </w:rPr>
          <m:t>Δ</m:t>
        </m:r>
        <m:r>
          <m:rPr>
            <m:nor/>
          </m:rPr>
          <w:rPr>
            <w:rFonts w:cs="Times New Roman"/>
          </w:rPr>
          <m:t>CFI</m:t>
        </m:r>
      </m:oMath>
      <w:r w:rsidRPr="00912861">
        <w:rPr>
          <w:rFonts w:cs="Times New Roman"/>
        </w:rPr>
        <w:t xml:space="preserve"> used for comparing models is close to the rejection criteria of &gt;.01</w:t>
      </w:r>
      <w:r w:rsidRPr="00912861">
        <w:rPr>
          <w:rFonts w:cs="Times New Roman"/>
        </w:rPr>
        <w:t xml:space="preserve">, whereas the </w:t>
      </w:r>
      <m:oMath>
        <m:r>
          <w:rPr>
            <w:rFonts w:ascii="Cambria Math" w:hAnsi="Cambria Math" w:cs="Times New Roman"/>
          </w:rPr>
          <m:t>Δ</m:t>
        </m:r>
        <m:r>
          <m:rPr>
            <m:nor/>
          </m:rPr>
          <w:rPr>
            <w:rFonts w:cs="Times New Roman"/>
          </w:rPr>
          <m:t>RMSEA</m:t>
        </m:r>
      </m:oMath>
      <w:r w:rsidRPr="00912861">
        <w:rPr>
          <w:rFonts w:cs="Times New Roman"/>
        </w:rPr>
        <w:t xml:space="preserve"> fulfills the requirements of being below the cut-off criteria as suggested by (</w:t>
      </w:r>
      <w:hyperlink w:anchor="ref-chen_sensitivity_2007">
        <w:r w:rsidRPr="00912861">
          <w:rPr>
            <w:rStyle w:val="Hyperlink"/>
            <w:rFonts w:cs="Times New Roman"/>
            <w:color w:val="auto"/>
          </w:rPr>
          <w:t>Chen 2007</w:t>
        </w:r>
      </w:hyperlink>
      <w:r w:rsidRPr="00912861">
        <w:rPr>
          <w:rFonts w:cs="Times New Roman"/>
        </w:rPr>
        <w:t>). Therefore, using this last standard, the level of strict invar</w:t>
      </w:r>
      <w:r w:rsidRPr="00912861">
        <w:rPr>
          <w:rFonts w:cs="Times New Roman"/>
        </w:rPr>
        <w:t>iance would hold for the meritocracy scale.</w:t>
      </w:r>
    </w:p>
    <w:p w:rsidR="00B86B41" w:rsidRPr="00912861" w:rsidRDefault="00F62F75" w:rsidP="004F71BF">
      <w:pPr>
        <w:pStyle w:val="Heading2"/>
        <w:spacing w:line="480" w:lineRule="auto"/>
        <w:rPr>
          <w:rFonts w:cs="Times New Roman"/>
        </w:rPr>
      </w:pPr>
      <w:bookmarkStart w:id="26" w:name="discusion-study-3"/>
      <w:bookmarkEnd w:id="25"/>
      <w:proofErr w:type="spellStart"/>
      <w:r w:rsidRPr="00912861">
        <w:rPr>
          <w:rFonts w:cs="Times New Roman"/>
        </w:rPr>
        <w:t>Discusion</w:t>
      </w:r>
      <w:proofErr w:type="spellEnd"/>
      <w:r w:rsidRPr="00912861">
        <w:rPr>
          <w:rFonts w:cs="Times New Roman"/>
        </w:rPr>
        <w:t xml:space="preserve"> Study 3</w:t>
      </w:r>
    </w:p>
    <w:p w:rsidR="00B86B41" w:rsidRPr="00912861" w:rsidRDefault="00F62F75" w:rsidP="004F71BF">
      <w:pPr>
        <w:pStyle w:val="FirstParagraph"/>
        <w:spacing w:line="480" w:lineRule="auto"/>
        <w:rPr>
          <w:rFonts w:cs="Times New Roman"/>
        </w:rPr>
      </w:pPr>
      <w:r w:rsidRPr="00912861">
        <w:rPr>
          <w:rFonts w:cs="Times New Roman"/>
        </w:rPr>
        <w:t>Based on the measurement invariance analysis for two datasets, we found evidence supporting the equivalence of the scale when applied in different samples. This gives a more robust ground when u</w:t>
      </w:r>
      <w:r w:rsidRPr="00912861">
        <w:rPr>
          <w:rFonts w:cs="Times New Roman"/>
        </w:rPr>
        <w:t>sing this measure for comparing groups, for instance in country comparisons. Although the results are promising, still the analysis was performed in two samples in a single country (Chile</w:t>
      </w:r>
      <w:proofErr w:type="gramStart"/>
      <w:r w:rsidRPr="00912861">
        <w:rPr>
          <w:rFonts w:cs="Times New Roman"/>
        </w:rPr>
        <w:t>)</w:t>
      </w:r>
      <w:proofErr w:type="gramEnd"/>
      <w:r w:rsidRPr="00912861">
        <w:rPr>
          <w:rFonts w:cs="Times New Roman"/>
        </w:rPr>
        <w:t xml:space="preserve"> and it requires further examination with social surveys in other so</w:t>
      </w:r>
      <w:r w:rsidRPr="00912861">
        <w:rPr>
          <w:rFonts w:cs="Times New Roman"/>
        </w:rPr>
        <w:t>cieties.</w:t>
      </w:r>
    </w:p>
    <w:p w:rsidR="00B86B41" w:rsidRPr="00912861" w:rsidRDefault="00F62F75" w:rsidP="004F71BF">
      <w:pPr>
        <w:pStyle w:val="Heading1"/>
        <w:spacing w:line="480" w:lineRule="auto"/>
        <w:rPr>
          <w:rFonts w:cs="Times New Roman"/>
        </w:rPr>
      </w:pPr>
      <w:bookmarkStart w:id="27" w:name="conclusions"/>
      <w:bookmarkEnd w:id="22"/>
      <w:bookmarkEnd w:id="26"/>
      <w:r w:rsidRPr="00912861">
        <w:rPr>
          <w:rFonts w:cs="Times New Roman"/>
        </w:rPr>
        <w:t>Conclusions</w:t>
      </w:r>
    </w:p>
    <w:p w:rsidR="00B86B41" w:rsidRPr="00912861" w:rsidRDefault="00F62F75" w:rsidP="004F71BF">
      <w:pPr>
        <w:pStyle w:val="FirstParagraph"/>
        <w:spacing w:line="480" w:lineRule="auto"/>
        <w:rPr>
          <w:rFonts w:cs="Times New Roman"/>
        </w:rPr>
      </w:pPr>
      <w:r w:rsidRPr="00912861">
        <w:rPr>
          <w:rFonts w:cs="Times New Roman"/>
        </w:rPr>
        <w:t xml:space="preserve">Studies that attempt to characterize and compare societies by their support for meritocratic beliefs have used different approaches. As most studies use secondary survey data, they tend </w:t>
      </w:r>
      <w:r w:rsidRPr="00912861">
        <w:rPr>
          <w:rFonts w:cs="Times New Roman"/>
        </w:rPr>
        <w:lastRenderedPageBreak/>
        <w:t>to assume that the available indicators represent an underlying merito</w:t>
      </w:r>
      <w:r w:rsidRPr="00912861">
        <w:rPr>
          <w:rFonts w:cs="Times New Roman"/>
        </w:rPr>
        <w:t>cratic construct. A review of these studies reveals several non-tested assumptions and the use of similar indicators to represent different constructs and dimensions of meritocracy. As the existence of heterogeneous approaches certainly has consequences fo</w:t>
      </w:r>
      <w:r w:rsidRPr="00912861">
        <w:rPr>
          <w:rFonts w:cs="Times New Roman"/>
        </w:rPr>
        <w:t>r the advancement of the study of meritocracy, this paper presented a comprehensive conceptual framework for the empirical study of meritocracy, building upon previous research. This framework was operationalized in a survey scale and tested against availa</w:t>
      </w:r>
      <w:r w:rsidRPr="00912861">
        <w:rPr>
          <w:rFonts w:cs="Times New Roman"/>
        </w:rPr>
        <w:t>ble and new survey data.</w:t>
      </w:r>
    </w:p>
    <w:p w:rsidR="00B86B41" w:rsidRPr="00912861" w:rsidRDefault="00F62F75" w:rsidP="004F71BF">
      <w:pPr>
        <w:pStyle w:val="BodyText"/>
        <w:spacing w:line="480" w:lineRule="auto"/>
        <w:rPr>
          <w:rFonts w:cs="Times New Roman"/>
        </w:rPr>
      </w:pPr>
      <w:r w:rsidRPr="00912861">
        <w:rPr>
          <w:rFonts w:cs="Times New Roman"/>
        </w:rPr>
        <w:t xml:space="preserve">We identified four critical aspects regarding the measurement of meritocracy in previous studies: </w:t>
      </w:r>
      <w:proofErr w:type="spellStart"/>
      <w:r w:rsidRPr="00912861">
        <w:rPr>
          <w:rFonts w:cs="Times New Roman"/>
        </w:rPr>
        <w:t>unidimensionality</w:t>
      </w:r>
      <w:proofErr w:type="spellEnd"/>
      <w:r w:rsidRPr="00912861">
        <w:rPr>
          <w:rFonts w:cs="Times New Roman"/>
        </w:rPr>
        <w:t>, the ambiguous use of the term “beliefs”, the use of non-meritocratic indicators as opposed to meritocratic indicat</w:t>
      </w:r>
      <w:r w:rsidRPr="00912861">
        <w:rPr>
          <w:rFonts w:cs="Times New Roman"/>
        </w:rPr>
        <w:t>ors, and the consideration of measurement error. The proposed 8-item scale, “Perceptions and Preferences for Meritocracy”, was designed and tested to deal with these four issues. Our results indicate that perceptions and preferences are two related but dif</w:t>
      </w:r>
      <w:r w:rsidRPr="00912861">
        <w:rPr>
          <w:rFonts w:cs="Times New Roman"/>
        </w:rPr>
        <w:t>ferent dimensions, often confounded in the previous research under the label of “beliefs”. At the same time, meritocratic and non-meritocratic dimensions do not appear to constitute poles of the same continuum, as some previous studies have assumed. Regard</w:t>
      </w:r>
      <w:r w:rsidRPr="00912861">
        <w:rPr>
          <w:rFonts w:cs="Times New Roman"/>
        </w:rPr>
        <w:t>ing the possible effects of the items’ order in the estimation of the latent variable, we tested three different order versions and found evidence that suggests the use of the randomized version of the scale. Furthermore, we found evidence of measurement i</w:t>
      </w:r>
      <w:r w:rsidRPr="00912861">
        <w:rPr>
          <w:rFonts w:cs="Times New Roman"/>
        </w:rPr>
        <w:t>nvariance that approaches well the requirement of comparability between samples.</w:t>
      </w:r>
    </w:p>
    <w:p w:rsidR="00B86B41" w:rsidRPr="00912861" w:rsidRDefault="00F62F75" w:rsidP="004F71BF">
      <w:pPr>
        <w:pStyle w:val="BodyText"/>
        <w:spacing w:line="480" w:lineRule="auto"/>
        <w:rPr>
          <w:rFonts w:cs="Times New Roman"/>
        </w:rPr>
      </w:pPr>
      <w:r w:rsidRPr="00912861">
        <w:rPr>
          <w:rFonts w:cs="Times New Roman"/>
        </w:rPr>
        <w:t>One of the criteria in designing the merit scale was to develop a short instrument that could be used in social surveys, assuming that using only two items per dimension posit</w:t>
      </w:r>
      <w:r w:rsidRPr="00912861">
        <w:rPr>
          <w:rFonts w:cs="Times New Roman"/>
        </w:rPr>
        <w:t xml:space="preserve">s limitations for the confirmatory analysis estimated here. We preferred this confirmatory-minimalistic approach as it offers several advantages in terms of information about the quality of the measurement, and we offered additional validity evidence with </w:t>
      </w:r>
      <w:r w:rsidRPr="00912861">
        <w:rPr>
          <w:rFonts w:cs="Times New Roman"/>
        </w:rPr>
        <w:t xml:space="preserve">measurement invariance </w:t>
      </w:r>
      <w:r w:rsidRPr="00912861">
        <w:rPr>
          <w:rFonts w:cs="Times New Roman"/>
        </w:rPr>
        <w:lastRenderedPageBreak/>
        <w:t>analysis. Despite the advantages, a more straightforward perspective is always available, for instance using only the average of the items per dimension. Whereas a short scale is always appreciated in social survey studies, for other</w:t>
      </w:r>
      <w:r w:rsidRPr="00912861">
        <w:rPr>
          <w:rFonts w:cs="Times New Roman"/>
        </w:rPr>
        <w:t xml:space="preserve"> audiences could not reach measurement standards. This may require further expansions and/or consider using a different instrument as the “Preference for the Merit Principle Scale” (</w:t>
      </w:r>
      <w:hyperlink w:anchor="ref-davey_preference_1999">
        <w:r w:rsidRPr="00912861">
          <w:rPr>
            <w:rStyle w:val="Hyperlink"/>
            <w:rFonts w:cs="Times New Roman"/>
            <w:color w:val="auto"/>
          </w:rPr>
          <w:t>Davey et al. 1999</w:t>
        </w:r>
      </w:hyperlink>
      <w:r w:rsidRPr="00912861">
        <w:rPr>
          <w:rFonts w:cs="Times New Roman"/>
        </w:rPr>
        <w:t>) (which measures only one dimension of meritocracy with fifteen items).</w:t>
      </w:r>
    </w:p>
    <w:p w:rsidR="00B86B41" w:rsidRPr="00912861" w:rsidRDefault="00F62F75" w:rsidP="004F71BF">
      <w:pPr>
        <w:pStyle w:val="BodyText"/>
        <w:spacing w:line="480" w:lineRule="auto"/>
        <w:rPr>
          <w:rFonts w:cs="Times New Roman"/>
        </w:rPr>
      </w:pPr>
      <w:r w:rsidRPr="00912861">
        <w:rPr>
          <w:rFonts w:cs="Times New Roman"/>
        </w:rPr>
        <w:t>The four-dimensional conceptual framework and its operationalization in the Perceptions and Preferences for Meritocracy scale opens several avenues for future</w:t>
      </w:r>
      <w:r w:rsidRPr="00912861">
        <w:rPr>
          <w:rFonts w:cs="Times New Roman"/>
        </w:rPr>
        <w:t xml:space="preserve"> research. For instance, distinguishing perceptions from preferences will allow us to evaluate the extent to which different societies are accustomed to, or satisfied with, the perceived level of meritocracy, in terms of differences between what is perceiv</w:t>
      </w:r>
      <w:r w:rsidRPr="00912861">
        <w:rPr>
          <w:rFonts w:cs="Times New Roman"/>
        </w:rPr>
        <w:t>ed and what is preferred. Additionally, given that non-meritocratic factors are not necessarily related to meritocratic ones, our framework makes it possible to assess the perceived legitimacy of practices such as the use of personal contacts and their int</w:t>
      </w:r>
      <w:r w:rsidRPr="00912861">
        <w:rPr>
          <w:rFonts w:cs="Times New Roman"/>
        </w:rPr>
        <w:t>erference (or not) with meritocratic ideals in different societies. Considering individual and societal structural factors affecting meritocracy will allow us to advance future hypotheses relating to meritocratic legitimacy to a more comprehensive level th</w:t>
      </w:r>
      <w:r w:rsidRPr="00912861">
        <w:rPr>
          <w:rFonts w:cs="Times New Roman"/>
        </w:rPr>
        <w:t>an the current one, which is based mostly on meritocratic perceptions. Furthermore, the impact of different configurations of the four-dimensional framework on practices and behaviors, such as corruption, civic involvement, and political alignment, are are</w:t>
      </w:r>
      <w:r w:rsidRPr="00912861">
        <w:rPr>
          <w:rFonts w:cs="Times New Roman"/>
        </w:rPr>
        <w:t>as open to further research. Such future agendas could be especially relevant in times of economic crisis and growing inequalities, which could entail changes in the legitimation of the current distributive structure based on meritocratic ideals.</w:t>
      </w:r>
    </w:p>
    <w:p w:rsidR="00B86B41" w:rsidRPr="00912861" w:rsidRDefault="00F62F75" w:rsidP="004F71BF">
      <w:pPr>
        <w:pStyle w:val="Heading1"/>
        <w:spacing w:line="480" w:lineRule="auto"/>
        <w:rPr>
          <w:rFonts w:cs="Times New Roman"/>
        </w:rPr>
      </w:pPr>
      <w:bookmarkStart w:id="28" w:name="transparency-statement"/>
      <w:bookmarkEnd w:id="27"/>
      <w:r w:rsidRPr="00912861">
        <w:rPr>
          <w:rFonts w:cs="Times New Roman"/>
        </w:rPr>
        <w:lastRenderedPageBreak/>
        <w:t>Transpare</w:t>
      </w:r>
      <w:r w:rsidRPr="00912861">
        <w:rPr>
          <w:rFonts w:cs="Times New Roman"/>
        </w:rPr>
        <w:t>ncy statement</w:t>
      </w:r>
    </w:p>
    <w:p w:rsidR="00B86B41" w:rsidRPr="00912861" w:rsidRDefault="00F62F75" w:rsidP="004F71BF">
      <w:pPr>
        <w:pStyle w:val="FirstParagraph"/>
        <w:spacing w:line="480" w:lineRule="auto"/>
        <w:rPr>
          <w:rFonts w:cs="Times New Roman"/>
        </w:rPr>
      </w:pPr>
      <w:r w:rsidRPr="00912861">
        <w:rPr>
          <w:rFonts w:cs="Times New Roman"/>
        </w:rPr>
        <w:t xml:space="preserve">This research follows a series of open science guidelines as the pre-registration of Study 2 (scale development) as well as the availability of data and codes (R) in a public repository in </w:t>
      </w:r>
      <w:proofErr w:type="spellStart"/>
      <w:r w:rsidRPr="00912861">
        <w:rPr>
          <w:rFonts w:cs="Times New Roman"/>
        </w:rPr>
        <w:t>Github</w:t>
      </w:r>
      <w:proofErr w:type="spellEnd"/>
      <w:r w:rsidRPr="00912861">
        <w:rPr>
          <w:rFonts w:cs="Times New Roman"/>
        </w:rPr>
        <w:t>. This document was generated with the R packag</w:t>
      </w:r>
      <w:r w:rsidRPr="00912861">
        <w:rPr>
          <w:rFonts w:cs="Times New Roman"/>
        </w:rPr>
        <w:t xml:space="preserve">e </w:t>
      </w:r>
      <w:proofErr w:type="spellStart"/>
      <w:r w:rsidRPr="00912861">
        <w:rPr>
          <w:rFonts w:cs="Times New Roman"/>
        </w:rPr>
        <w:t>Rmarkdown</w:t>
      </w:r>
      <w:proofErr w:type="spellEnd"/>
      <w:r w:rsidRPr="00912861">
        <w:rPr>
          <w:rFonts w:cs="Times New Roman"/>
        </w:rPr>
        <w:t xml:space="preserve"> and contains the code for all the tables and figures to make it reproducible.</w:t>
      </w:r>
    </w:p>
    <w:p w:rsidR="00B86B41" w:rsidRPr="00912861" w:rsidRDefault="00F62F75" w:rsidP="004F71BF">
      <w:pPr>
        <w:pStyle w:val="Heading1"/>
        <w:spacing w:line="480" w:lineRule="auto"/>
        <w:rPr>
          <w:rFonts w:cs="Times New Roman"/>
        </w:rPr>
      </w:pPr>
      <w:bookmarkStart w:id="29" w:name="references"/>
      <w:bookmarkEnd w:id="28"/>
      <w:r w:rsidRPr="00912861">
        <w:rPr>
          <w:rFonts w:cs="Times New Roman"/>
        </w:rPr>
        <w:t>References</w:t>
      </w:r>
    </w:p>
    <w:p w:rsidR="00B86B41" w:rsidRPr="00912861" w:rsidRDefault="00F62F75" w:rsidP="004F71BF">
      <w:pPr>
        <w:pStyle w:val="Bibliography"/>
        <w:spacing w:line="480" w:lineRule="auto"/>
        <w:rPr>
          <w:rFonts w:cs="Times New Roman"/>
        </w:rPr>
      </w:pPr>
      <w:bookmarkStart w:id="30" w:name="ref-aiello_new_2019"/>
      <w:bookmarkStart w:id="31" w:name="refs"/>
      <w:r w:rsidRPr="00912861">
        <w:rPr>
          <w:rFonts w:cs="Times New Roman"/>
        </w:rPr>
        <w:t xml:space="preserve">Aiello, Francesco, Paola Cardamone, and Valeria </w:t>
      </w:r>
      <w:proofErr w:type="spellStart"/>
      <w:r w:rsidRPr="00912861">
        <w:rPr>
          <w:rFonts w:cs="Times New Roman"/>
        </w:rPr>
        <w:t>Pupo</w:t>
      </w:r>
      <w:proofErr w:type="spellEnd"/>
      <w:r w:rsidRPr="00912861">
        <w:rPr>
          <w:rFonts w:cs="Times New Roman"/>
        </w:rPr>
        <w:t>. 2019. “New Evidence on the Firm-University Linkages in Europe. The Role of Meritocratic Management Pr</w:t>
      </w:r>
      <w:r w:rsidRPr="00912861">
        <w:rPr>
          <w:rFonts w:cs="Times New Roman"/>
        </w:rPr>
        <w:t xml:space="preserve">actices.” </w:t>
      </w:r>
      <w:r w:rsidRPr="00912861">
        <w:rPr>
          <w:rFonts w:cs="Times New Roman"/>
          <w:i/>
          <w:iCs/>
        </w:rPr>
        <w:t>International Review of Applied Economics</w:t>
      </w:r>
      <w:r w:rsidRPr="00912861">
        <w:rPr>
          <w:rFonts w:cs="Times New Roman"/>
        </w:rPr>
        <w:t xml:space="preserve"> 33(6):813–28. </w:t>
      </w:r>
      <w:proofErr w:type="spellStart"/>
      <w:r w:rsidRPr="00912861">
        <w:rPr>
          <w:rFonts w:cs="Times New Roman"/>
        </w:rPr>
        <w:t>doi</w:t>
      </w:r>
      <w:proofErr w:type="spellEnd"/>
      <w:r w:rsidRPr="00912861">
        <w:rPr>
          <w:rFonts w:cs="Times New Roman"/>
        </w:rPr>
        <w:t xml:space="preserve">: </w:t>
      </w:r>
      <w:hyperlink r:id="rId9">
        <w:r w:rsidRPr="00912861">
          <w:rPr>
            <w:rStyle w:val="Hyperlink"/>
            <w:rFonts w:cs="Times New Roman"/>
            <w:color w:val="auto"/>
          </w:rPr>
          <w:t>10.1080/02692171.2019.1608917</w:t>
        </w:r>
      </w:hyperlink>
      <w:r w:rsidRPr="00912861">
        <w:rPr>
          <w:rFonts w:cs="Times New Roman"/>
        </w:rPr>
        <w:t>.</w:t>
      </w:r>
    </w:p>
    <w:p w:rsidR="00B86B41" w:rsidRPr="00912861" w:rsidRDefault="00F62F75" w:rsidP="004F71BF">
      <w:pPr>
        <w:pStyle w:val="Bibliography"/>
        <w:spacing w:line="480" w:lineRule="auto"/>
        <w:rPr>
          <w:rFonts w:cs="Times New Roman"/>
        </w:rPr>
      </w:pPr>
      <w:bookmarkStart w:id="32" w:name="ref-alesina_fairness_2005"/>
      <w:bookmarkEnd w:id="30"/>
      <w:proofErr w:type="spellStart"/>
      <w:r w:rsidRPr="00912861">
        <w:rPr>
          <w:rFonts w:cs="Times New Roman"/>
          <w:lang w:val="es-CL"/>
        </w:rPr>
        <w:t>Alesina</w:t>
      </w:r>
      <w:proofErr w:type="spellEnd"/>
      <w:r w:rsidRPr="00912861">
        <w:rPr>
          <w:rFonts w:cs="Times New Roman"/>
          <w:lang w:val="es-CL"/>
        </w:rPr>
        <w:t xml:space="preserve">, A., and G. </w:t>
      </w:r>
      <w:proofErr w:type="spellStart"/>
      <w:r w:rsidRPr="00912861">
        <w:rPr>
          <w:rFonts w:cs="Times New Roman"/>
          <w:lang w:val="es-CL"/>
        </w:rPr>
        <w:t>Angeletos</w:t>
      </w:r>
      <w:proofErr w:type="spellEnd"/>
      <w:r w:rsidRPr="00912861">
        <w:rPr>
          <w:rFonts w:cs="Times New Roman"/>
          <w:lang w:val="es-CL"/>
        </w:rPr>
        <w:t xml:space="preserve">. </w:t>
      </w:r>
      <w:r w:rsidRPr="00912861">
        <w:rPr>
          <w:rFonts w:cs="Times New Roman"/>
        </w:rPr>
        <w:t>2005. “Fairness and Redi</w:t>
      </w:r>
      <w:r w:rsidRPr="00912861">
        <w:rPr>
          <w:rFonts w:cs="Times New Roman"/>
        </w:rPr>
        <w:t xml:space="preserve">stribution.” </w:t>
      </w:r>
      <w:r w:rsidRPr="00912861">
        <w:rPr>
          <w:rFonts w:cs="Times New Roman"/>
          <w:i/>
          <w:iCs/>
        </w:rPr>
        <w:t>American Economic Review</w:t>
      </w:r>
      <w:r w:rsidRPr="00912861">
        <w:rPr>
          <w:rFonts w:cs="Times New Roman"/>
        </w:rPr>
        <w:t xml:space="preserve"> 960–80.</w:t>
      </w:r>
    </w:p>
    <w:p w:rsidR="00B86B41" w:rsidRPr="00912861" w:rsidRDefault="00F62F75" w:rsidP="004F71BF">
      <w:pPr>
        <w:pStyle w:val="Bibliography"/>
        <w:spacing w:line="480" w:lineRule="auto"/>
        <w:rPr>
          <w:rFonts w:cs="Times New Roman"/>
        </w:rPr>
      </w:pPr>
      <w:bookmarkStart w:id="33" w:name="ref-ansolabehere_strength_2008"/>
      <w:bookmarkEnd w:id="32"/>
      <w:proofErr w:type="spellStart"/>
      <w:r w:rsidRPr="00912861">
        <w:rPr>
          <w:rFonts w:cs="Times New Roman"/>
        </w:rPr>
        <w:t>Ansolabehere</w:t>
      </w:r>
      <w:proofErr w:type="spellEnd"/>
      <w:r w:rsidRPr="00912861">
        <w:rPr>
          <w:rFonts w:cs="Times New Roman"/>
        </w:rPr>
        <w:t xml:space="preserve">, Stephen, Jonathan Rodden, and James M. Snyder. 2008. “The Strength of Issues: Using Multiple Measures to Gauge Preference Stability, Ideological Constraint, and Issue Voting.” </w:t>
      </w:r>
      <w:r w:rsidRPr="00912861">
        <w:rPr>
          <w:rFonts w:cs="Times New Roman"/>
          <w:i/>
          <w:iCs/>
        </w:rPr>
        <w:t>American Political S</w:t>
      </w:r>
      <w:r w:rsidRPr="00912861">
        <w:rPr>
          <w:rFonts w:cs="Times New Roman"/>
          <w:i/>
          <w:iCs/>
        </w:rPr>
        <w:t>cience Review</w:t>
      </w:r>
      <w:r w:rsidRPr="00912861">
        <w:rPr>
          <w:rFonts w:cs="Times New Roman"/>
        </w:rPr>
        <w:t xml:space="preserve"> 102(2):215–32. </w:t>
      </w:r>
      <w:proofErr w:type="spellStart"/>
      <w:r w:rsidRPr="00912861">
        <w:rPr>
          <w:rFonts w:cs="Times New Roman"/>
        </w:rPr>
        <w:t>doi</w:t>
      </w:r>
      <w:proofErr w:type="spellEnd"/>
      <w:r w:rsidRPr="00912861">
        <w:rPr>
          <w:rFonts w:cs="Times New Roman"/>
        </w:rPr>
        <w:t xml:space="preserve">: </w:t>
      </w:r>
      <w:hyperlink r:id="rId10">
        <w:r w:rsidRPr="00912861">
          <w:rPr>
            <w:rStyle w:val="Hyperlink"/>
            <w:rFonts w:cs="Times New Roman"/>
            <w:color w:val="auto"/>
          </w:rPr>
          <w:t>10.1017/S0003055408080210</w:t>
        </w:r>
      </w:hyperlink>
      <w:r w:rsidRPr="00912861">
        <w:rPr>
          <w:rFonts w:cs="Times New Roman"/>
        </w:rPr>
        <w:t>.</w:t>
      </w:r>
    </w:p>
    <w:p w:rsidR="00B86B41" w:rsidRPr="00912861" w:rsidRDefault="00F62F75" w:rsidP="004F71BF">
      <w:pPr>
        <w:pStyle w:val="Bibliography"/>
        <w:spacing w:line="480" w:lineRule="auto"/>
        <w:rPr>
          <w:rFonts w:cs="Times New Roman"/>
        </w:rPr>
      </w:pPr>
      <w:bookmarkStart w:id="34" w:name="ref-arrow_meritocracy_2000"/>
      <w:bookmarkEnd w:id="33"/>
      <w:r w:rsidRPr="00912861">
        <w:rPr>
          <w:rFonts w:cs="Times New Roman"/>
        </w:rPr>
        <w:t xml:space="preserve">Arrow, Kenneth J., Samuel Bowles, and Steven N. </w:t>
      </w:r>
      <w:proofErr w:type="spellStart"/>
      <w:r w:rsidRPr="00912861">
        <w:rPr>
          <w:rFonts w:cs="Times New Roman"/>
        </w:rPr>
        <w:t>Durlauf</w:t>
      </w:r>
      <w:proofErr w:type="spellEnd"/>
      <w:r w:rsidRPr="00912861">
        <w:rPr>
          <w:rFonts w:cs="Times New Roman"/>
        </w:rPr>
        <w:t xml:space="preserve">, eds. 2000. </w:t>
      </w:r>
      <w:r w:rsidRPr="00912861">
        <w:rPr>
          <w:rFonts w:cs="Times New Roman"/>
          <w:i/>
          <w:iCs/>
        </w:rPr>
        <w:t>Meritocracy and Economic Inequali</w:t>
      </w:r>
      <w:r w:rsidRPr="00912861">
        <w:rPr>
          <w:rFonts w:cs="Times New Roman"/>
          <w:i/>
          <w:iCs/>
        </w:rPr>
        <w:t>ty</w:t>
      </w:r>
      <w:r w:rsidRPr="00912861">
        <w:rPr>
          <w:rFonts w:cs="Times New Roman"/>
        </w:rPr>
        <w:t>. Princeton, N.J: Princeton University Press.</w:t>
      </w:r>
    </w:p>
    <w:p w:rsidR="00B86B41" w:rsidRPr="00912861" w:rsidRDefault="00F62F75" w:rsidP="004F71BF">
      <w:pPr>
        <w:pStyle w:val="Bibliography"/>
        <w:spacing w:line="480" w:lineRule="auto"/>
        <w:rPr>
          <w:rFonts w:cs="Times New Roman"/>
        </w:rPr>
      </w:pPr>
      <w:bookmarkStart w:id="35" w:name="ref-atria_economic_2020"/>
      <w:bookmarkEnd w:id="34"/>
      <w:proofErr w:type="spellStart"/>
      <w:r w:rsidRPr="00912861">
        <w:rPr>
          <w:rFonts w:cs="Times New Roman"/>
          <w:lang w:val="es-CL"/>
        </w:rPr>
        <w:t>Atria</w:t>
      </w:r>
      <w:proofErr w:type="spellEnd"/>
      <w:r w:rsidRPr="00912861">
        <w:rPr>
          <w:rFonts w:cs="Times New Roman"/>
          <w:lang w:val="es-CL"/>
        </w:rPr>
        <w:t xml:space="preserve">, Jorge, Juan Castillo, Luis Maldonado, and Simón </w:t>
      </w:r>
      <w:proofErr w:type="spellStart"/>
      <w:r w:rsidRPr="00912861">
        <w:rPr>
          <w:rFonts w:cs="Times New Roman"/>
          <w:lang w:val="es-CL"/>
        </w:rPr>
        <w:t>Ramirez</w:t>
      </w:r>
      <w:proofErr w:type="spellEnd"/>
      <w:r w:rsidRPr="00912861">
        <w:rPr>
          <w:rFonts w:cs="Times New Roman"/>
          <w:lang w:val="es-CL"/>
        </w:rPr>
        <w:t xml:space="preserve">. </w:t>
      </w:r>
      <w:r w:rsidRPr="00912861">
        <w:rPr>
          <w:rFonts w:cs="Times New Roman"/>
        </w:rPr>
        <w:t xml:space="preserve">2020. “Economic Elites’ Attitudes Toward Meritocracy in Chile: A Moral Economy Perspective.” </w:t>
      </w:r>
      <w:r w:rsidRPr="00912861">
        <w:rPr>
          <w:rFonts w:cs="Times New Roman"/>
          <w:i/>
          <w:iCs/>
        </w:rPr>
        <w:t>American Behavioral Scientist</w:t>
      </w:r>
      <w:r w:rsidRPr="00912861">
        <w:rPr>
          <w:rFonts w:cs="Times New Roman"/>
        </w:rPr>
        <w:t xml:space="preserve"> 64(9):1219–41. </w:t>
      </w:r>
      <w:proofErr w:type="spellStart"/>
      <w:r w:rsidRPr="00912861">
        <w:rPr>
          <w:rFonts w:cs="Times New Roman"/>
        </w:rPr>
        <w:t>doi</w:t>
      </w:r>
      <w:proofErr w:type="spellEnd"/>
      <w:r w:rsidRPr="00912861">
        <w:rPr>
          <w:rFonts w:cs="Times New Roman"/>
        </w:rPr>
        <w:t xml:space="preserve">: </w:t>
      </w:r>
      <w:hyperlink r:id="rId11">
        <w:r w:rsidRPr="00912861">
          <w:rPr>
            <w:rStyle w:val="Hyperlink"/>
            <w:rFonts w:cs="Times New Roman"/>
            <w:color w:val="auto"/>
          </w:rPr>
          <w:t>10.1177/0002764220941214</w:t>
        </w:r>
      </w:hyperlink>
      <w:r w:rsidRPr="00912861">
        <w:rPr>
          <w:rFonts w:cs="Times New Roman"/>
        </w:rPr>
        <w:t>.</w:t>
      </w:r>
    </w:p>
    <w:p w:rsidR="00B86B41" w:rsidRPr="00912861" w:rsidRDefault="00F62F75" w:rsidP="004F71BF">
      <w:pPr>
        <w:pStyle w:val="Bibliography"/>
        <w:spacing w:line="480" w:lineRule="auto"/>
        <w:rPr>
          <w:rFonts w:cs="Times New Roman"/>
        </w:rPr>
      </w:pPr>
      <w:bookmarkStart w:id="36" w:name="ref-boas_recruiting_2020"/>
      <w:bookmarkEnd w:id="35"/>
      <w:r w:rsidRPr="00912861">
        <w:rPr>
          <w:rFonts w:cs="Times New Roman"/>
        </w:rPr>
        <w:t>Boas, Taylor C., Dino P. Christenson, and David M. Glick. 2020. “Recruiting Large Online Samples in the United States and India: Facebook</w:t>
      </w:r>
      <w:r w:rsidRPr="00912861">
        <w:rPr>
          <w:rFonts w:cs="Times New Roman"/>
        </w:rPr>
        <w:t xml:space="preserve">, Mechanical Turk, and Qualtrics.” </w:t>
      </w:r>
      <w:r w:rsidRPr="00912861">
        <w:rPr>
          <w:rFonts w:cs="Times New Roman"/>
          <w:i/>
          <w:iCs/>
        </w:rPr>
        <w:t>Political Science Research and Methods</w:t>
      </w:r>
      <w:r w:rsidRPr="00912861">
        <w:rPr>
          <w:rFonts w:cs="Times New Roman"/>
        </w:rPr>
        <w:t xml:space="preserve"> 8(2):232–50. </w:t>
      </w:r>
      <w:proofErr w:type="spellStart"/>
      <w:r w:rsidRPr="00912861">
        <w:rPr>
          <w:rFonts w:cs="Times New Roman"/>
        </w:rPr>
        <w:t>doi</w:t>
      </w:r>
      <w:proofErr w:type="spellEnd"/>
      <w:r w:rsidRPr="00912861">
        <w:rPr>
          <w:rFonts w:cs="Times New Roman"/>
        </w:rPr>
        <w:t xml:space="preserve">: </w:t>
      </w:r>
      <w:hyperlink r:id="rId12">
        <w:r w:rsidRPr="00912861">
          <w:rPr>
            <w:rStyle w:val="Hyperlink"/>
            <w:rFonts w:cs="Times New Roman"/>
            <w:color w:val="auto"/>
          </w:rPr>
          <w:t>10.1017/psrm.2018.28</w:t>
        </w:r>
      </w:hyperlink>
      <w:r w:rsidRPr="00912861">
        <w:rPr>
          <w:rFonts w:cs="Times New Roman"/>
        </w:rPr>
        <w:t>.</w:t>
      </w:r>
    </w:p>
    <w:p w:rsidR="00B86B41" w:rsidRPr="00912861" w:rsidRDefault="00F62F75" w:rsidP="004F71BF">
      <w:pPr>
        <w:pStyle w:val="Bibliography"/>
        <w:spacing w:line="480" w:lineRule="auto"/>
        <w:rPr>
          <w:rFonts w:cs="Times New Roman"/>
        </w:rPr>
      </w:pPr>
      <w:bookmarkStart w:id="37" w:name="ref-bollen_structural_1989"/>
      <w:bookmarkEnd w:id="36"/>
      <w:proofErr w:type="spellStart"/>
      <w:r w:rsidRPr="00912861">
        <w:rPr>
          <w:rFonts w:cs="Times New Roman"/>
        </w:rPr>
        <w:t>Bollen</w:t>
      </w:r>
      <w:proofErr w:type="spellEnd"/>
      <w:r w:rsidRPr="00912861">
        <w:rPr>
          <w:rFonts w:cs="Times New Roman"/>
        </w:rPr>
        <w:t xml:space="preserve">, Kenneth A. 1989. </w:t>
      </w:r>
      <w:r w:rsidRPr="00912861">
        <w:rPr>
          <w:rFonts w:cs="Times New Roman"/>
          <w:i/>
          <w:iCs/>
        </w:rPr>
        <w:t>Structural Equations with La</w:t>
      </w:r>
      <w:r w:rsidRPr="00912861">
        <w:rPr>
          <w:rFonts w:cs="Times New Roman"/>
          <w:i/>
          <w:iCs/>
        </w:rPr>
        <w:t>tent Variables</w:t>
      </w:r>
      <w:r w:rsidRPr="00912861">
        <w:rPr>
          <w:rFonts w:cs="Times New Roman"/>
        </w:rPr>
        <w:t>. New York: Wiley.</w:t>
      </w:r>
    </w:p>
    <w:p w:rsidR="00B86B41" w:rsidRPr="00912861" w:rsidRDefault="00F62F75" w:rsidP="004F71BF">
      <w:pPr>
        <w:pStyle w:val="Bibliography"/>
        <w:spacing w:line="480" w:lineRule="auto"/>
        <w:rPr>
          <w:rFonts w:cs="Times New Roman"/>
        </w:rPr>
      </w:pPr>
      <w:bookmarkStart w:id="38" w:name="ref-breen_class_1999"/>
      <w:bookmarkEnd w:id="37"/>
      <w:r w:rsidRPr="00912861">
        <w:rPr>
          <w:rFonts w:cs="Times New Roman"/>
        </w:rPr>
        <w:lastRenderedPageBreak/>
        <w:t xml:space="preserve">Breen, Richard, and John H. Goldthorpe. 1999. “Class Inequality and Meritocracy: A Critique of Saunders and an Alternative Analysis.” </w:t>
      </w:r>
      <w:r w:rsidRPr="00912861">
        <w:rPr>
          <w:rFonts w:cs="Times New Roman"/>
          <w:i/>
          <w:iCs/>
        </w:rPr>
        <w:t>The British Journal of Sociology</w:t>
      </w:r>
      <w:r w:rsidRPr="00912861">
        <w:rPr>
          <w:rFonts w:cs="Times New Roman"/>
        </w:rPr>
        <w:t xml:space="preserve"> 50(1):1–27. </w:t>
      </w:r>
      <w:proofErr w:type="spellStart"/>
      <w:r w:rsidRPr="00912861">
        <w:rPr>
          <w:rFonts w:cs="Times New Roman"/>
        </w:rPr>
        <w:t>doi</w:t>
      </w:r>
      <w:proofErr w:type="spellEnd"/>
      <w:r w:rsidRPr="00912861">
        <w:rPr>
          <w:rFonts w:cs="Times New Roman"/>
        </w:rPr>
        <w:t xml:space="preserve">: </w:t>
      </w:r>
      <w:hyperlink r:id="rId13">
        <w:r w:rsidRPr="00912861">
          <w:rPr>
            <w:rStyle w:val="Hyperlink"/>
            <w:rFonts w:cs="Times New Roman"/>
            <w:color w:val="auto"/>
          </w:rPr>
          <w:t>10.1111/j.1468-4446.1999.00001.x</w:t>
        </w:r>
      </w:hyperlink>
      <w:r w:rsidRPr="00912861">
        <w:rPr>
          <w:rFonts w:cs="Times New Roman"/>
        </w:rPr>
        <w:t>.</w:t>
      </w:r>
    </w:p>
    <w:p w:rsidR="00B86B41" w:rsidRPr="00912861" w:rsidRDefault="00F62F75" w:rsidP="004F71BF">
      <w:pPr>
        <w:pStyle w:val="Bibliography"/>
        <w:spacing w:line="480" w:lineRule="auto"/>
        <w:rPr>
          <w:rFonts w:cs="Times New Roman"/>
        </w:rPr>
      </w:pPr>
      <w:bookmarkStart w:id="39" w:name="ref-brown_confirmatory_2015"/>
      <w:bookmarkEnd w:id="38"/>
      <w:r w:rsidRPr="00912861">
        <w:rPr>
          <w:rFonts w:cs="Times New Roman"/>
        </w:rPr>
        <w:t xml:space="preserve">Brown, Timothy. 2015. </w:t>
      </w:r>
      <w:r w:rsidRPr="00912861">
        <w:rPr>
          <w:rFonts w:cs="Times New Roman"/>
          <w:i/>
          <w:iCs/>
        </w:rPr>
        <w:t>Confirmatory Factor Analysis for Applied Research</w:t>
      </w:r>
      <w:r w:rsidRPr="00912861">
        <w:rPr>
          <w:rFonts w:cs="Times New Roman"/>
        </w:rPr>
        <w:t xml:space="preserve">. Second edition. New </w:t>
      </w:r>
      <w:proofErr w:type="gramStart"/>
      <w:r w:rsidRPr="00912861">
        <w:rPr>
          <w:rFonts w:cs="Times New Roman"/>
        </w:rPr>
        <w:t>York ;</w:t>
      </w:r>
      <w:proofErr w:type="gramEnd"/>
      <w:r w:rsidRPr="00912861">
        <w:rPr>
          <w:rFonts w:cs="Times New Roman"/>
        </w:rPr>
        <w:t xml:space="preserve"> London: The Guilford Press.</w:t>
      </w:r>
    </w:p>
    <w:p w:rsidR="00B86B41" w:rsidRPr="00912861" w:rsidRDefault="00F62F75" w:rsidP="004F71BF">
      <w:pPr>
        <w:pStyle w:val="Bibliography"/>
        <w:spacing w:line="480" w:lineRule="auto"/>
        <w:rPr>
          <w:rFonts w:cs="Times New Roman"/>
        </w:rPr>
      </w:pPr>
      <w:bookmarkStart w:id="40" w:name="ref-bubak_perceptions_2019"/>
      <w:bookmarkEnd w:id="39"/>
      <w:proofErr w:type="spellStart"/>
      <w:r w:rsidRPr="00912861">
        <w:rPr>
          <w:rFonts w:cs="Times New Roman"/>
        </w:rPr>
        <w:t>Bubak</w:t>
      </w:r>
      <w:proofErr w:type="spellEnd"/>
      <w:r w:rsidRPr="00912861">
        <w:rPr>
          <w:rFonts w:cs="Times New Roman"/>
        </w:rPr>
        <w:t xml:space="preserve">, </w:t>
      </w:r>
      <w:proofErr w:type="spellStart"/>
      <w:r w:rsidRPr="00912861">
        <w:rPr>
          <w:rFonts w:cs="Times New Roman"/>
        </w:rPr>
        <w:t>Oldrich</w:t>
      </w:r>
      <w:proofErr w:type="spellEnd"/>
      <w:r w:rsidRPr="00912861">
        <w:rPr>
          <w:rFonts w:cs="Times New Roman"/>
        </w:rPr>
        <w:t xml:space="preserve">. 2019. “Perceptions of Meritocracy: A Note on China.” </w:t>
      </w:r>
      <w:r w:rsidRPr="00912861">
        <w:rPr>
          <w:rFonts w:cs="Times New Roman"/>
          <w:i/>
          <w:iCs/>
        </w:rPr>
        <w:t>Asian Journal of Comparative Politics</w:t>
      </w:r>
      <w:r w:rsidRPr="00912861">
        <w:rPr>
          <w:rFonts w:cs="Times New Roman"/>
        </w:rPr>
        <w:t xml:space="preserve"> 4(2):192–209. </w:t>
      </w:r>
      <w:proofErr w:type="spellStart"/>
      <w:r w:rsidRPr="00912861">
        <w:rPr>
          <w:rFonts w:cs="Times New Roman"/>
        </w:rPr>
        <w:t>doi</w:t>
      </w:r>
      <w:proofErr w:type="spellEnd"/>
      <w:r w:rsidRPr="00912861">
        <w:rPr>
          <w:rFonts w:cs="Times New Roman"/>
        </w:rPr>
        <w:t xml:space="preserve">: </w:t>
      </w:r>
      <w:hyperlink r:id="rId14">
        <w:r w:rsidRPr="00912861">
          <w:rPr>
            <w:rStyle w:val="Hyperlink"/>
            <w:rFonts w:cs="Times New Roman"/>
            <w:color w:val="auto"/>
          </w:rPr>
          <w:t>10.1177/2057891</w:t>
        </w:r>
        <w:r w:rsidRPr="00912861">
          <w:rPr>
            <w:rStyle w:val="Hyperlink"/>
            <w:rFonts w:cs="Times New Roman"/>
            <w:color w:val="auto"/>
          </w:rPr>
          <w:t>118806065</w:t>
        </w:r>
      </w:hyperlink>
      <w:r w:rsidRPr="00912861">
        <w:rPr>
          <w:rFonts w:cs="Times New Roman"/>
        </w:rPr>
        <w:t>.</w:t>
      </w:r>
    </w:p>
    <w:p w:rsidR="00B86B41" w:rsidRPr="00912861" w:rsidRDefault="00F62F75" w:rsidP="004F71BF">
      <w:pPr>
        <w:pStyle w:val="Bibliography"/>
        <w:spacing w:line="480" w:lineRule="auto"/>
        <w:rPr>
          <w:rFonts w:cs="Times New Roman"/>
          <w:lang w:val="es-CL"/>
        </w:rPr>
      </w:pPr>
      <w:bookmarkStart w:id="41" w:name="ref-castillo_meritocracia_2019"/>
      <w:bookmarkEnd w:id="40"/>
      <w:r w:rsidRPr="00912861">
        <w:rPr>
          <w:rFonts w:cs="Times New Roman"/>
        </w:rPr>
        <w:t xml:space="preserve">Castillo, Juan C., Alex Torres, Jorge Atria, and Luis Maldonado. </w:t>
      </w:r>
      <w:r w:rsidRPr="00912861">
        <w:rPr>
          <w:rFonts w:cs="Times New Roman"/>
          <w:lang w:val="es-CL"/>
        </w:rPr>
        <w:t xml:space="preserve">2019. “Meritocracia y Desigualdad Económica: Percepciones, Preferencias e Implicancias.” </w:t>
      </w:r>
      <w:r w:rsidRPr="00912861">
        <w:rPr>
          <w:rFonts w:cs="Times New Roman"/>
          <w:i/>
          <w:iCs/>
          <w:lang w:val="es-CL"/>
        </w:rPr>
        <w:t>Revista Internacional de Sociología</w:t>
      </w:r>
      <w:r w:rsidRPr="00912861">
        <w:rPr>
          <w:rFonts w:cs="Times New Roman"/>
          <w:lang w:val="es-CL"/>
        </w:rPr>
        <w:t xml:space="preserve"> 77(1):117. </w:t>
      </w:r>
      <w:proofErr w:type="spellStart"/>
      <w:r w:rsidRPr="00912861">
        <w:rPr>
          <w:rFonts w:cs="Times New Roman"/>
          <w:lang w:val="es-CL"/>
        </w:rPr>
        <w:t>doi</w:t>
      </w:r>
      <w:proofErr w:type="spellEnd"/>
      <w:r w:rsidRPr="00912861">
        <w:rPr>
          <w:rFonts w:cs="Times New Roman"/>
          <w:lang w:val="es-CL"/>
        </w:rPr>
        <w:t xml:space="preserve">: </w:t>
      </w:r>
      <w:hyperlink r:id="rId15">
        <w:r w:rsidRPr="00912861">
          <w:rPr>
            <w:rStyle w:val="Hyperlink"/>
            <w:rFonts w:cs="Times New Roman"/>
            <w:color w:val="auto"/>
            <w:lang w:val="es-CL"/>
          </w:rPr>
          <w:t>10.3989/ris.2019.77.1.17.114</w:t>
        </w:r>
      </w:hyperlink>
      <w:r w:rsidRPr="00912861">
        <w:rPr>
          <w:rFonts w:cs="Times New Roman"/>
          <w:lang w:val="es-CL"/>
        </w:rPr>
        <w:t>.</w:t>
      </w:r>
    </w:p>
    <w:p w:rsidR="00B86B41" w:rsidRPr="00912861" w:rsidRDefault="00F62F75" w:rsidP="004F71BF">
      <w:pPr>
        <w:pStyle w:val="Bibliography"/>
        <w:spacing w:line="480" w:lineRule="auto"/>
        <w:rPr>
          <w:rFonts w:cs="Times New Roman"/>
        </w:rPr>
      </w:pPr>
      <w:bookmarkStart w:id="42" w:name="ref-cep_encuesta_2019"/>
      <w:bookmarkEnd w:id="41"/>
      <w:r w:rsidRPr="00912861">
        <w:rPr>
          <w:rFonts w:cs="Times New Roman"/>
        </w:rPr>
        <w:t>CEP. 2019. “</w:t>
      </w:r>
      <w:proofErr w:type="spellStart"/>
      <w:r w:rsidRPr="00912861">
        <w:rPr>
          <w:rFonts w:cs="Times New Roman"/>
        </w:rPr>
        <w:fldChar w:fldCharType="begin"/>
      </w:r>
      <w:r w:rsidRPr="00912861">
        <w:rPr>
          <w:rFonts w:cs="Times New Roman"/>
        </w:rPr>
        <w:instrText>HYPERLINK "https://www.cepchile.cl/cep/noticias/notas-de-prensa/encuesta-cep-mayo-2019" \h</w:instrText>
      </w:r>
      <w:r w:rsidRPr="00912861">
        <w:rPr>
          <w:rFonts w:cs="Times New Roman"/>
        </w:rPr>
      </w:r>
      <w:r w:rsidRPr="00912861">
        <w:rPr>
          <w:rFonts w:cs="Times New Roman"/>
        </w:rPr>
        <w:fldChar w:fldCharType="separate"/>
      </w:r>
      <w:r w:rsidRPr="00912861">
        <w:rPr>
          <w:rStyle w:val="Hyperlink"/>
          <w:rFonts w:cs="Times New Roman"/>
          <w:color w:val="auto"/>
        </w:rPr>
        <w:t>Encuesta</w:t>
      </w:r>
      <w:proofErr w:type="spellEnd"/>
      <w:r w:rsidRPr="00912861">
        <w:rPr>
          <w:rStyle w:val="Hyperlink"/>
          <w:rFonts w:cs="Times New Roman"/>
          <w:color w:val="auto"/>
        </w:rPr>
        <w:t xml:space="preserve"> CEP Mayo 2019</w:t>
      </w:r>
      <w:r w:rsidRPr="00912861">
        <w:rPr>
          <w:rStyle w:val="Hyperlink"/>
          <w:rFonts w:cs="Times New Roman"/>
          <w:color w:val="auto"/>
        </w:rPr>
        <w:fldChar w:fldCharType="end"/>
      </w:r>
      <w:r w:rsidRPr="00912861">
        <w:rPr>
          <w:rFonts w:cs="Times New Roman"/>
        </w:rPr>
        <w:t>.”</w:t>
      </w:r>
    </w:p>
    <w:p w:rsidR="00B86B41" w:rsidRPr="00912861" w:rsidRDefault="00F62F75" w:rsidP="004F71BF">
      <w:pPr>
        <w:pStyle w:val="Bibliography"/>
        <w:spacing w:line="480" w:lineRule="auto"/>
        <w:rPr>
          <w:rFonts w:cs="Times New Roman"/>
        </w:rPr>
      </w:pPr>
      <w:bookmarkStart w:id="43" w:name="ref-chen_sensitivity_2007"/>
      <w:bookmarkEnd w:id="42"/>
      <w:r w:rsidRPr="00912861">
        <w:rPr>
          <w:rFonts w:cs="Times New Roman"/>
        </w:rPr>
        <w:t xml:space="preserve">Chen, Fang </w:t>
      </w:r>
      <w:proofErr w:type="spellStart"/>
      <w:r w:rsidRPr="00912861">
        <w:rPr>
          <w:rFonts w:cs="Times New Roman"/>
        </w:rPr>
        <w:t>Fang</w:t>
      </w:r>
      <w:proofErr w:type="spellEnd"/>
      <w:r w:rsidRPr="00912861">
        <w:rPr>
          <w:rFonts w:cs="Times New Roman"/>
        </w:rPr>
        <w:t xml:space="preserve">. 2007. “Sensitivity of Goodness of Fit Indexes to Lack of Measurement Invariance.” </w:t>
      </w:r>
      <w:r w:rsidRPr="00912861">
        <w:rPr>
          <w:rFonts w:cs="Times New Roman"/>
          <w:i/>
          <w:iCs/>
        </w:rPr>
        <w:t>Struc</w:t>
      </w:r>
      <w:r w:rsidRPr="00912861">
        <w:rPr>
          <w:rFonts w:cs="Times New Roman"/>
          <w:i/>
          <w:iCs/>
        </w:rPr>
        <w:t>tural Equation Modeling: A Multidisciplinary Journal</w:t>
      </w:r>
      <w:r w:rsidRPr="00912861">
        <w:rPr>
          <w:rFonts w:cs="Times New Roman"/>
        </w:rPr>
        <w:t xml:space="preserve"> 14(3):464–504. </w:t>
      </w:r>
      <w:proofErr w:type="spellStart"/>
      <w:r w:rsidRPr="00912861">
        <w:rPr>
          <w:rFonts w:cs="Times New Roman"/>
        </w:rPr>
        <w:t>doi</w:t>
      </w:r>
      <w:proofErr w:type="spellEnd"/>
      <w:r w:rsidRPr="00912861">
        <w:rPr>
          <w:rFonts w:cs="Times New Roman"/>
        </w:rPr>
        <w:t xml:space="preserve">: </w:t>
      </w:r>
      <w:hyperlink r:id="rId16">
        <w:r w:rsidRPr="00912861">
          <w:rPr>
            <w:rStyle w:val="Hyperlink"/>
            <w:rFonts w:cs="Times New Roman"/>
            <w:color w:val="auto"/>
          </w:rPr>
          <w:t>10.1080/10705510701301834</w:t>
        </w:r>
      </w:hyperlink>
      <w:r w:rsidRPr="00912861">
        <w:rPr>
          <w:rFonts w:cs="Times New Roman"/>
        </w:rPr>
        <w:t>.</w:t>
      </w:r>
    </w:p>
    <w:p w:rsidR="00B86B41" w:rsidRPr="00912861" w:rsidRDefault="00F62F75" w:rsidP="004F71BF">
      <w:pPr>
        <w:pStyle w:val="Bibliography"/>
        <w:spacing w:line="480" w:lineRule="auto"/>
        <w:rPr>
          <w:rFonts w:cs="Times New Roman"/>
        </w:rPr>
      </w:pPr>
      <w:bookmarkStart w:id="44" w:name="ref-cheung_evaluating_2002"/>
      <w:bookmarkEnd w:id="43"/>
      <w:r w:rsidRPr="00912861">
        <w:rPr>
          <w:rFonts w:cs="Times New Roman"/>
        </w:rPr>
        <w:t xml:space="preserve">Cheung, Gordon W., and Roger B. </w:t>
      </w:r>
      <w:proofErr w:type="spellStart"/>
      <w:r w:rsidRPr="00912861">
        <w:rPr>
          <w:rFonts w:cs="Times New Roman"/>
        </w:rPr>
        <w:t>Rensvold</w:t>
      </w:r>
      <w:proofErr w:type="spellEnd"/>
      <w:r w:rsidRPr="00912861">
        <w:rPr>
          <w:rFonts w:cs="Times New Roman"/>
        </w:rPr>
        <w:t>. 2002. “Evaluating G</w:t>
      </w:r>
      <w:r w:rsidRPr="00912861">
        <w:rPr>
          <w:rFonts w:cs="Times New Roman"/>
        </w:rPr>
        <w:t xml:space="preserve">oodness-of-Fit Indexes for Testing Measurement Invariance.” </w:t>
      </w:r>
      <w:r w:rsidRPr="00912861">
        <w:rPr>
          <w:rFonts w:cs="Times New Roman"/>
          <w:i/>
          <w:iCs/>
        </w:rPr>
        <w:t>Structural Equation Modeling: A Multidisciplinary Journal</w:t>
      </w:r>
      <w:r w:rsidRPr="00912861">
        <w:rPr>
          <w:rFonts w:cs="Times New Roman"/>
        </w:rPr>
        <w:t xml:space="preserve"> 9(2):233–55. </w:t>
      </w:r>
      <w:proofErr w:type="spellStart"/>
      <w:r w:rsidRPr="00912861">
        <w:rPr>
          <w:rFonts w:cs="Times New Roman"/>
        </w:rPr>
        <w:t>doi</w:t>
      </w:r>
      <w:proofErr w:type="spellEnd"/>
      <w:r w:rsidRPr="00912861">
        <w:rPr>
          <w:rFonts w:cs="Times New Roman"/>
        </w:rPr>
        <w:t xml:space="preserve">: </w:t>
      </w:r>
      <w:hyperlink r:id="rId17">
        <w:r w:rsidRPr="00912861">
          <w:rPr>
            <w:rStyle w:val="Hyperlink"/>
            <w:rFonts w:cs="Times New Roman"/>
            <w:color w:val="auto"/>
          </w:rPr>
          <w:t>10.1207/S15328007SEM0902_5</w:t>
        </w:r>
      </w:hyperlink>
      <w:r w:rsidRPr="00912861">
        <w:rPr>
          <w:rFonts w:cs="Times New Roman"/>
        </w:rPr>
        <w:t>.</w:t>
      </w:r>
    </w:p>
    <w:p w:rsidR="00B86B41" w:rsidRPr="00912861" w:rsidRDefault="00F62F75" w:rsidP="004F71BF">
      <w:pPr>
        <w:pStyle w:val="Bibliography"/>
        <w:spacing w:line="480" w:lineRule="auto"/>
        <w:rPr>
          <w:rFonts w:cs="Times New Roman"/>
        </w:rPr>
      </w:pPr>
      <w:bookmarkStart w:id="45" w:name="ref-converse_nature_1964"/>
      <w:bookmarkEnd w:id="44"/>
      <w:r w:rsidRPr="00912861">
        <w:rPr>
          <w:rFonts w:cs="Times New Roman"/>
        </w:rPr>
        <w:t xml:space="preserve">Converse, Philip E. 1964. “The Nature of Belief Systems in Mass Publics (1964).” </w:t>
      </w:r>
      <w:r w:rsidRPr="00912861">
        <w:rPr>
          <w:rFonts w:cs="Times New Roman"/>
          <w:i/>
          <w:iCs/>
        </w:rPr>
        <w:t>Critical Review</w:t>
      </w:r>
      <w:r w:rsidRPr="00912861">
        <w:rPr>
          <w:rFonts w:cs="Times New Roman"/>
        </w:rPr>
        <w:t xml:space="preserve"> 18(1-3):1–74. </w:t>
      </w:r>
      <w:proofErr w:type="spellStart"/>
      <w:r w:rsidRPr="00912861">
        <w:rPr>
          <w:rFonts w:cs="Times New Roman"/>
        </w:rPr>
        <w:t>doi</w:t>
      </w:r>
      <w:proofErr w:type="spellEnd"/>
      <w:r w:rsidRPr="00912861">
        <w:rPr>
          <w:rFonts w:cs="Times New Roman"/>
        </w:rPr>
        <w:t xml:space="preserve">: </w:t>
      </w:r>
      <w:hyperlink r:id="rId18">
        <w:r w:rsidRPr="00912861">
          <w:rPr>
            <w:rStyle w:val="Hyperlink"/>
            <w:rFonts w:cs="Times New Roman"/>
            <w:color w:val="auto"/>
          </w:rPr>
          <w:t>10.1080/08913810608443650</w:t>
        </w:r>
      </w:hyperlink>
      <w:r w:rsidRPr="00912861">
        <w:rPr>
          <w:rFonts w:cs="Times New Roman"/>
        </w:rPr>
        <w:t>.</w:t>
      </w:r>
    </w:p>
    <w:p w:rsidR="00B86B41" w:rsidRPr="00912861" w:rsidRDefault="00F62F75" w:rsidP="004F71BF">
      <w:pPr>
        <w:pStyle w:val="Bibliography"/>
        <w:spacing w:line="480" w:lineRule="auto"/>
        <w:rPr>
          <w:rFonts w:cs="Times New Roman"/>
        </w:rPr>
      </w:pPr>
      <w:bookmarkStart w:id="46" w:name="ref-davey_preference_1999"/>
      <w:bookmarkEnd w:id="45"/>
      <w:r w:rsidRPr="00912861">
        <w:rPr>
          <w:rFonts w:cs="Times New Roman"/>
        </w:rPr>
        <w:t>Davey, L. M., D</w:t>
      </w:r>
      <w:r w:rsidRPr="00912861">
        <w:rPr>
          <w:rFonts w:cs="Times New Roman"/>
        </w:rPr>
        <w:t xml:space="preserve">. R. </w:t>
      </w:r>
      <w:proofErr w:type="spellStart"/>
      <w:r w:rsidRPr="00912861">
        <w:rPr>
          <w:rFonts w:cs="Times New Roman"/>
        </w:rPr>
        <w:t>Bobocel</w:t>
      </w:r>
      <w:proofErr w:type="spellEnd"/>
      <w:r w:rsidRPr="00912861">
        <w:rPr>
          <w:rFonts w:cs="Times New Roman"/>
        </w:rPr>
        <w:t xml:space="preserve">, L. S. Son Hing, and M. P. Zanna. 1999. “Preference for the Merit </w:t>
      </w:r>
      <w:proofErr w:type="gramStart"/>
      <w:r w:rsidRPr="00912861">
        <w:rPr>
          <w:rFonts w:cs="Times New Roman"/>
        </w:rPr>
        <w:t>Principle</w:t>
      </w:r>
      <w:proofErr w:type="gramEnd"/>
      <w:r w:rsidRPr="00912861">
        <w:rPr>
          <w:rFonts w:cs="Times New Roman"/>
        </w:rPr>
        <w:t xml:space="preserve"> Scale: An Individual Difference Measure of Distributive Justice Preferences.” </w:t>
      </w:r>
      <w:r w:rsidRPr="00912861">
        <w:rPr>
          <w:rFonts w:cs="Times New Roman"/>
          <w:i/>
          <w:iCs/>
        </w:rPr>
        <w:t>Social Justice Research</w:t>
      </w:r>
      <w:r w:rsidRPr="00912861">
        <w:rPr>
          <w:rFonts w:cs="Times New Roman"/>
        </w:rPr>
        <w:t xml:space="preserve"> 12(3):223–40.</w:t>
      </w:r>
    </w:p>
    <w:p w:rsidR="00B86B41" w:rsidRPr="00912861" w:rsidRDefault="00F62F75" w:rsidP="004F71BF">
      <w:pPr>
        <w:pStyle w:val="Bibliography"/>
        <w:spacing w:line="480" w:lineRule="auto"/>
        <w:rPr>
          <w:rFonts w:cs="Times New Roman"/>
        </w:rPr>
      </w:pPr>
      <w:bookmarkStart w:id="47" w:name="ref-davidov_measurement_2009"/>
      <w:bookmarkEnd w:id="46"/>
      <w:r w:rsidRPr="00912861">
        <w:rPr>
          <w:rFonts w:cs="Times New Roman"/>
        </w:rPr>
        <w:t>Davidov, Eldad. 2009. “Measurement Equivalence of N</w:t>
      </w:r>
      <w:r w:rsidRPr="00912861">
        <w:rPr>
          <w:rFonts w:cs="Times New Roman"/>
        </w:rPr>
        <w:t xml:space="preserve">ationalism and Constructive Patriotism in the ISSP: 34 Countries in a Comparative Perspective.” </w:t>
      </w:r>
      <w:r w:rsidRPr="00912861">
        <w:rPr>
          <w:rFonts w:cs="Times New Roman"/>
          <w:i/>
          <w:iCs/>
        </w:rPr>
        <w:t>Political Analysis</w:t>
      </w:r>
      <w:r w:rsidRPr="00912861">
        <w:rPr>
          <w:rFonts w:cs="Times New Roman"/>
        </w:rPr>
        <w:t xml:space="preserve"> 17(1):64–82. </w:t>
      </w:r>
      <w:proofErr w:type="spellStart"/>
      <w:r w:rsidRPr="00912861">
        <w:rPr>
          <w:rFonts w:cs="Times New Roman"/>
        </w:rPr>
        <w:t>doi</w:t>
      </w:r>
      <w:proofErr w:type="spellEnd"/>
      <w:r w:rsidRPr="00912861">
        <w:rPr>
          <w:rFonts w:cs="Times New Roman"/>
        </w:rPr>
        <w:t xml:space="preserve">: </w:t>
      </w:r>
      <w:hyperlink r:id="rId19">
        <w:r w:rsidRPr="00912861">
          <w:rPr>
            <w:rStyle w:val="Hyperlink"/>
            <w:rFonts w:cs="Times New Roman"/>
            <w:color w:val="auto"/>
          </w:rPr>
          <w:t>10.1093/pan/mpn014</w:t>
        </w:r>
      </w:hyperlink>
      <w:r w:rsidRPr="00912861">
        <w:rPr>
          <w:rFonts w:cs="Times New Roman"/>
        </w:rPr>
        <w:t>.</w:t>
      </w:r>
    </w:p>
    <w:p w:rsidR="00B86B41" w:rsidRPr="00912861" w:rsidRDefault="00F62F75" w:rsidP="004F71BF">
      <w:pPr>
        <w:pStyle w:val="Bibliography"/>
        <w:spacing w:line="480" w:lineRule="auto"/>
        <w:rPr>
          <w:rFonts w:cs="Times New Roman"/>
        </w:rPr>
      </w:pPr>
      <w:bookmarkStart w:id="48" w:name="ref-davidov_measurement_2014"/>
      <w:bookmarkEnd w:id="47"/>
      <w:r w:rsidRPr="00912861">
        <w:rPr>
          <w:rFonts w:cs="Times New Roman"/>
        </w:rPr>
        <w:t xml:space="preserve">Davidov, Eldad, Bart Meuleman, Jan </w:t>
      </w:r>
      <w:proofErr w:type="spellStart"/>
      <w:r w:rsidRPr="00912861">
        <w:rPr>
          <w:rFonts w:cs="Times New Roman"/>
        </w:rPr>
        <w:t>Cieciuch</w:t>
      </w:r>
      <w:proofErr w:type="spellEnd"/>
      <w:r w:rsidRPr="00912861">
        <w:rPr>
          <w:rFonts w:cs="Times New Roman"/>
        </w:rPr>
        <w:t xml:space="preserve">, Peter Schmidt, and Jaak </w:t>
      </w:r>
      <w:proofErr w:type="spellStart"/>
      <w:r w:rsidRPr="00912861">
        <w:rPr>
          <w:rFonts w:cs="Times New Roman"/>
        </w:rPr>
        <w:t>Billiet</w:t>
      </w:r>
      <w:proofErr w:type="spellEnd"/>
      <w:r w:rsidRPr="00912861">
        <w:rPr>
          <w:rFonts w:cs="Times New Roman"/>
        </w:rPr>
        <w:t xml:space="preserve">. 2014. “Measurement Equivalence in Cross-National Research.” </w:t>
      </w:r>
      <w:r w:rsidRPr="00912861">
        <w:rPr>
          <w:rFonts w:cs="Times New Roman"/>
          <w:i/>
          <w:iCs/>
        </w:rPr>
        <w:t>Annual Review of Sociology</w:t>
      </w:r>
      <w:r w:rsidRPr="00912861">
        <w:rPr>
          <w:rFonts w:cs="Times New Roman"/>
        </w:rPr>
        <w:t xml:space="preserve"> 40(1):55–75. </w:t>
      </w:r>
      <w:proofErr w:type="spellStart"/>
      <w:r w:rsidRPr="00912861">
        <w:rPr>
          <w:rFonts w:cs="Times New Roman"/>
        </w:rPr>
        <w:t>doi</w:t>
      </w:r>
      <w:proofErr w:type="spellEnd"/>
      <w:r w:rsidRPr="00912861">
        <w:rPr>
          <w:rFonts w:cs="Times New Roman"/>
        </w:rPr>
        <w:t xml:space="preserve">: </w:t>
      </w:r>
      <w:hyperlink r:id="rId20">
        <w:r w:rsidRPr="00912861">
          <w:rPr>
            <w:rStyle w:val="Hyperlink"/>
            <w:rFonts w:cs="Times New Roman"/>
            <w:color w:val="auto"/>
          </w:rPr>
          <w:t>10.1146/annurev-soc-071913-043137</w:t>
        </w:r>
      </w:hyperlink>
      <w:r w:rsidRPr="00912861">
        <w:rPr>
          <w:rFonts w:cs="Times New Roman"/>
        </w:rPr>
        <w:t>.</w:t>
      </w:r>
    </w:p>
    <w:p w:rsidR="00B86B41" w:rsidRPr="00912861" w:rsidRDefault="00F62F75" w:rsidP="004F71BF">
      <w:pPr>
        <w:pStyle w:val="Bibliography"/>
        <w:spacing w:line="480" w:lineRule="auto"/>
        <w:rPr>
          <w:rFonts w:cs="Times New Roman"/>
        </w:rPr>
      </w:pPr>
      <w:bookmarkStart w:id="49" w:name="ref-dimick_models_2018"/>
      <w:bookmarkEnd w:id="48"/>
      <w:proofErr w:type="spellStart"/>
      <w:r w:rsidRPr="00912861">
        <w:rPr>
          <w:rFonts w:cs="Times New Roman"/>
        </w:rPr>
        <w:lastRenderedPageBreak/>
        <w:t>Dimick</w:t>
      </w:r>
      <w:proofErr w:type="spellEnd"/>
      <w:r w:rsidRPr="00912861">
        <w:rPr>
          <w:rFonts w:cs="Times New Roman"/>
        </w:rPr>
        <w:t xml:space="preserve">, Matthew, David Rueda, and Daniel </w:t>
      </w:r>
      <w:proofErr w:type="spellStart"/>
      <w:r w:rsidRPr="00912861">
        <w:rPr>
          <w:rFonts w:cs="Times New Roman"/>
        </w:rPr>
        <w:t>Stegmueller</w:t>
      </w:r>
      <w:proofErr w:type="spellEnd"/>
      <w:r w:rsidRPr="00912861">
        <w:rPr>
          <w:rFonts w:cs="Times New Roman"/>
        </w:rPr>
        <w:t xml:space="preserve">. 2018. “Models of Other-Regarding Preferences, Inequality, and Redistribution.” </w:t>
      </w:r>
      <w:r w:rsidRPr="00912861">
        <w:rPr>
          <w:rFonts w:cs="Times New Roman"/>
          <w:i/>
          <w:iCs/>
        </w:rPr>
        <w:t>Annual Review of Polit</w:t>
      </w:r>
      <w:r w:rsidRPr="00912861">
        <w:rPr>
          <w:rFonts w:cs="Times New Roman"/>
          <w:i/>
          <w:iCs/>
        </w:rPr>
        <w:t>ical Science</w:t>
      </w:r>
      <w:r w:rsidRPr="00912861">
        <w:rPr>
          <w:rFonts w:cs="Times New Roman"/>
        </w:rPr>
        <w:t xml:space="preserve"> 21(1):441–60. </w:t>
      </w:r>
      <w:proofErr w:type="spellStart"/>
      <w:r w:rsidRPr="00912861">
        <w:rPr>
          <w:rFonts w:cs="Times New Roman"/>
        </w:rPr>
        <w:t>doi</w:t>
      </w:r>
      <w:proofErr w:type="spellEnd"/>
      <w:r w:rsidRPr="00912861">
        <w:rPr>
          <w:rFonts w:cs="Times New Roman"/>
        </w:rPr>
        <w:t xml:space="preserve">: </w:t>
      </w:r>
      <w:hyperlink r:id="rId21">
        <w:r w:rsidRPr="00912861">
          <w:rPr>
            <w:rStyle w:val="Hyperlink"/>
            <w:rFonts w:cs="Times New Roman"/>
            <w:color w:val="auto"/>
          </w:rPr>
          <w:t>10.1146/annurev-polisci-091515-030034</w:t>
        </w:r>
      </w:hyperlink>
      <w:r w:rsidRPr="00912861">
        <w:rPr>
          <w:rFonts w:cs="Times New Roman"/>
        </w:rPr>
        <w:t>.</w:t>
      </w:r>
    </w:p>
    <w:p w:rsidR="00B86B41" w:rsidRPr="00912861" w:rsidRDefault="00F62F75" w:rsidP="004F71BF">
      <w:pPr>
        <w:pStyle w:val="Bibliography"/>
        <w:spacing w:line="480" w:lineRule="auto"/>
        <w:rPr>
          <w:rFonts w:cs="Times New Roman"/>
        </w:rPr>
      </w:pPr>
      <w:bookmarkStart w:id="50" w:name="ref-dimitrov_testing_2010"/>
      <w:bookmarkEnd w:id="49"/>
      <w:r w:rsidRPr="00912861">
        <w:rPr>
          <w:rFonts w:cs="Times New Roman"/>
        </w:rPr>
        <w:t xml:space="preserve">Dimitrov, </w:t>
      </w:r>
      <w:proofErr w:type="spellStart"/>
      <w:r w:rsidRPr="00912861">
        <w:rPr>
          <w:rFonts w:cs="Times New Roman"/>
        </w:rPr>
        <w:t>Dimiter</w:t>
      </w:r>
      <w:proofErr w:type="spellEnd"/>
      <w:r w:rsidRPr="00912861">
        <w:rPr>
          <w:rFonts w:cs="Times New Roman"/>
        </w:rPr>
        <w:t xml:space="preserve"> M. 2010. “Testing for Factorial Invariance in the Context of </w:t>
      </w:r>
      <w:r w:rsidRPr="00912861">
        <w:rPr>
          <w:rFonts w:cs="Times New Roman"/>
        </w:rPr>
        <w:t xml:space="preserve">Construct Validation.” </w:t>
      </w:r>
      <w:r w:rsidRPr="00912861">
        <w:rPr>
          <w:rFonts w:cs="Times New Roman"/>
          <w:i/>
          <w:iCs/>
        </w:rPr>
        <w:t>Measurement and Evaluation in Counseling and Development</w:t>
      </w:r>
      <w:r w:rsidRPr="00912861">
        <w:rPr>
          <w:rFonts w:cs="Times New Roman"/>
        </w:rPr>
        <w:t xml:space="preserve"> 43(2):121–49. </w:t>
      </w:r>
      <w:proofErr w:type="spellStart"/>
      <w:r w:rsidRPr="00912861">
        <w:rPr>
          <w:rFonts w:cs="Times New Roman"/>
        </w:rPr>
        <w:t>doi</w:t>
      </w:r>
      <w:proofErr w:type="spellEnd"/>
      <w:r w:rsidRPr="00912861">
        <w:rPr>
          <w:rFonts w:cs="Times New Roman"/>
        </w:rPr>
        <w:t xml:space="preserve">: </w:t>
      </w:r>
      <w:hyperlink r:id="rId22">
        <w:r w:rsidRPr="00912861">
          <w:rPr>
            <w:rStyle w:val="Hyperlink"/>
            <w:rFonts w:cs="Times New Roman"/>
            <w:color w:val="auto"/>
          </w:rPr>
          <w:t>10.1177/0748175610373459</w:t>
        </w:r>
      </w:hyperlink>
      <w:r w:rsidRPr="00912861">
        <w:rPr>
          <w:rFonts w:cs="Times New Roman"/>
        </w:rPr>
        <w:t>.</w:t>
      </w:r>
    </w:p>
    <w:p w:rsidR="00B86B41" w:rsidRPr="00912861" w:rsidRDefault="00F62F75" w:rsidP="004F71BF">
      <w:pPr>
        <w:pStyle w:val="Bibliography"/>
        <w:spacing w:line="480" w:lineRule="auto"/>
        <w:rPr>
          <w:rFonts w:cs="Times New Roman"/>
        </w:rPr>
      </w:pPr>
      <w:bookmarkStart w:id="51" w:name="ref-duru-bellat_who_2012"/>
      <w:bookmarkEnd w:id="50"/>
      <w:proofErr w:type="spellStart"/>
      <w:r w:rsidRPr="00912861">
        <w:rPr>
          <w:rFonts w:cs="Times New Roman"/>
        </w:rPr>
        <w:t>Duru-Bellat</w:t>
      </w:r>
      <w:proofErr w:type="spellEnd"/>
      <w:r w:rsidRPr="00912861">
        <w:rPr>
          <w:rFonts w:cs="Times New Roman"/>
        </w:rPr>
        <w:t xml:space="preserve">, Marie, and Elise </w:t>
      </w:r>
      <w:proofErr w:type="spellStart"/>
      <w:r w:rsidRPr="00912861">
        <w:rPr>
          <w:rFonts w:cs="Times New Roman"/>
        </w:rPr>
        <w:t>Tenret</w:t>
      </w:r>
      <w:proofErr w:type="spellEnd"/>
      <w:r w:rsidRPr="00912861">
        <w:rPr>
          <w:rFonts w:cs="Times New Roman"/>
        </w:rPr>
        <w:t>.</w:t>
      </w:r>
      <w:r w:rsidRPr="00912861">
        <w:rPr>
          <w:rFonts w:cs="Times New Roman"/>
        </w:rPr>
        <w:t xml:space="preserve"> 2012. “Who’s for Meritocracy? Individual and Contextual Variations in the Faith.” </w:t>
      </w:r>
      <w:r w:rsidRPr="00912861">
        <w:rPr>
          <w:rFonts w:cs="Times New Roman"/>
          <w:i/>
          <w:iCs/>
        </w:rPr>
        <w:t>Comparative Education Review</w:t>
      </w:r>
      <w:r w:rsidRPr="00912861">
        <w:rPr>
          <w:rFonts w:cs="Times New Roman"/>
        </w:rPr>
        <w:t xml:space="preserve"> 56(2):223–47. </w:t>
      </w:r>
      <w:proofErr w:type="spellStart"/>
      <w:r w:rsidRPr="00912861">
        <w:rPr>
          <w:rFonts w:cs="Times New Roman"/>
        </w:rPr>
        <w:t>doi</w:t>
      </w:r>
      <w:proofErr w:type="spellEnd"/>
      <w:r w:rsidRPr="00912861">
        <w:rPr>
          <w:rFonts w:cs="Times New Roman"/>
        </w:rPr>
        <w:t xml:space="preserve">: </w:t>
      </w:r>
      <w:hyperlink r:id="rId23">
        <w:r w:rsidRPr="00912861">
          <w:rPr>
            <w:rStyle w:val="Hyperlink"/>
            <w:rFonts w:cs="Times New Roman"/>
            <w:color w:val="auto"/>
          </w:rPr>
          <w:t>10.1086/661290</w:t>
        </w:r>
      </w:hyperlink>
      <w:r w:rsidRPr="00912861">
        <w:rPr>
          <w:rFonts w:cs="Times New Roman"/>
        </w:rPr>
        <w:t>.</w:t>
      </w:r>
    </w:p>
    <w:p w:rsidR="00B86B41" w:rsidRPr="00912861" w:rsidRDefault="00F62F75" w:rsidP="004F71BF">
      <w:pPr>
        <w:pStyle w:val="Bibliography"/>
        <w:spacing w:line="480" w:lineRule="auto"/>
        <w:rPr>
          <w:rFonts w:cs="Times New Roman"/>
        </w:rPr>
      </w:pPr>
      <w:bookmarkStart w:id="52" w:name="ref-fischer_are_2011"/>
      <w:bookmarkEnd w:id="51"/>
      <w:r w:rsidRPr="00912861">
        <w:rPr>
          <w:rFonts w:cs="Times New Roman"/>
        </w:rPr>
        <w:t>Fischer, Ronald, Maria Cr</w:t>
      </w:r>
      <w:r w:rsidRPr="00912861">
        <w:rPr>
          <w:rFonts w:cs="Times New Roman"/>
        </w:rPr>
        <w:t xml:space="preserve">istina Ferreira, Ding-Yu Jiang, </w:t>
      </w:r>
      <w:proofErr w:type="spellStart"/>
      <w:r w:rsidRPr="00912861">
        <w:rPr>
          <w:rFonts w:cs="Times New Roman"/>
        </w:rPr>
        <w:t>Bor-Shiuan</w:t>
      </w:r>
      <w:proofErr w:type="spellEnd"/>
      <w:r w:rsidRPr="00912861">
        <w:rPr>
          <w:rFonts w:cs="Times New Roman"/>
        </w:rPr>
        <w:t xml:space="preserve"> Cheng, Mustapha M. </w:t>
      </w:r>
      <w:proofErr w:type="spellStart"/>
      <w:r w:rsidRPr="00912861">
        <w:rPr>
          <w:rFonts w:cs="Times New Roman"/>
        </w:rPr>
        <w:t>Achoui</w:t>
      </w:r>
      <w:proofErr w:type="spellEnd"/>
      <w:r w:rsidRPr="00912861">
        <w:rPr>
          <w:rFonts w:cs="Times New Roman"/>
        </w:rPr>
        <w:t xml:space="preserve">, Corbin C. Wong, </w:t>
      </w:r>
      <w:proofErr w:type="spellStart"/>
      <w:r w:rsidRPr="00912861">
        <w:rPr>
          <w:rFonts w:cs="Times New Roman"/>
        </w:rPr>
        <w:t>Gulfidan</w:t>
      </w:r>
      <w:proofErr w:type="spellEnd"/>
      <w:r w:rsidRPr="00912861">
        <w:rPr>
          <w:rFonts w:cs="Times New Roman"/>
        </w:rPr>
        <w:t xml:space="preserve"> Baris, Socorro Mendoza, Nathalie van </w:t>
      </w:r>
      <w:proofErr w:type="spellStart"/>
      <w:r w:rsidRPr="00912861">
        <w:rPr>
          <w:rFonts w:cs="Times New Roman"/>
        </w:rPr>
        <w:t>Meurs</w:t>
      </w:r>
      <w:proofErr w:type="spellEnd"/>
      <w:r w:rsidRPr="00912861">
        <w:rPr>
          <w:rFonts w:cs="Times New Roman"/>
        </w:rPr>
        <w:t xml:space="preserve">, Donna </w:t>
      </w:r>
      <w:proofErr w:type="spellStart"/>
      <w:r w:rsidRPr="00912861">
        <w:rPr>
          <w:rFonts w:cs="Times New Roman"/>
        </w:rPr>
        <w:t>Achmadi</w:t>
      </w:r>
      <w:proofErr w:type="spellEnd"/>
      <w:r w:rsidRPr="00912861">
        <w:rPr>
          <w:rFonts w:cs="Times New Roman"/>
        </w:rPr>
        <w:t xml:space="preserve">, </w:t>
      </w:r>
      <w:proofErr w:type="spellStart"/>
      <w:r w:rsidRPr="00912861">
        <w:rPr>
          <w:rFonts w:cs="Times New Roman"/>
        </w:rPr>
        <w:t>Arif</w:t>
      </w:r>
      <w:proofErr w:type="spellEnd"/>
      <w:r w:rsidRPr="00912861">
        <w:rPr>
          <w:rFonts w:cs="Times New Roman"/>
        </w:rPr>
        <w:t xml:space="preserve"> Hassan, </w:t>
      </w:r>
      <w:proofErr w:type="spellStart"/>
      <w:r w:rsidRPr="00912861">
        <w:rPr>
          <w:rFonts w:cs="Times New Roman"/>
        </w:rPr>
        <w:t>Gunes</w:t>
      </w:r>
      <w:proofErr w:type="spellEnd"/>
      <w:r w:rsidRPr="00912861">
        <w:rPr>
          <w:rFonts w:cs="Times New Roman"/>
        </w:rPr>
        <w:t xml:space="preserve"> </w:t>
      </w:r>
      <w:proofErr w:type="spellStart"/>
      <w:r w:rsidRPr="00912861">
        <w:rPr>
          <w:rFonts w:cs="Times New Roman"/>
        </w:rPr>
        <w:t>Zeytinoglu</w:t>
      </w:r>
      <w:proofErr w:type="spellEnd"/>
      <w:r w:rsidRPr="00912861">
        <w:rPr>
          <w:rFonts w:cs="Times New Roman"/>
        </w:rPr>
        <w:t xml:space="preserve">, </w:t>
      </w:r>
      <w:proofErr w:type="spellStart"/>
      <w:r w:rsidRPr="00912861">
        <w:rPr>
          <w:rFonts w:cs="Times New Roman"/>
        </w:rPr>
        <w:t>Figen</w:t>
      </w:r>
      <w:proofErr w:type="spellEnd"/>
      <w:r w:rsidRPr="00912861">
        <w:rPr>
          <w:rFonts w:cs="Times New Roman"/>
        </w:rPr>
        <w:t xml:space="preserve"> </w:t>
      </w:r>
      <w:proofErr w:type="spellStart"/>
      <w:r w:rsidRPr="00912861">
        <w:rPr>
          <w:rFonts w:cs="Times New Roman"/>
        </w:rPr>
        <w:t>Dalyan</w:t>
      </w:r>
      <w:proofErr w:type="spellEnd"/>
      <w:r w:rsidRPr="00912861">
        <w:rPr>
          <w:rFonts w:cs="Times New Roman"/>
        </w:rPr>
        <w:t xml:space="preserve">, Charles </w:t>
      </w:r>
      <w:proofErr w:type="spellStart"/>
      <w:r w:rsidRPr="00912861">
        <w:rPr>
          <w:rFonts w:cs="Times New Roman"/>
        </w:rPr>
        <w:t>Harb</w:t>
      </w:r>
      <w:proofErr w:type="spellEnd"/>
      <w:r w:rsidRPr="00912861">
        <w:rPr>
          <w:rFonts w:cs="Times New Roman"/>
        </w:rPr>
        <w:t xml:space="preserve">, Dania D. Darwish, and Eveline M. </w:t>
      </w:r>
      <w:proofErr w:type="spellStart"/>
      <w:r w:rsidRPr="00912861">
        <w:rPr>
          <w:rFonts w:cs="Times New Roman"/>
        </w:rPr>
        <w:t>Assmar</w:t>
      </w:r>
      <w:proofErr w:type="spellEnd"/>
      <w:r w:rsidRPr="00912861">
        <w:rPr>
          <w:rFonts w:cs="Times New Roman"/>
        </w:rPr>
        <w:t>. 20</w:t>
      </w:r>
      <w:r w:rsidRPr="00912861">
        <w:rPr>
          <w:rFonts w:cs="Times New Roman"/>
        </w:rPr>
        <w:t xml:space="preserve">11. “Are Perceptions of Organizational Justice Universal? An Exploration of Measurement Invariance Across Thirteen Cultures.” </w:t>
      </w:r>
      <w:r w:rsidRPr="00912861">
        <w:rPr>
          <w:rFonts w:cs="Times New Roman"/>
          <w:i/>
          <w:iCs/>
        </w:rPr>
        <w:t>Social Justice Research</w:t>
      </w:r>
      <w:r w:rsidRPr="00912861">
        <w:rPr>
          <w:rFonts w:cs="Times New Roman"/>
        </w:rPr>
        <w:t xml:space="preserve"> 24(4):297–313. </w:t>
      </w:r>
      <w:proofErr w:type="spellStart"/>
      <w:r w:rsidRPr="00912861">
        <w:rPr>
          <w:rFonts w:cs="Times New Roman"/>
        </w:rPr>
        <w:t>doi</w:t>
      </w:r>
      <w:proofErr w:type="spellEnd"/>
      <w:r w:rsidRPr="00912861">
        <w:rPr>
          <w:rFonts w:cs="Times New Roman"/>
        </w:rPr>
        <w:t xml:space="preserve">: </w:t>
      </w:r>
      <w:hyperlink r:id="rId24">
        <w:r w:rsidRPr="00912861">
          <w:rPr>
            <w:rStyle w:val="Hyperlink"/>
            <w:rFonts w:cs="Times New Roman"/>
            <w:color w:val="auto"/>
          </w:rPr>
          <w:t>10.1007/s11211-011-0142-7</w:t>
        </w:r>
      </w:hyperlink>
      <w:r w:rsidRPr="00912861">
        <w:rPr>
          <w:rFonts w:cs="Times New Roman"/>
        </w:rPr>
        <w:t>.</w:t>
      </w:r>
    </w:p>
    <w:p w:rsidR="00B86B41" w:rsidRPr="00912861" w:rsidRDefault="00F62F75" w:rsidP="004F71BF">
      <w:pPr>
        <w:pStyle w:val="Bibliography"/>
        <w:spacing w:line="480" w:lineRule="auto"/>
        <w:rPr>
          <w:rFonts w:cs="Times New Roman"/>
        </w:rPr>
      </w:pPr>
      <w:bookmarkStart w:id="53" w:name="ref-generett_stories_2020"/>
      <w:bookmarkEnd w:id="52"/>
      <w:proofErr w:type="spellStart"/>
      <w:r w:rsidRPr="00912861">
        <w:rPr>
          <w:rFonts w:cs="Times New Roman"/>
        </w:rPr>
        <w:t>Generett</w:t>
      </w:r>
      <w:proofErr w:type="spellEnd"/>
      <w:r w:rsidRPr="00912861">
        <w:rPr>
          <w:rFonts w:cs="Times New Roman"/>
        </w:rPr>
        <w:t xml:space="preserve">, Gretchen Givens, and Amy M. Olson. 2020. “The Stories We Tell: How Merit Narratives Undermine Success for Urban Youth.” </w:t>
      </w:r>
      <w:r w:rsidRPr="00912861">
        <w:rPr>
          <w:rFonts w:cs="Times New Roman"/>
          <w:i/>
          <w:iCs/>
        </w:rPr>
        <w:t>Urban Education</w:t>
      </w:r>
      <w:r w:rsidRPr="00912861">
        <w:rPr>
          <w:rFonts w:cs="Times New Roman"/>
        </w:rPr>
        <w:t xml:space="preserve"> 55(3):394–423. </w:t>
      </w:r>
      <w:proofErr w:type="spellStart"/>
      <w:r w:rsidRPr="00912861">
        <w:rPr>
          <w:rFonts w:cs="Times New Roman"/>
        </w:rPr>
        <w:t>doi</w:t>
      </w:r>
      <w:proofErr w:type="spellEnd"/>
      <w:r w:rsidRPr="00912861">
        <w:rPr>
          <w:rFonts w:cs="Times New Roman"/>
        </w:rPr>
        <w:t xml:space="preserve">: </w:t>
      </w:r>
      <w:hyperlink r:id="rId25">
        <w:r w:rsidRPr="00912861">
          <w:rPr>
            <w:rStyle w:val="Hyperlink"/>
            <w:rFonts w:cs="Times New Roman"/>
            <w:color w:val="auto"/>
          </w:rPr>
          <w:t>10.1177/0042085918817342</w:t>
        </w:r>
      </w:hyperlink>
      <w:r w:rsidRPr="00912861">
        <w:rPr>
          <w:rFonts w:cs="Times New Roman"/>
        </w:rPr>
        <w:t>.</w:t>
      </w:r>
    </w:p>
    <w:p w:rsidR="00B86B41" w:rsidRPr="00912861" w:rsidRDefault="00F62F75" w:rsidP="004F71BF">
      <w:pPr>
        <w:pStyle w:val="Bibliography"/>
        <w:spacing w:line="480" w:lineRule="auto"/>
        <w:rPr>
          <w:rFonts w:cs="Times New Roman"/>
        </w:rPr>
      </w:pPr>
      <w:bookmarkStart w:id="54" w:name="ref-girerd_neoliberalism_2020"/>
      <w:bookmarkEnd w:id="53"/>
      <w:proofErr w:type="spellStart"/>
      <w:r w:rsidRPr="00912861">
        <w:rPr>
          <w:rFonts w:cs="Times New Roman"/>
        </w:rPr>
        <w:t>Girerd</w:t>
      </w:r>
      <w:proofErr w:type="spellEnd"/>
      <w:r w:rsidRPr="00912861">
        <w:rPr>
          <w:rFonts w:cs="Times New Roman"/>
        </w:rPr>
        <w:t xml:space="preserve">, Lola, and Virginie </w:t>
      </w:r>
      <w:proofErr w:type="spellStart"/>
      <w:r w:rsidRPr="00912861">
        <w:rPr>
          <w:rFonts w:cs="Times New Roman"/>
        </w:rPr>
        <w:t>Bonnot</w:t>
      </w:r>
      <w:proofErr w:type="spellEnd"/>
      <w:r w:rsidRPr="00912861">
        <w:rPr>
          <w:rFonts w:cs="Times New Roman"/>
        </w:rPr>
        <w:t xml:space="preserve">. 2020. “Neoliberalism: An Ideological Barrier to Feminist Identification and Collective Action.” </w:t>
      </w:r>
      <w:r w:rsidRPr="00912861">
        <w:rPr>
          <w:rFonts w:cs="Times New Roman"/>
          <w:i/>
          <w:iCs/>
        </w:rPr>
        <w:t>Social Justice Research</w:t>
      </w:r>
      <w:r w:rsidRPr="00912861">
        <w:rPr>
          <w:rFonts w:cs="Times New Roman"/>
        </w:rPr>
        <w:t xml:space="preserve"> 33(1):81–109. </w:t>
      </w:r>
      <w:proofErr w:type="spellStart"/>
      <w:r w:rsidRPr="00912861">
        <w:rPr>
          <w:rFonts w:cs="Times New Roman"/>
        </w:rPr>
        <w:t>doi</w:t>
      </w:r>
      <w:proofErr w:type="spellEnd"/>
      <w:r w:rsidRPr="00912861">
        <w:rPr>
          <w:rFonts w:cs="Times New Roman"/>
        </w:rPr>
        <w:t xml:space="preserve">: </w:t>
      </w:r>
      <w:hyperlink r:id="rId26">
        <w:r w:rsidRPr="00912861">
          <w:rPr>
            <w:rStyle w:val="Hyperlink"/>
            <w:rFonts w:cs="Times New Roman"/>
            <w:color w:val="auto"/>
          </w:rPr>
          <w:t>10.1007/s11211-020-00347-8</w:t>
        </w:r>
      </w:hyperlink>
      <w:r w:rsidRPr="00912861">
        <w:rPr>
          <w:rFonts w:cs="Times New Roman"/>
        </w:rPr>
        <w:t>.</w:t>
      </w:r>
    </w:p>
    <w:p w:rsidR="00B86B41" w:rsidRPr="00912861" w:rsidRDefault="00F62F75" w:rsidP="004F71BF">
      <w:pPr>
        <w:pStyle w:val="Bibliography"/>
        <w:spacing w:line="480" w:lineRule="auto"/>
        <w:rPr>
          <w:rFonts w:cs="Times New Roman"/>
        </w:rPr>
      </w:pPr>
      <w:bookmarkStart w:id="55" w:name="ref-goldthorpe_myth_2003"/>
      <w:bookmarkEnd w:id="54"/>
      <w:r w:rsidRPr="00912861">
        <w:rPr>
          <w:rFonts w:cs="Times New Roman"/>
        </w:rPr>
        <w:t xml:space="preserve">Goldthorpe, John. 2003. “The Myth of Education-Based Meritocracy.” </w:t>
      </w:r>
      <w:r w:rsidRPr="00912861">
        <w:rPr>
          <w:rFonts w:cs="Times New Roman"/>
          <w:i/>
          <w:iCs/>
        </w:rPr>
        <w:t>New Economy</w:t>
      </w:r>
      <w:r w:rsidRPr="00912861">
        <w:rPr>
          <w:rFonts w:cs="Times New Roman"/>
        </w:rPr>
        <w:t xml:space="preserve"> 10(4):234–39. </w:t>
      </w:r>
      <w:proofErr w:type="spellStart"/>
      <w:r w:rsidRPr="00912861">
        <w:rPr>
          <w:rFonts w:cs="Times New Roman"/>
        </w:rPr>
        <w:t>doi</w:t>
      </w:r>
      <w:proofErr w:type="spellEnd"/>
      <w:r w:rsidRPr="00912861">
        <w:rPr>
          <w:rFonts w:cs="Times New Roman"/>
        </w:rPr>
        <w:t xml:space="preserve">: </w:t>
      </w:r>
      <w:hyperlink r:id="rId27">
        <w:r w:rsidRPr="00912861">
          <w:rPr>
            <w:rStyle w:val="Hyperlink"/>
            <w:rFonts w:cs="Times New Roman"/>
            <w:color w:val="auto"/>
          </w:rPr>
          <w:t>10.1046/j.1468-0041.</w:t>
        </w:r>
        <w:proofErr w:type="gramStart"/>
        <w:r w:rsidRPr="00912861">
          <w:rPr>
            <w:rStyle w:val="Hyperlink"/>
            <w:rFonts w:cs="Times New Roman"/>
            <w:color w:val="auto"/>
          </w:rPr>
          <w:t>2003.00324.x</w:t>
        </w:r>
        <w:proofErr w:type="gramEnd"/>
      </w:hyperlink>
      <w:r w:rsidRPr="00912861">
        <w:rPr>
          <w:rFonts w:cs="Times New Roman"/>
        </w:rPr>
        <w:t>.</w:t>
      </w:r>
    </w:p>
    <w:p w:rsidR="00B86B41" w:rsidRPr="00912861" w:rsidRDefault="00F62F75" w:rsidP="004F71BF">
      <w:pPr>
        <w:pStyle w:val="Bibliography"/>
        <w:spacing w:line="480" w:lineRule="auto"/>
        <w:rPr>
          <w:rFonts w:cs="Times New Roman"/>
        </w:rPr>
      </w:pPr>
      <w:bookmarkStart w:id="56" w:name="ref-hadjar_meritokratie_2008"/>
      <w:bookmarkEnd w:id="55"/>
      <w:proofErr w:type="spellStart"/>
      <w:r w:rsidRPr="00912861">
        <w:rPr>
          <w:rFonts w:cs="Times New Roman"/>
        </w:rPr>
        <w:t>Hadjar</w:t>
      </w:r>
      <w:proofErr w:type="spellEnd"/>
      <w:r w:rsidRPr="00912861">
        <w:rPr>
          <w:rFonts w:cs="Times New Roman"/>
        </w:rPr>
        <w:t xml:space="preserve">, Andreas. 2008. </w:t>
      </w:r>
      <w:proofErr w:type="spellStart"/>
      <w:r w:rsidRPr="00912861">
        <w:rPr>
          <w:rFonts w:cs="Times New Roman"/>
          <w:i/>
          <w:iCs/>
        </w:rPr>
        <w:t>Meritokratie</w:t>
      </w:r>
      <w:proofErr w:type="spellEnd"/>
      <w:r w:rsidRPr="00912861">
        <w:rPr>
          <w:rFonts w:cs="Times New Roman"/>
          <w:i/>
          <w:iCs/>
        </w:rPr>
        <w:t xml:space="preserve"> Als </w:t>
      </w:r>
      <w:proofErr w:type="spellStart"/>
      <w:r w:rsidRPr="00912861">
        <w:rPr>
          <w:rFonts w:cs="Times New Roman"/>
          <w:i/>
          <w:iCs/>
        </w:rPr>
        <w:t>Legitimationsprinzip</w:t>
      </w:r>
      <w:proofErr w:type="spellEnd"/>
      <w:r w:rsidRPr="00912861">
        <w:rPr>
          <w:rFonts w:cs="Times New Roman"/>
        </w:rPr>
        <w:t>. Wiesbaden: VS Verlag.</w:t>
      </w:r>
    </w:p>
    <w:p w:rsidR="00B86B41" w:rsidRPr="00912861" w:rsidRDefault="00F62F75" w:rsidP="004F71BF">
      <w:pPr>
        <w:pStyle w:val="Bibliography"/>
        <w:spacing w:line="480" w:lineRule="auto"/>
        <w:rPr>
          <w:rFonts w:cs="Times New Roman"/>
        </w:rPr>
      </w:pPr>
      <w:bookmarkStart w:id="57" w:name="ref-janmaat_subjective_2013"/>
      <w:bookmarkEnd w:id="56"/>
      <w:proofErr w:type="spellStart"/>
      <w:r w:rsidRPr="00912861">
        <w:rPr>
          <w:rFonts w:cs="Times New Roman"/>
        </w:rPr>
        <w:t>Janmaat</w:t>
      </w:r>
      <w:proofErr w:type="spellEnd"/>
      <w:r w:rsidRPr="00912861">
        <w:rPr>
          <w:rFonts w:cs="Times New Roman"/>
        </w:rPr>
        <w:t xml:space="preserve">, Jan Germen. 2013. “Subjective Inequality: A Review of International Comparative Studies on People’s Views about Inequality.” </w:t>
      </w:r>
      <w:r w:rsidRPr="00912861">
        <w:rPr>
          <w:rFonts w:cs="Times New Roman"/>
          <w:i/>
          <w:iCs/>
        </w:rPr>
        <w:t>European Journal of Soc</w:t>
      </w:r>
      <w:r w:rsidRPr="00912861">
        <w:rPr>
          <w:rFonts w:cs="Times New Roman"/>
          <w:i/>
          <w:iCs/>
        </w:rPr>
        <w:t>iology</w:t>
      </w:r>
      <w:r w:rsidRPr="00912861">
        <w:rPr>
          <w:rFonts w:cs="Times New Roman"/>
        </w:rPr>
        <w:t xml:space="preserve"> 54(3):357–89. </w:t>
      </w:r>
      <w:proofErr w:type="spellStart"/>
      <w:r w:rsidRPr="00912861">
        <w:rPr>
          <w:rFonts w:cs="Times New Roman"/>
        </w:rPr>
        <w:t>doi</w:t>
      </w:r>
      <w:proofErr w:type="spellEnd"/>
      <w:r w:rsidRPr="00912861">
        <w:rPr>
          <w:rFonts w:cs="Times New Roman"/>
        </w:rPr>
        <w:t xml:space="preserve">: </w:t>
      </w:r>
      <w:hyperlink r:id="rId28">
        <w:r w:rsidRPr="00912861">
          <w:rPr>
            <w:rStyle w:val="Hyperlink"/>
            <w:rFonts w:cs="Times New Roman"/>
            <w:color w:val="auto"/>
          </w:rPr>
          <w:t>10.1017/S0003975613000209</w:t>
        </w:r>
      </w:hyperlink>
      <w:r w:rsidRPr="00912861">
        <w:rPr>
          <w:rFonts w:cs="Times New Roman"/>
        </w:rPr>
        <w:t>.</w:t>
      </w:r>
    </w:p>
    <w:p w:rsidR="00B86B41" w:rsidRPr="00912861" w:rsidRDefault="00F62F75" w:rsidP="004F71BF">
      <w:pPr>
        <w:pStyle w:val="Bibliography"/>
        <w:spacing w:line="480" w:lineRule="auto"/>
        <w:rPr>
          <w:rFonts w:cs="Times New Roman"/>
        </w:rPr>
      </w:pPr>
      <w:bookmarkStart w:id="58" w:name="ref-khan_privilege_2013"/>
      <w:bookmarkEnd w:id="57"/>
      <w:r w:rsidRPr="00912861">
        <w:rPr>
          <w:rFonts w:cs="Times New Roman"/>
        </w:rPr>
        <w:t xml:space="preserve">Khan, Shamus. 2013. </w:t>
      </w:r>
      <w:r w:rsidRPr="00912861">
        <w:rPr>
          <w:rFonts w:cs="Times New Roman"/>
          <w:i/>
          <w:iCs/>
        </w:rPr>
        <w:t>Privilege: The Making of an Adolescent Elite at St. Paul’s School</w:t>
      </w:r>
      <w:r w:rsidRPr="00912861">
        <w:rPr>
          <w:rFonts w:cs="Times New Roman"/>
        </w:rPr>
        <w:t>. first paperback printi</w:t>
      </w:r>
      <w:r w:rsidRPr="00912861">
        <w:rPr>
          <w:rFonts w:cs="Times New Roman"/>
        </w:rPr>
        <w:t>ng. Princeton, NJ: Princeton Univ. Press.</w:t>
      </w:r>
    </w:p>
    <w:p w:rsidR="00B86B41" w:rsidRPr="00912861" w:rsidRDefault="00F62F75" w:rsidP="004F71BF">
      <w:pPr>
        <w:pStyle w:val="Bibliography"/>
        <w:spacing w:line="480" w:lineRule="auto"/>
        <w:rPr>
          <w:rFonts w:cs="Times New Roman"/>
        </w:rPr>
      </w:pPr>
      <w:bookmarkStart w:id="59" w:name="ref-kline_principles_2016"/>
      <w:bookmarkEnd w:id="58"/>
      <w:r w:rsidRPr="00912861">
        <w:rPr>
          <w:rFonts w:cs="Times New Roman"/>
        </w:rPr>
        <w:lastRenderedPageBreak/>
        <w:t xml:space="preserve">Kline, Rex B. 2016. </w:t>
      </w:r>
      <w:r w:rsidRPr="00912861">
        <w:rPr>
          <w:rFonts w:cs="Times New Roman"/>
          <w:i/>
          <w:iCs/>
        </w:rPr>
        <w:t>Principles and Practice of Structural Equation Modeling, 4th Ed.</w:t>
      </w:r>
      <w:r w:rsidRPr="00912861">
        <w:rPr>
          <w:rFonts w:cs="Times New Roman"/>
        </w:rPr>
        <w:t xml:space="preserve"> New York, NY, US: Guilford Press.</w:t>
      </w:r>
    </w:p>
    <w:p w:rsidR="00B86B41" w:rsidRPr="00912861" w:rsidRDefault="00F62F75" w:rsidP="004F71BF">
      <w:pPr>
        <w:pStyle w:val="Bibliography"/>
        <w:spacing w:line="480" w:lineRule="auto"/>
        <w:rPr>
          <w:rFonts w:cs="Times New Roman"/>
        </w:rPr>
      </w:pPr>
      <w:bookmarkStart w:id="60" w:name="ref-kluegel_beliefs_1986"/>
      <w:bookmarkEnd w:id="59"/>
      <w:proofErr w:type="spellStart"/>
      <w:r w:rsidRPr="00912861">
        <w:rPr>
          <w:rFonts w:cs="Times New Roman"/>
        </w:rPr>
        <w:t>Kluegel</w:t>
      </w:r>
      <w:proofErr w:type="spellEnd"/>
      <w:r w:rsidRPr="00912861">
        <w:rPr>
          <w:rFonts w:cs="Times New Roman"/>
        </w:rPr>
        <w:t xml:space="preserve">, James R., and Eliot R. Smith. 1986. </w:t>
      </w:r>
      <w:hyperlink r:id="rId29">
        <w:r w:rsidRPr="00912861">
          <w:rPr>
            <w:rStyle w:val="Hyperlink"/>
            <w:rFonts w:cs="Times New Roman"/>
            <w:i/>
            <w:iCs/>
            <w:color w:val="auto"/>
          </w:rPr>
          <w:t>Beliefs about Inequality: Americans’ Views of What Is and What Ought to Be</w:t>
        </w:r>
      </w:hyperlink>
      <w:r w:rsidRPr="00912861">
        <w:rPr>
          <w:rFonts w:cs="Times New Roman"/>
        </w:rPr>
        <w:t>. First. Routledge.</w:t>
      </w:r>
    </w:p>
    <w:p w:rsidR="00B86B41" w:rsidRPr="00912861" w:rsidRDefault="00F62F75" w:rsidP="004F71BF">
      <w:pPr>
        <w:pStyle w:val="Bibliography"/>
        <w:spacing w:line="480" w:lineRule="auto"/>
        <w:rPr>
          <w:rFonts w:cs="Times New Roman"/>
        </w:rPr>
      </w:pPr>
      <w:bookmarkStart w:id="61" w:name="ref-kunovich_systems_2007"/>
      <w:bookmarkEnd w:id="60"/>
      <w:proofErr w:type="spellStart"/>
      <w:r w:rsidRPr="00912861">
        <w:rPr>
          <w:rFonts w:cs="Times New Roman"/>
        </w:rPr>
        <w:t>Kunovich</w:t>
      </w:r>
      <w:proofErr w:type="spellEnd"/>
      <w:r w:rsidRPr="00912861">
        <w:rPr>
          <w:rFonts w:cs="Times New Roman"/>
        </w:rPr>
        <w:t xml:space="preserve">, Sheri, and Kazimierz M. </w:t>
      </w:r>
      <w:proofErr w:type="spellStart"/>
      <w:r w:rsidRPr="00912861">
        <w:rPr>
          <w:rFonts w:cs="Times New Roman"/>
        </w:rPr>
        <w:t>Slomczynski</w:t>
      </w:r>
      <w:proofErr w:type="spellEnd"/>
      <w:r w:rsidRPr="00912861">
        <w:rPr>
          <w:rFonts w:cs="Times New Roman"/>
        </w:rPr>
        <w:t>. 2007. “Systems of Distribution and a Sense of Equity: A Multilevel Analysi</w:t>
      </w:r>
      <w:r w:rsidRPr="00912861">
        <w:rPr>
          <w:rFonts w:cs="Times New Roman"/>
        </w:rPr>
        <w:t xml:space="preserve">s of Meritocratic Attitudes in Post-Industrial Societies.” </w:t>
      </w:r>
      <w:r w:rsidRPr="00912861">
        <w:rPr>
          <w:rFonts w:cs="Times New Roman"/>
          <w:i/>
          <w:iCs/>
        </w:rPr>
        <w:t>European Sociological Review</w:t>
      </w:r>
      <w:r w:rsidRPr="00912861">
        <w:rPr>
          <w:rFonts w:cs="Times New Roman"/>
        </w:rPr>
        <w:t xml:space="preserve"> 23(5):649–63. </w:t>
      </w:r>
      <w:proofErr w:type="spellStart"/>
      <w:r w:rsidRPr="00912861">
        <w:rPr>
          <w:rFonts w:cs="Times New Roman"/>
        </w:rPr>
        <w:t>doi</w:t>
      </w:r>
      <w:proofErr w:type="spellEnd"/>
      <w:r w:rsidRPr="00912861">
        <w:rPr>
          <w:rFonts w:cs="Times New Roman"/>
        </w:rPr>
        <w:t xml:space="preserve">: </w:t>
      </w:r>
      <w:hyperlink r:id="rId30">
        <w:r w:rsidRPr="00912861">
          <w:rPr>
            <w:rStyle w:val="Hyperlink"/>
            <w:rFonts w:cs="Times New Roman"/>
            <w:color w:val="auto"/>
          </w:rPr>
          <w:t>10.1093/</w:t>
        </w:r>
        <w:proofErr w:type="spellStart"/>
        <w:r w:rsidRPr="00912861">
          <w:rPr>
            <w:rStyle w:val="Hyperlink"/>
            <w:rFonts w:cs="Times New Roman"/>
            <w:color w:val="auto"/>
          </w:rPr>
          <w:t>esr</w:t>
        </w:r>
        <w:proofErr w:type="spellEnd"/>
        <w:r w:rsidRPr="00912861">
          <w:rPr>
            <w:rStyle w:val="Hyperlink"/>
            <w:rFonts w:cs="Times New Roman"/>
            <w:color w:val="auto"/>
          </w:rPr>
          <w:t>/jcm026</w:t>
        </w:r>
      </w:hyperlink>
      <w:r w:rsidRPr="00912861">
        <w:rPr>
          <w:rFonts w:cs="Times New Roman"/>
        </w:rPr>
        <w:t>.</w:t>
      </w:r>
    </w:p>
    <w:p w:rsidR="00B86B41" w:rsidRPr="00912861" w:rsidRDefault="00F62F75" w:rsidP="004F71BF">
      <w:pPr>
        <w:pStyle w:val="Bibliography"/>
        <w:spacing w:line="480" w:lineRule="auto"/>
        <w:rPr>
          <w:rFonts w:cs="Times New Roman"/>
        </w:rPr>
      </w:pPr>
      <w:bookmarkStart w:id="62" w:name="ref-land_we_2006"/>
      <w:bookmarkEnd w:id="61"/>
      <w:r w:rsidRPr="00912861">
        <w:rPr>
          <w:rFonts w:cs="Times New Roman"/>
        </w:rPr>
        <w:t>Land, Hilary. 2006. “We Sat down at the T</w:t>
      </w:r>
      <w:r w:rsidRPr="00912861">
        <w:rPr>
          <w:rFonts w:cs="Times New Roman"/>
        </w:rPr>
        <w:t xml:space="preserve">able of Privilege and Complained about the Food </w:t>
      </w:r>
      <w:r w:rsidRPr="00912861">
        <w:rPr>
          <w:rFonts w:cs="Times New Roman"/>
          <w:vertAlign w:val="superscript"/>
        </w:rPr>
        <w:t>1</w:t>
      </w:r>
      <w:r w:rsidRPr="00912861">
        <w:rPr>
          <w:rFonts w:cs="Times New Roman"/>
        </w:rPr>
        <w:t xml:space="preserve">.” </w:t>
      </w:r>
      <w:r w:rsidRPr="00912861">
        <w:rPr>
          <w:rFonts w:cs="Times New Roman"/>
          <w:i/>
          <w:iCs/>
        </w:rPr>
        <w:t>The Political Quarterly</w:t>
      </w:r>
      <w:r w:rsidRPr="00912861">
        <w:rPr>
          <w:rFonts w:cs="Times New Roman"/>
        </w:rPr>
        <w:t xml:space="preserve"> 77(s1):45–60. </w:t>
      </w:r>
      <w:proofErr w:type="spellStart"/>
      <w:r w:rsidRPr="00912861">
        <w:rPr>
          <w:rFonts w:cs="Times New Roman"/>
        </w:rPr>
        <w:t>doi</w:t>
      </w:r>
      <w:proofErr w:type="spellEnd"/>
      <w:r w:rsidRPr="00912861">
        <w:rPr>
          <w:rFonts w:cs="Times New Roman"/>
        </w:rPr>
        <w:t xml:space="preserve">: </w:t>
      </w:r>
      <w:hyperlink r:id="rId31">
        <w:r w:rsidRPr="00912861">
          <w:rPr>
            <w:rStyle w:val="Hyperlink"/>
            <w:rFonts w:cs="Times New Roman"/>
            <w:color w:val="auto"/>
          </w:rPr>
          <w:t>10.1111/j.1467-923X.2006.00780.x</w:t>
        </w:r>
      </w:hyperlink>
      <w:r w:rsidRPr="00912861">
        <w:rPr>
          <w:rFonts w:cs="Times New Roman"/>
        </w:rPr>
        <w:t>.</w:t>
      </w:r>
    </w:p>
    <w:p w:rsidR="00B86B41" w:rsidRPr="00912861" w:rsidRDefault="00F62F75" w:rsidP="004F71BF">
      <w:pPr>
        <w:pStyle w:val="Bibliography"/>
        <w:spacing w:line="480" w:lineRule="auto"/>
        <w:rPr>
          <w:rFonts w:cs="Times New Roman"/>
        </w:rPr>
      </w:pPr>
      <w:bookmarkStart w:id="63" w:name="ref-linton_study_1936"/>
      <w:bookmarkEnd w:id="62"/>
      <w:r w:rsidRPr="00912861">
        <w:rPr>
          <w:rFonts w:cs="Times New Roman"/>
        </w:rPr>
        <w:t xml:space="preserve">Linton, Ralph. 1936. </w:t>
      </w:r>
      <w:r w:rsidRPr="00912861">
        <w:rPr>
          <w:rFonts w:cs="Times New Roman"/>
          <w:i/>
          <w:iCs/>
        </w:rPr>
        <w:t xml:space="preserve">The </w:t>
      </w:r>
      <w:r w:rsidRPr="00912861">
        <w:rPr>
          <w:rFonts w:cs="Times New Roman"/>
          <w:i/>
          <w:iCs/>
        </w:rPr>
        <w:t>Study of Man</w:t>
      </w:r>
      <w:r w:rsidRPr="00912861">
        <w:rPr>
          <w:rFonts w:cs="Times New Roman"/>
        </w:rPr>
        <w:t>. New York: D. Appleton-Century.</w:t>
      </w:r>
    </w:p>
    <w:p w:rsidR="00B86B41" w:rsidRPr="00912861" w:rsidRDefault="00F62F75" w:rsidP="004F71BF">
      <w:pPr>
        <w:pStyle w:val="Bibliography"/>
        <w:spacing w:line="480" w:lineRule="auto"/>
        <w:rPr>
          <w:rFonts w:cs="Times New Roman"/>
        </w:rPr>
      </w:pPr>
      <w:bookmarkStart w:id="64" w:name="ref-madeira_primes_2019"/>
      <w:bookmarkEnd w:id="63"/>
      <w:r w:rsidRPr="00912861">
        <w:rPr>
          <w:rFonts w:cs="Times New Roman"/>
          <w:lang w:val="es-CL"/>
        </w:rPr>
        <w:t xml:space="preserve">Madeira, Ana </w:t>
      </w:r>
      <w:proofErr w:type="spellStart"/>
      <w:r w:rsidRPr="00912861">
        <w:rPr>
          <w:rFonts w:cs="Times New Roman"/>
          <w:lang w:val="es-CL"/>
        </w:rPr>
        <w:t>Filipa</w:t>
      </w:r>
      <w:proofErr w:type="spellEnd"/>
      <w:r w:rsidRPr="00912861">
        <w:rPr>
          <w:rFonts w:cs="Times New Roman"/>
          <w:lang w:val="es-CL"/>
        </w:rPr>
        <w:t>, Rui Costa-</w:t>
      </w:r>
      <w:proofErr w:type="spellStart"/>
      <w:r w:rsidRPr="00912861">
        <w:rPr>
          <w:rFonts w:cs="Times New Roman"/>
          <w:lang w:val="es-CL"/>
        </w:rPr>
        <w:t>Lopes</w:t>
      </w:r>
      <w:proofErr w:type="spellEnd"/>
      <w:r w:rsidRPr="00912861">
        <w:rPr>
          <w:rFonts w:cs="Times New Roman"/>
          <w:lang w:val="es-CL"/>
        </w:rPr>
        <w:t xml:space="preserve">, John F. </w:t>
      </w:r>
      <w:proofErr w:type="spellStart"/>
      <w:r w:rsidRPr="00912861">
        <w:rPr>
          <w:rFonts w:cs="Times New Roman"/>
          <w:lang w:val="es-CL"/>
        </w:rPr>
        <w:t>Dovidio</w:t>
      </w:r>
      <w:proofErr w:type="spellEnd"/>
      <w:r w:rsidRPr="00912861">
        <w:rPr>
          <w:rFonts w:cs="Times New Roman"/>
          <w:lang w:val="es-CL"/>
        </w:rPr>
        <w:t xml:space="preserve">, </w:t>
      </w:r>
      <w:proofErr w:type="spellStart"/>
      <w:r w:rsidRPr="00912861">
        <w:rPr>
          <w:rFonts w:cs="Times New Roman"/>
          <w:lang w:val="es-CL"/>
        </w:rPr>
        <w:t>Gonçalo</w:t>
      </w:r>
      <w:proofErr w:type="spellEnd"/>
      <w:r w:rsidRPr="00912861">
        <w:rPr>
          <w:rFonts w:cs="Times New Roman"/>
          <w:lang w:val="es-CL"/>
        </w:rPr>
        <w:t xml:space="preserve"> Freitas, and Mafalda F. Mascarenhas. </w:t>
      </w:r>
      <w:r w:rsidRPr="00912861">
        <w:rPr>
          <w:rFonts w:cs="Times New Roman"/>
        </w:rPr>
        <w:t xml:space="preserve">2019. “Primes and Consequences: A Systematic Review of Meritocracy in Intergroup Relations.” </w:t>
      </w:r>
      <w:r w:rsidRPr="00912861">
        <w:rPr>
          <w:rFonts w:cs="Times New Roman"/>
          <w:i/>
          <w:iCs/>
        </w:rPr>
        <w:t>Frontiers in Psychology</w:t>
      </w:r>
      <w:r w:rsidRPr="00912861">
        <w:rPr>
          <w:rFonts w:cs="Times New Roman"/>
        </w:rPr>
        <w:t xml:space="preserve"> 10. </w:t>
      </w:r>
      <w:proofErr w:type="spellStart"/>
      <w:r w:rsidRPr="00912861">
        <w:rPr>
          <w:rFonts w:cs="Times New Roman"/>
        </w:rPr>
        <w:t>doi</w:t>
      </w:r>
      <w:proofErr w:type="spellEnd"/>
      <w:r w:rsidRPr="00912861">
        <w:rPr>
          <w:rFonts w:cs="Times New Roman"/>
        </w:rPr>
        <w:t xml:space="preserve">: </w:t>
      </w:r>
      <w:hyperlink r:id="rId32">
        <w:r w:rsidRPr="00912861">
          <w:rPr>
            <w:rStyle w:val="Hyperlink"/>
            <w:rFonts w:cs="Times New Roman"/>
            <w:color w:val="auto"/>
          </w:rPr>
          <w:t>10.3389/fpsyg.2019.02007</w:t>
        </w:r>
      </w:hyperlink>
      <w:r w:rsidRPr="00912861">
        <w:rPr>
          <w:rFonts w:cs="Times New Roman"/>
        </w:rPr>
        <w:t>.</w:t>
      </w:r>
    </w:p>
    <w:p w:rsidR="00B86B41" w:rsidRPr="00912861" w:rsidRDefault="00F62F75" w:rsidP="004F71BF">
      <w:pPr>
        <w:pStyle w:val="Bibliography"/>
        <w:spacing w:line="480" w:lineRule="auto"/>
        <w:rPr>
          <w:rFonts w:cs="Times New Roman"/>
        </w:rPr>
      </w:pPr>
      <w:bookmarkStart w:id="65" w:name="ref-markovits_meritocracy_2019"/>
      <w:bookmarkEnd w:id="64"/>
      <w:proofErr w:type="spellStart"/>
      <w:r w:rsidRPr="00912861">
        <w:rPr>
          <w:rFonts w:cs="Times New Roman"/>
        </w:rPr>
        <w:t>Markovits</w:t>
      </w:r>
      <w:proofErr w:type="spellEnd"/>
      <w:r w:rsidRPr="00912861">
        <w:rPr>
          <w:rFonts w:cs="Times New Roman"/>
        </w:rPr>
        <w:t xml:space="preserve">, Daniel. 2019. </w:t>
      </w:r>
      <w:r w:rsidRPr="00912861">
        <w:rPr>
          <w:rFonts w:cs="Times New Roman"/>
          <w:i/>
          <w:iCs/>
        </w:rPr>
        <w:t>The Meritocracy Trap: How America’s Foundational Myth Feeds Inequality, Disman</w:t>
      </w:r>
      <w:r w:rsidRPr="00912861">
        <w:rPr>
          <w:rFonts w:cs="Times New Roman"/>
          <w:i/>
          <w:iCs/>
        </w:rPr>
        <w:t>tles the Middle Class, and Devours the Elite</w:t>
      </w:r>
      <w:r w:rsidRPr="00912861">
        <w:rPr>
          <w:rFonts w:cs="Times New Roman"/>
        </w:rPr>
        <w:t>. New York: Penguin Press.</w:t>
      </w:r>
    </w:p>
    <w:p w:rsidR="00B86B41" w:rsidRPr="00912861" w:rsidRDefault="00F62F75" w:rsidP="004F71BF">
      <w:pPr>
        <w:pStyle w:val="Bibliography"/>
        <w:spacing w:line="480" w:lineRule="auto"/>
        <w:rPr>
          <w:rFonts w:cs="Times New Roman"/>
        </w:rPr>
      </w:pPr>
      <w:bookmarkStart w:id="66" w:name="ref-mijs_paradox_2019"/>
      <w:bookmarkEnd w:id="65"/>
      <w:proofErr w:type="spellStart"/>
      <w:r w:rsidRPr="00912861">
        <w:rPr>
          <w:rFonts w:cs="Times New Roman"/>
        </w:rPr>
        <w:t>Mijs</w:t>
      </w:r>
      <w:proofErr w:type="spellEnd"/>
      <w:r w:rsidRPr="00912861">
        <w:rPr>
          <w:rFonts w:cs="Times New Roman"/>
        </w:rPr>
        <w:t xml:space="preserve">, Jonathan J. B. 2019. “The Paradox of Inequality: Income Inequality and Belief in Meritocracy Go Hand in Hand.” </w:t>
      </w:r>
      <w:r w:rsidRPr="00912861">
        <w:rPr>
          <w:rFonts w:cs="Times New Roman"/>
          <w:i/>
          <w:iCs/>
        </w:rPr>
        <w:t>Socio-Economic Review</w:t>
      </w:r>
      <w:r w:rsidRPr="00912861">
        <w:rPr>
          <w:rFonts w:cs="Times New Roman"/>
        </w:rPr>
        <w:t xml:space="preserve">. </w:t>
      </w:r>
      <w:proofErr w:type="spellStart"/>
      <w:r w:rsidRPr="00912861">
        <w:rPr>
          <w:rFonts w:cs="Times New Roman"/>
        </w:rPr>
        <w:t>doi</w:t>
      </w:r>
      <w:proofErr w:type="spellEnd"/>
      <w:r w:rsidRPr="00912861">
        <w:rPr>
          <w:rFonts w:cs="Times New Roman"/>
        </w:rPr>
        <w:t xml:space="preserve">: </w:t>
      </w:r>
      <w:hyperlink r:id="rId33">
        <w:r w:rsidRPr="00912861">
          <w:rPr>
            <w:rStyle w:val="Hyperlink"/>
            <w:rFonts w:cs="Times New Roman"/>
            <w:color w:val="auto"/>
          </w:rPr>
          <w:t>10.1093/ser/mwy051</w:t>
        </w:r>
      </w:hyperlink>
      <w:r w:rsidRPr="00912861">
        <w:rPr>
          <w:rFonts w:cs="Times New Roman"/>
        </w:rPr>
        <w:t>.</w:t>
      </w:r>
    </w:p>
    <w:p w:rsidR="00B86B41" w:rsidRPr="00912861" w:rsidRDefault="00F62F75" w:rsidP="004F71BF">
      <w:pPr>
        <w:pStyle w:val="Bibliography"/>
        <w:spacing w:line="480" w:lineRule="auto"/>
        <w:rPr>
          <w:rFonts w:cs="Times New Roman"/>
        </w:rPr>
      </w:pPr>
      <w:bookmarkStart w:id="67" w:name="ref-milfont_testing_2010"/>
      <w:bookmarkEnd w:id="66"/>
      <w:proofErr w:type="spellStart"/>
      <w:r w:rsidRPr="00912861">
        <w:rPr>
          <w:rFonts w:cs="Times New Roman"/>
        </w:rPr>
        <w:t>Milfont</w:t>
      </w:r>
      <w:proofErr w:type="spellEnd"/>
      <w:r w:rsidRPr="00912861">
        <w:rPr>
          <w:rFonts w:cs="Times New Roman"/>
        </w:rPr>
        <w:t xml:space="preserve">, </w:t>
      </w:r>
      <w:proofErr w:type="spellStart"/>
      <w:r w:rsidRPr="00912861">
        <w:rPr>
          <w:rFonts w:cs="Times New Roman"/>
        </w:rPr>
        <w:t>Taciano</w:t>
      </w:r>
      <w:proofErr w:type="spellEnd"/>
      <w:r w:rsidRPr="00912861">
        <w:rPr>
          <w:rFonts w:cs="Times New Roman"/>
        </w:rPr>
        <w:t xml:space="preserve"> L., and Ronald Fischer. 2010. “Testing Measurement Invariance Across Groups : Applications in Cross-.” </w:t>
      </w:r>
      <w:r w:rsidRPr="00912861">
        <w:rPr>
          <w:rFonts w:cs="Times New Roman"/>
          <w:i/>
          <w:iCs/>
        </w:rPr>
        <w:t>International Journal of Psychological Research</w:t>
      </w:r>
      <w:r w:rsidRPr="00912861">
        <w:rPr>
          <w:rFonts w:cs="Times New Roman"/>
        </w:rPr>
        <w:t xml:space="preserve"> 3(1):111–21. </w:t>
      </w:r>
      <w:proofErr w:type="spellStart"/>
      <w:r w:rsidRPr="00912861">
        <w:rPr>
          <w:rFonts w:cs="Times New Roman"/>
        </w:rPr>
        <w:t>doi</w:t>
      </w:r>
      <w:proofErr w:type="spellEnd"/>
      <w:r w:rsidRPr="00912861">
        <w:rPr>
          <w:rFonts w:cs="Times New Roman"/>
        </w:rPr>
        <w:t xml:space="preserve">: </w:t>
      </w:r>
      <w:hyperlink r:id="rId34">
        <w:r w:rsidRPr="00912861">
          <w:rPr>
            <w:rStyle w:val="Hyperlink"/>
            <w:rFonts w:cs="Times New Roman"/>
            <w:color w:val="auto"/>
          </w:rPr>
          <w:t>10.1007/s11135-007-9143-x</w:t>
        </w:r>
      </w:hyperlink>
      <w:r w:rsidRPr="00912861">
        <w:rPr>
          <w:rFonts w:cs="Times New Roman"/>
        </w:rPr>
        <w:t>.</w:t>
      </w:r>
    </w:p>
    <w:p w:rsidR="00B86B41" w:rsidRPr="00912861" w:rsidRDefault="00F62F75" w:rsidP="004F71BF">
      <w:pPr>
        <w:pStyle w:val="Bibliography"/>
        <w:spacing w:line="480" w:lineRule="auto"/>
        <w:rPr>
          <w:rFonts w:cs="Times New Roman"/>
        </w:rPr>
      </w:pPr>
      <w:bookmarkStart w:id="68" w:name="ref-millsap_statistical_2011"/>
      <w:bookmarkEnd w:id="67"/>
      <w:r w:rsidRPr="00912861">
        <w:rPr>
          <w:rFonts w:cs="Times New Roman"/>
        </w:rPr>
        <w:t xml:space="preserve">Millsap, Roger E. 2011. </w:t>
      </w:r>
      <w:r w:rsidRPr="00912861">
        <w:rPr>
          <w:rFonts w:cs="Times New Roman"/>
          <w:i/>
          <w:iCs/>
        </w:rPr>
        <w:t>Statistical Approaches to Measurement Invariance.</w:t>
      </w:r>
      <w:r w:rsidRPr="00912861">
        <w:rPr>
          <w:rFonts w:cs="Times New Roman"/>
        </w:rPr>
        <w:t xml:space="preserve"> New York, NY, US: Routledge/Taylor &amp; Francis Group.</w:t>
      </w:r>
    </w:p>
    <w:p w:rsidR="00B86B41" w:rsidRPr="00912861" w:rsidRDefault="00F62F75" w:rsidP="004F71BF">
      <w:pPr>
        <w:pStyle w:val="Bibliography"/>
        <w:spacing w:line="480" w:lineRule="auto"/>
        <w:rPr>
          <w:rFonts w:cs="Times New Roman"/>
        </w:rPr>
      </w:pPr>
      <w:bookmarkStart w:id="69" w:name="ref-newman_false_2015"/>
      <w:bookmarkEnd w:id="68"/>
      <w:r w:rsidRPr="00912861">
        <w:rPr>
          <w:rFonts w:cs="Times New Roman"/>
        </w:rPr>
        <w:t>Newman, Ben</w:t>
      </w:r>
      <w:r w:rsidRPr="00912861">
        <w:rPr>
          <w:rFonts w:cs="Times New Roman"/>
        </w:rPr>
        <w:t xml:space="preserve">jamin J., Christopher D. Johnston, and Patrick L. </w:t>
      </w:r>
      <w:proofErr w:type="spellStart"/>
      <w:r w:rsidRPr="00912861">
        <w:rPr>
          <w:rFonts w:cs="Times New Roman"/>
        </w:rPr>
        <w:t>Lown</w:t>
      </w:r>
      <w:proofErr w:type="spellEnd"/>
      <w:r w:rsidRPr="00912861">
        <w:rPr>
          <w:rFonts w:cs="Times New Roman"/>
        </w:rPr>
        <w:t xml:space="preserve">. 2015. “False Consciousness or Class Awareness? Local Income Inequality, Personal Economic Position, and Belief in American Meritocracy.” </w:t>
      </w:r>
      <w:r w:rsidRPr="00912861">
        <w:rPr>
          <w:rFonts w:cs="Times New Roman"/>
          <w:i/>
          <w:iCs/>
        </w:rPr>
        <w:t>American Journal of Political Science</w:t>
      </w:r>
      <w:r w:rsidRPr="00912861">
        <w:rPr>
          <w:rFonts w:cs="Times New Roman"/>
        </w:rPr>
        <w:t xml:space="preserve"> 59(2):326–40. </w:t>
      </w:r>
      <w:proofErr w:type="spellStart"/>
      <w:r w:rsidRPr="00912861">
        <w:rPr>
          <w:rFonts w:cs="Times New Roman"/>
        </w:rPr>
        <w:t>doi</w:t>
      </w:r>
      <w:proofErr w:type="spellEnd"/>
      <w:r w:rsidRPr="00912861">
        <w:rPr>
          <w:rFonts w:cs="Times New Roman"/>
        </w:rPr>
        <w:t xml:space="preserve">: </w:t>
      </w:r>
      <w:hyperlink r:id="rId35">
        <w:r w:rsidRPr="00912861">
          <w:rPr>
            <w:rStyle w:val="Hyperlink"/>
            <w:rFonts w:cs="Times New Roman"/>
            <w:color w:val="auto"/>
          </w:rPr>
          <w:t>10.1111/ajps.12153</w:t>
        </w:r>
      </w:hyperlink>
      <w:r w:rsidRPr="00912861">
        <w:rPr>
          <w:rFonts w:cs="Times New Roman"/>
        </w:rPr>
        <w:t>.</w:t>
      </w:r>
    </w:p>
    <w:p w:rsidR="00B86B41" w:rsidRPr="00912861" w:rsidRDefault="00F62F75" w:rsidP="004F71BF">
      <w:pPr>
        <w:pStyle w:val="Bibliography"/>
        <w:spacing w:line="480" w:lineRule="auto"/>
        <w:rPr>
          <w:rFonts w:cs="Times New Roman"/>
        </w:rPr>
      </w:pPr>
      <w:bookmarkStart w:id="70" w:name="ref-newsom_longitudinal_2015"/>
      <w:bookmarkEnd w:id="69"/>
      <w:r w:rsidRPr="00912861">
        <w:rPr>
          <w:rFonts w:cs="Times New Roman"/>
        </w:rPr>
        <w:t xml:space="preserve">Newsom, Jason T. 2015. </w:t>
      </w:r>
      <w:r w:rsidRPr="00912861">
        <w:rPr>
          <w:rFonts w:cs="Times New Roman"/>
          <w:i/>
          <w:iCs/>
        </w:rPr>
        <w:t>Longitudinal Structural Equation Modeling: A Comprehensive Introduction</w:t>
      </w:r>
      <w:r w:rsidRPr="00912861">
        <w:rPr>
          <w:rFonts w:cs="Times New Roman"/>
        </w:rPr>
        <w:t>. Routledge.</w:t>
      </w:r>
    </w:p>
    <w:p w:rsidR="00B86B41" w:rsidRPr="00912861" w:rsidRDefault="00F62F75" w:rsidP="004F71BF">
      <w:pPr>
        <w:pStyle w:val="Bibliography"/>
        <w:spacing w:line="480" w:lineRule="auto"/>
        <w:rPr>
          <w:rFonts w:cs="Times New Roman"/>
        </w:rPr>
      </w:pPr>
      <w:bookmarkStart w:id="71" w:name="ref-owens_engines_2020"/>
      <w:bookmarkEnd w:id="70"/>
      <w:r w:rsidRPr="00912861">
        <w:rPr>
          <w:rFonts w:cs="Times New Roman"/>
        </w:rPr>
        <w:lastRenderedPageBreak/>
        <w:t xml:space="preserve">Owens, John, and Tania de St Croix. 2020. “ENGINES OF SOCIAL MOBILITY? NAVIGATING MERITOCRATIC EDUCATION DISCOURSE IN AN UNEQUAL SOCIETY.” </w:t>
      </w:r>
      <w:r w:rsidRPr="00912861">
        <w:rPr>
          <w:rFonts w:cs="Times New Roman"/>
          <w:i/>
          <w:iCs/>
        </w:rPr>
        <w:t>British Journal of Educational Studies</w:t>
      </w:r>
      <w:r w:rsidRPr="00912861">
        <w:rPr>
          <w:rFonts w:cs="Times New Roman"/>
        </w:rPr>
        <w:t xml:space="preserve"> 1–21. </w:t>
      </w:r>
      <w:proofErr w:type="spellStart"/>
      <w:r w:rsidRPr="00912861">
        <w:rPr>
          <w:rFonts w:cs="Times New Roman"/>
        </w:rPr>
        <w:t>doi</w:t>
      </w:r>
      <w:proofErr w:type="spellEnd"/>
      <w:r w:rsidRPr="00912861">
        <w:rPr>
          <w:rFonts w:cs="Times New Roman"/>
        </w:rPr>
        <w:t xml:space="preserve">: </w:t>
      </w:r>
      <w:hyperlink r:id="rId36">
        <w:r w:rsidRPr="00912861">
          <w:rPr>
            <w:rStyle w:val="Hyperlink"/>
            <w:rFonts w:cs="Times New Roman"/>
            <w:color w:val="auto"/>
          </w:rPr>
          <w:t>10.1</w:t>
        </w:r>
        <w:r w:rsidRPr="00912861">
          <w:rPr>
            <w:rStyle w:val="Hyperlink"/>
            <w:rFonts w:cs="Times New Roman"/>
            <w:color w:val="auto"/>
          </w:rPr>
          <w:t>080/00071005.2019.1708863</w:t>
        </w:r>
      </w:hyperlink>
      <w:r w:rsidRPr="00912861">
        <w:rPr>
          <w:rFonts w:cs="Times New Roman"/>
        </w:rPr>
        <w:t>.</w:t>
      </w:r>
    </w:p>
    <w:p w:rsidR="00B86B41" w:rsidRPr="00912861" w:rsidRDefault="00F62F75" w:rsidP="004F71BF">
      <w:pPr>
        <w:pStyle w:val="Bibliography"/>
        <w:spacing w:line="480" w:lineRule="auto"/>
        <w:rPr>
          <w:rFonts w:cs="Times New Roman"/>
        </w:rPr>
      </w:pPr>
      <w:bookmarkStart w:id="72" w:name="ref-perez_advancing_2020"/>
      <w:bookmarkEnd w:id="71"/>
      <w:r w:rsidRPr="00912861">
        <w:rPr>
          <w:rFonts w:cs="Times New Roman"/>
          <w:lang w:val="es-CL"/>
        </w:rPr>
        <w:t xml:space="preserve">Pérez, Andrés, and Ida </w:t>
      </w:r>
      <w:proofErr w:type="spellStart"/>
      <w:r w:rsidRPr="00912861">
        <w:rPr>
          <w:rFonts w:cs="Times New Roman"/>
          <w:lang w:val="es-CL"/>
        </w:rPr>
        <w:t>Sabelis</w:t>
      </w:r>
      <w:proofErr w:type="spellEnd"/>
      <w:r w:rsidRPr="00912861">
        <w:rPr>
          <w:rFonts w:cs="Times New Roman"/>
          <w:lang w:val="es-CL"/>
        </w:rPr>
        <w:t xml:space="preserve">. </w:t>
      </w:r>
      <w:r w:rsidRPr="00912861">
        <w:rPr>
          <w:rFonts w:cs="Times New Roman"/>
        </w:rPr>
        <w:t xml:space="preserve">2020. “Advancing Careers Through ‘Merit’: A Rationalized-Sensemaking Narrative in Hierarchical Organizations.” </w:t>
      </w:r>
      <w:r w:rsidRPr="00912861">
        <w:rPr>
          <w:rFonts w:cs="Times New Roman"/>
          <w:i/>
          <w:iCs/>
        </w:rPr>
        <w:t>Culture and Organization</w:t>
      </w:r>
      <w:r w:rsidRPr="00912861">
        <w:rPr>
          <w:rFonts w:cs="Times New Roman"/>
        </w:rPr>
        <w:t xml:space="preserve"> 26(4):315–32. </w:t>
      </w:r>
      <w:proofErr w:type="spellStart"/>
      <w:r w:rsidRPr="00912861">
        <w:rPr>
          <w:rFonts w:cs="Times New Roman"/>
        </w:rPr>
        <w:t>doi</w:t>
      </w:r>
      <w:proofErr w:type="spellEnd"/>
      <w:r w:rsidRPr="00912861">
        <w:rPr>
          <w:rFonts w:cs="Times New Roman"/>
        </w:rPr>
        <w:t xml:space="preserve">: </w:t>
      </w:r>
      <w:hyperlink r:id="rId37">
        <w:r w:rsidRPr="00912861">
          <w:rPr>
            <w:rStyle w:val="Hyperlink"/>
            <w:rFonts w:cs="Times New Roman"/>
            <w:color w:val="auto"/>
          </w:rPr>
          <w:t>10.1080/14759551.2019.1601723</w:t>
        </w:r>
      </w:hyperlink>
      <w:r w:rsidRPr="00912861">
        <w:rPr>
          <w:rFonts w:cs="Times New Roman"/>
        </w:rPr>
        <w:t>.</w:t>
      </w:r>
    </w:p>
    <w:p w:rsidR="00B86B41" w:rsidRPr="00912861" w:rsidRDefault="00F62F75" w:rsidP="004F71BF">
      <w:pPr>
        <w:pStyle w:val="Bibliography"/>
        <w:spacing w:line="480" w:lineRule="auto"/>
        <w:rPr>
          <w:rFonts w:cs="Times New Roman"/>
        </w:rPr>
      </w:pPr>
      <w:bookmarkStart w:id="73" w:name="ref-piketty_capital_2014"/>
      <w:bookmarkEnd w:id="72"/>
      <w:r w:rsidRPr="00912861">
        <w:rPr>
          <w:rFonts w:cs="Times New Roman"/>
        </w:rPr>
        <w:t xml:space="preserve">Piketty, Thomas. 2014. </w:t>
      </w:r>
      <w:r w:rsidRPr="00912861">
        <w:rPr>
          <w:rFonts w:cs="Times New Roman"/>
          <w:i/>
          <w:iCs/>
        </w:rPr>
        <w:t>Capital in the Twenty-First Century</w:t>
      </w:r>
      <w:r w:rsidRPr="00912861">
        <w:rPr>
          <w:rFonts w:cs="Times New Roman"/>
        </w:rPr>
        <w:t>. Cambridge Massachusetts: The Belknap Press of Harvard University Press.</w:t>
      </w:r>
    </w:p>
    <w:p w:rsidR="00B86B41" w:rsidRPr="00912861" w:rsidRDefault="00F62F75" w:rsidP="004F71BF">
      <w:pPr>
        <w:pStyle w:val="Bibliography"/>
        <w:spacing w:line="480" w:lineRule="auto"/>
        <w:rPr>
          <w:rFonts w:cs="Times New Roman"/>
        </w:rPr>
      </w:pPr>
      <w:bookmarkStart w:id="74" w:name="ref-preminger_meritocracy_2020"/>
      <w:bookmarkEnd w:id="73"/>
      <w:r w:rsidRPr="00912861">
        <w:rPr>
          <w:rFonts w:cs="Times New Roman"/>
        </w:rPr>
        <w:t>P</w:t>
      </w:r>
      <w:r w:rsidRPr="00912861">
        <w:rPr>
          <w:rFonts w:cs="Times New Roman"/>
        </w:rPr>
        <w:t xml:space="preserve">reminger, Jonathan. 2020. “Meritocracy in the Service of </w:t>
      </w:r>
      <w:proofErr w:type="spellStart"/>
      <w:r w:rsidRPr="00912861">
        <w:rPr>
          <w:rFonts w:cs="Times New Roman"/>
        </w:rPr>
        <w:t>Ethnocracy</w:t>
      </w:r>
      <w:proofErr w:type="spellEnd"/>
      <w:r w:rsidRPr="00912861">
        <w:rPr>
          <w:rFonts w:cs="Times New Roman"/>
        </w:rPr>
        <w:t xml:space="preserve">.” </w:t>
      </w:r>
      <w:r w:rsidRPr="00912861">
        <w:rPr>
          <w:rFonts w:cs="Times New Roman"/>
          <w:i/>
          <w:iCs/>
        </w:rPr>
        <w:t>Citizenship Studies</w:t>
      </w:r>
      <w:r w:rsidRPr="00912861">
        <w:rPr>
          <w:rFonts w:cs="Times New Roman"/>
        </w:rPr>
        <w:t xml:space="preserve"> 24(2):247–63. </w:t>
      </w:r>
      <w:proofErr w:type="spellStart"/>
      <w:r w:rsidRPr="00912861">
        <w:rPr>
          <w:rFonts w:cs="Times New Roman"/>
        </w:rPr>
        <w:t>doi</w:t>
      </w:r>
      <w:proofErr w:type="spellEnd"/>
      <w:r w:rsidRPr="00912861">
        <w:rPr>
          <w:rFonts w:cs="Times New Roman"/>
        </w:rPr>
        <w:t xml:space="preserve">: </w:t>
      </w:r>
      <w:hyperlink r:id="rId38">
        <w:r w:rsidRPr="00912861">
          <w:rPr>
            <w:rStyle w:val="Hyperlink"/>
            <w:rFonts w:cs="Times New Roman"/>
            <w:color w:val="auto"/>
          </w:rPr>
          <w:t>10.1080/13621025.2020.1720604</w:t>
        </w:r>
      </w:hyperlink>
      <w:r w:rsidRPr="00912861">
        <w:rPr>
          <w:rFonts w:cs="Times New Roman"/>
        </w:rPr>
        <w:t>.</w:t>
      </w:r>
    </w:p>
    <w:p w:rsidR="00B86B41" w:rsidRPr="00912861" w:rsidRDefault="00F62F75" w:rsidP="004F71BF">
      <w:pPr>
        <w:pStyle w:val="Bibliography"/>
        <w:spacing w:line="480" w:lineRule="auto"/>
        <w:rPr>
          <w:rFonts w:cs="Times New Roman"/>
        </w:rPr>
      </w:pPr>
      <w:bookmarkStart w:id="75" w:name="ref-reynolds_perceptions_2014"/>
      <w:bookmarkEnd w:id="74"/>
      <w:r w:rsidRPr="00912861">
        <w:rPr>
          <w:rFonts w:cs="Times New Roman"/>
        </w:rPr>
        <w:t xml:space="preserve">Reynolds, Jeremy, and He Xian. 2014. “Perceptions of Meritocracy in the Land of Opportunity.” </w:t>
      </w:r>
      <w:r w:rsidRPr="00912861">
        <w:rPr>
          <w:rFonts w:cs="Times New Roman"/>
          <w:i/>
          <w:iCs/>
        </w:rPr>
        <w:t>Research in Social Stratification and Mobility</w:t>
      </w:r>
      <w:r w:rsidRPr="00912861">
        <w:rPr>
          <w:rFonts w:cs="Times New Roman"/>
        </w:rPr>
        <w:t xml:space="preserve"> 36:121–37. </w:t>
      </w:r>
      <w:proofErr w:type="spellStart"/>
      <w:r w:rsidRPr="00912861">
        <w:rPr>
          <w:rFonts w:cs="Times New Roman"/>
        </w:rPr>
        <w:t>doi</w:t>
      </w:r>
      <w:proofErr w:type="spellEnd"/>
      <w:r w:rsidRPr="00912861">
        <w:rPr>
          <w:rFonts w:cs="Times New Roman"/>
        </w:rPr>
        <w:t xml:space="preserve">: </w:t>
      </w:r>
      <w:hyperlink r:id="rId39">
        <w:r w:rsidRPr="00912861">
          <w:rPr>
            <w:rStyle w:val="Hyperlink"/>
            <w:rFonts w:cs="Times New Roman"/>
            <w:color w:val="auto"/>
          </w:rPr>
          <w:t>10</w:t>
        </w:r>
        <w:r w:rsidRPr="00912861">
          <w:rPr>
            <w:rStyle w:val="Hyperlink"/>
            <w:rFonts w:cs="Times New Roman"/>
            <w:color w:val="auto"/>
          </w:rPr>
          <w:t>.1016/j.rssm.2014.03.001</w:t>
        </w:r>
      </w:hyperlink>
      <w:r w:rsidRPr="00912861">
        <w:rPr>
          <w:rFonts w:cs="Times New Roman"/>
        </w:rPr>
        <w:t>.</w:t>
      </w:r>
    </w:p>
    <w:p w:rsidR="00B86B41" w:rsidRPr="00912861" w:rsidRDefault="00F62F75" w:rsidP="004F71BF">
      <w:pPr>
        <w:pStyle w:val="Bibliography"/>
        <w:spacing w:line="480" w:lineRule="auto"/>
        <w:rPr>
          <w:rFonts w:cs="Times New Roman"/>
        </w:rPr>
      </w:pPr>
      <w:bookmarkStart w:id="76" w:name="ref-roex_attitudes_2018"/>
      <w:bookmarkEnd w:id="75"/>
      <w:r w:rsidRPr="00912861">
        <w:rPr>
          <w:rFonts w:cs="Times New Roman"/>
        </w:rPr>
        <w:t xml:space="preserve">Roex, Karlijn LA, Tim </w:t>
      </w:r>
      <w:proofErr w:type="spellStart"/>
      <w:r w:rsidRPr="00912861">
        <w:rPr>
          <w:rFonts w:cs="Times New Roman"/>
        </w:rPr>
        <w:t>Huijts</w:t>
      </w:r>
      <w:proofErr w:type="spellEnd"/>
      <w:r w:rsidRPr="00912861">
        <w:rPr>
          <w:rFonts w:cs="Times New Roman"/>
        </w:rPr>
        <w:t xml:space="preserve">, and Inge Sieben. 2018. “Attitudes Towards Income Inequality: ‘Winners’ Versus ‘Losers’ of the Perceived Meritocracy.” </w:t>
      </w:r>
      <w:r w:rsidRPr="00912861">
        <w:rPr>
          <w:rFonts w:cs="Times New Roman"/>
          <w:i/>
          <w:iCs/>
        </w:rPr>
        <w:t xml:space="preserve">Acta </w:t>
      </w:r>
      <w:proofErr w:type="spellStart"/>
      <w:r w:rsidRPr="00912861">
        <w:rPr>
          <w:rFonts w:cs="Times New Roman"/>
          <w:i/>
          <w:iCs/>
        </w:rPr>
        <w:t>Sociologica</w:t>
      </w:r>
      <w:proofErr w:type="spellEnd"/>
      <w:r w:rsidRPr="00912861">
        <w:rPr>
          <w:rFonts w:cs="Times New Roman"/>
        </w:rPr>
        <w:t xml:space="preserve"> 0001699317748340. </w:t>
      </w:r>
      <w:proofErr w:type="spellStart"/>
      <w:r w:rsidRPr="00912861">
        <w:rPr>
          <w:rFonts w:cs="Times New Roman"/>
        </w:rPr>
        <w:t>doi</w:t>
      </w:r>
      <w:proofErr w:type="spellEnd"/>
      <w:r w:rsidRPr="00912861">
        <w:rPr>
          <w:rFonts w:cs="Times New Roman"/>
        </w:rPr>
        <w:t xml:space="preserve">: </w:t>
      </w:r>
      <w:hyperlink r:id="rId40">
        <w:r w:rsidRPr="00912861">
          <w:rPr>
            <w:rStyle w:val="Hyperlink"/>
            <w:rFonts w:cs="Times New Roman"/>
            <w:color w:val="auto"/>
          </w:rPr>
          <w:t>10.1177/0001699317748340</w:t>
        </w:r>
      </w:hyperlink>
      <w:r w:rsidRPr="00912861">
        <w:rPr>
          <w:rFonts w:cs="Times New Roman"/>
        </w:rPr>
        <w:t>.</w:t>
      </w:r>
    </w:p>
    <w:p w:rsidR="00B86B41" w:rsidRPr="00912861" w:rsidRDefault="00F62F75" w:rsidP="004F71BF">
      <w:pPr>
        <w:pStyle w:val="Bibliography"/>
        <w:spacing w:line="480" w:lineRule="auto"/>
        <w:rPr>
          <w:rFonts w:cs="Times New Roman"/>
        </w:rPr>
      </w:pPr>
      <w:bookmarkStart w:id="77" w:name="ref-rosseel_lavaan_2012a"/>
      <w:bookmarkEnd w:id="76"/>
      <w:proofErr w:type="spellStart"/>
      <w:r w:rsidRPr="00912861">
        <w:rPr>
          <w:rFonts w:cs="Times New Roman"/>
        </w:rPr>
        <w:t>Rosseel</w:t>
      </w:r>
      <w:proofErr w:type="spellEnd"/>
      <w:r w:rsidRPr="00912861">
        <w:rPr>
          <w:rFonts w:cs="Times New Roman"/>
        </w:rPr>
        <w:t>, Yves. 2012. “</w:t>
      </w:r>
      <w:proofErr w:type="spellStart"/>
      <w:r w:rsidRPr="00912861">
        <w:rPr>
          <w:rFonts w:cs="Times New Roman"/>
        </w:rPr>
        <w:t>Lavaan</w:t>
      </w:r>
      <w:proofErr w:type="spellEnd"/>
      <w:r w:rsidRPr="00912861">
        <w:rPr>
          <w:rFonts w:cs="Times New Roman"/>
        </w:rPr>
        <w:t xml:space="preserve"> : An r Package for Structural Equation Modeling.” </w:t>
      </w:r>
      <w:r w:rsidRPr="00912861">
        <w:rPr>
          <w:rFonts w:cs="Times New Roman"/>
          <w:i/>
          <w:iCs/>
        </w:rPr>
        <w:t>Journal of Statistical Software</w:t>
      </w:r>
      <w:r w:rsidRPr="00912861">
        <w:rPr>
          <w:rFonts w:cs="Times New Roman"/>
        </w:rPr>
        <w:t xml:space="preserve"> 48(2). </w:t>
      </w:r>
      <w:proofErr w:type="spellStart"/>
      <w:r w:rsidRPr="00912861">
        <w:rPr>
          <w:rFonts w:cs="Times New Roman"/>
        </w:rPr>
        <w:t>doi</w:t>
      </w:r>
      <w:proofErr w:type="spellEnd"/>
      <w:r w:rsidRPr="00912861">
        <w:rPr>
          <w:rFonts w:cs="Times New Roman"/>
        </w:rPr>
        <w:t xml:space="preserve">: </w:t>
      </w:r>
      <w:hyperlink r:id="rId41">
        <w:r w:rsidRPr="00912861">
          <w:rPr>
            <w:rStyle w:val="Hyperlink"/>
            <w:rFonts w:cs="Times New Roman"/>
            <w:color w:val="auto"/>
          </w:rPr>
          <w:t>10.18637/jss.v048.i02</w:t>
        </w:r>
      </w:hyperlink>
      <w:r w:rsidRPr="00912861">
        <w:rPr>
          <w:rFonts w:cs="Times New Roman"/>
        </w:rPr>
        <w:t>.</w:t>
      </w:r>
    </w:p>
    <w:p w:rsidR="00B86B41" w:rsidRPr="00912861" w:rsidRDefault="00F62F75" w:rsidP="004F71BF">
      <w:pPr>
        <w:pStyle w:val="Bibliography"/>
        <w:spacing w:line="480" w:lineRule="auto"/>
        <w:rPr>
          <w:rFonts w:cs="Times New Roman"/>
        </w:rPr>
      </w:pPr>
      <w:bookmarkStart w:id="78" w:name="ref-sandel_tyranny_2020"/>
      <w:bookmarkEnd w:id="77"/>
      <w:r w:rsidRPr="00912861">
        <w:rPr>
          <w:rFonts w:cs="Times New Roman"/>
        </w:rPr>
        <w:t xml:space="preserve">Sandel, Michael J. 2020. </w:t>
      </w:r>
      <w:r w:rsidRPr="00912861">
        <w:rPr>
          <w:rFonts w:cs="Times New Roman"/>
          <w:i/>
          <w:iCs/>
        </w:rPr>
        <w:t>The Tyranny of Merit: What’s Become of the Common Good?</w:t>
      </w:r>
      <w:r w:rsidRPr="00912861">
        <w:rPr>
          <w:rFonts w:cs="Times New Roman"/>
        </w:rPr>
        <w:t xml:space="preserve"> First edition. New York: Farrar, Straus; Giroux.</w:t>
      </w:r>
    </w:p>
    <w:p w:rsidR="00B86B41" w:rsidRPr="00912861" w:rsidRDefault="00F62F75" w:rsidP="004F71BF">
      <w:pPr>
        <w:pStyle w:val="Bibliography"/>
        <w:spacing w:line="480" w:lineRule="auto"/>
        <w:rPr>
          <w:rFonts w:cs="Times New Roman"/>
        </w:rPr>
      </w:pPr>
      <w:bookmarkStart w:id="79" w:name="ref-saunders_might_1995"/>
      <w:bookmarkEnd w:id="78"/>
      <w:r w:rsidRPr="00912861">
        <w:rPr>
          <w:rFonts w:cs="Times New Roman"/>
        </w:rPr>
        <w:t>Saunders, Peter. 1995. “Might Bri</w:t>
      </w:r>
      <w:r w:rsidRPr="00912861">
        <w:rPr>
          <w:rFonts w:cs="Times New Roman"/>
        </w:rPr>
        <w:t xml:space="preserve">tain Be a Meritocracy?” </w:t>
      </w:r>
      <w:r w:rsidRPr="00912861">
        <w:rPr>
          <w:rFonts w:cs="Times New Roman"/>
          <w:i/>
          <w:iCs/>
        </w:rPr>
        <w:t>Sociology</w:t>
      </w:r>
      <w:r w:rsidRPr="00912861">
        <w:rPr>
          <w:rFonts w:cs="Times New Roman"/>
        </w:rPr>
        <w:t xml:space="preserve"> 29(1):23–41. </w:t>
      </w:r>
      <w:proofErr w:type="spellStart"/>
      <w:r w:rsidRPr="00912861">
        <w:rPr>
          <w:rFonts w:cs="Times New Roman"/>
        </w:rPr>
        <w:t>doi</w:t>
      </w:r>
      <w:proofErr w:type="spellEnd"/>
      <w:r w:rsidRPr="00912861">
        <w:rPr>
          <w:rFonts w:cs="Times New Roman"/>
        </w:rPr>
        <w:t xml:space="preserve">: </w:t>
      </w:r>
      <w:hyperlink r:id="rId42">
        <w:r w:rsidRPr="00912861">
          <w:rPr>
            <w:rStyle w:val="Hyperlink"/>
            <w:rFonts w:cs="Times New Roman"/>
            <w:color w:val="auto"/>
          </w:rPr>
          <w:t>10.1177/0038038595029001003</w:t>
        </w:r>
      </w:hyperlink>
      <w:r w:rsidRPr="00912861">
        <w:rPr>
          <w:rFonts w:cs="Times New Roman"/>
        </w:rPr>
        <w:t>.</w:t>
      </w:r>
    </w:p>
    <w:p w:rsidR="00B86B41" w:rsidRPr="00912861" w:rsidRDefault="00F62F75" w:rsidP="004F71BF">
      <w:pPr>
        <w:pStyle w:val="Bibliography"/>
        <w:spacing w:line="480" w:lineRule="auto"/>
        <w:rPr>
          <w:rFonts w:cs="Times New Roman"/>
        </w:rPr>
      </w:pPr>
      <w:bookmarkStart w:id="80" w:name="ref-schroder_income_2017"/>
      <w:bookmarkEnd w:id="79"/>
      <w:proofErr w:type="spellStart"/>
      <w:r w:rsidRPr="00912861">
        <w:rPr>
          <w:rFonts w:cs="Times New Roman"/>
        </w:rPr>
        <w:t>Schröder</w:t>
      </w:r>
      <w:proofErr w:type="spellEnd"/>
      <w:r w:rsidRPr="00912861">
        <w:rPr>
          <w:rFonts w:cs="Times New Roman"/>
        </w:rPr>
        <w:t>, Martin. 2017. “Is Income Inequality Related to Tolerance for Inequali</w:t>
      </w:r>
      <w:r w:rsidRPr="00912861">
        <w:rPr>
          <w:rFonts w:cs="Times New Roman"/>
        </w:rPr>
        <w:t xml:space="preserve">ty?” </w:t>
      </w:r>
      <w:r w:rsidRPr="00912861">
        <w:rPr>
          <w:rFonts w:cs="Times New Roman"/>
          <w:i/>
          <w:iCs/>
        </w:rPr>
        <w:t>Social Justice Research</w:t>
      </w:r>
      <w:r w:rsidRPr="00912861">
        <w:rPr>
          <w:rFonts w:cs="Times New Roman"/>
        </w:rPr>
        <w:t xml:space="preserve"> 30(1):23–47. </w:t>
      </w:r>
      <w:proofErr w:type="spellStart"/>
      <w:r w:rsidRPr="00912861">
        <w:rPr>
          <w:rFonts w:cs="Times New Roman"/>
        </w:rPr>
        <w:t>doi</w:t>
      </w:r>
      <w:proofErr w:type="spellEnd"/>
      <w:r w:rsidRPr="00912861">
        <w:rPr>
          <w:rFonts w:cs="Times New Roman"/>
        </w:rPr>
        <w:t xml:space="preserve">: </w:t>
      </w:r>
      <w:hyperlink r:id="rId43">
        <w:r w:rsidRPr="00912861">
          <w:rPr>
            <w:rStyle w:val="Hyperlink"/>
            <w:rFonts w:cs="Times New Roman"/>
            <w:color w:val="auto"/>
          </w:rPr>
          <w:t>10.1007/s11211-016-0276-8</w:t>
        </w:r>
      </w:hyperlink>
      <w:r w:rsidRPr="00912861">
        <w:rPr>
          <w:rFonts w:cs="Times New Roman"/>
        </w:rPr>
        <w:t>.</w:t>
      </w:r>
    </w:p>
    <w:p w:rsidR="00B86B41" w:rsidRPr="00912861" w:rsidRDefault="00F62F75" w:rsidP="004F71BF">
      <w:pPr>
        <w:pStyle w:val="Bibliography"/>
        <w:spacing w:line="480" w:lineRule="auto"/>
        <w:rPr>
          <w:rFonts w:cs="Times New Roman"/>
        </w:rPr>
      </w:pPr>
      <w:bookmarkStart w:id="81" w:name="ref-sonhing_merit_2011"/>
      <w:bookmarkEnd w:id="80"/>
      <w:r w:rsidRPr="00912861">
        <w:rPr>
          <w:rFonts w:cs="Times New Roman"/>
        </w:rPr>
        <w:t>Son Hing, Leanne S., D. Ramona, Mark P. Zanna, Donna M. Garcia, Stephanie S. Gee, and K</w:t>
      </w:r>
      <w:r w:rsidRPr="00912861">
        <w:rPr>
          <w:rFonts w:cs="Times New Roman"/>
        </w:rPr>
        <w:t xml:space="preserve">atie Orazietti. 2011. “The Merit of Meritocracy.” </w:t>
      </w:r>
      <w:r w:rsidRPr="00912861">
        <w:rPr>
          <w:rFonts w:cs="Times New Roman"/>
          <w:i/>
          <w:iCs/>
        </w:rPr>
        <w:t>Journal of Personality and Social Psychology</w:t>
      </w:r>
      <w:r w:rsidRPr="00912861">
        <w:rPr>
          <w:rFonts w:cs="Times New Roman"/>
        </w:rPr>
        <w:t xml:space="preserve"> 101(3):433–50. </w:t>
      </w:r>
      <w:proofErr w:type="spellStart"/>
      <w:r w:rsidRPr="00912861">
        <w:rPr>
          <w:rFonts w:cs="Times New Roman"/>
        </w:rPr>
        <w:t>doi</w:t>
      </w:r>
      <w:proofErr w:type="spellEnd"/>
      <w:r w:rsidRPr="00912861">
        <w:rPr>
          <w:rFonts w:cs="Times New Roman"/>
        </w:rPr>
        <w:t xml:space="preserve">: </w:t>
      </w:r>
      <w:hyperlink r:id="rId44">
        <w:r w:rsidRPr="00912861">
          <w:rPr>
            <w:rStyle w:val="Hyperlink"/>
            <w:rFonts w:cs="Times New Roman"/>
            <w:color w:val="auto"/>
          </w:rPr>
          <w:t>10.1037/a0024618</w:t>
        </w:r>
      </w:hyperlink>
      <w:r w:rsidRPr="00912861">
        <w:rPr>
          <w:rFonts w:cs="Times New Roman"/>
        </w:rPr>
        <w:t>.</w:t>
      </w:r>
    </w:p>
    <w:p w:rsidR="00B86B41" w:rsidRPr="00912861" w:rsidRDefault="00F62F75" w:rsidP="004F71BF">
      <w:pPr>
        <w:pStyle w:val="Bibliography"/>
        <w:spacing w:line="480" w:lineRule="auto"/>
        <w:rPr>
          <w:rFonts w:cs="Times New Roman"/>
        </w:rPr>
      </w:pPr>
      <w:bookmarkStart w:id="82" w:name="ref-streeck_politics_2014"/>
      <w:bookmarkEnd w:id="81"/>
      <w:proofErr w:type="spellStart"/>
      <w:r w:rsidRPr="00912861">
        <w:rPr>
          <w:rFonts w:cs="Times New Roman"/>
        </w:rPr>
        <w:lastRenderedPageBreak/>
        <w:t>Streeck</w:t>
      </w:r>
      <w:proofErr w:type="spellEnd"/>
      <w:r w:rsidRPr="00912861">
        <w:rPr>
          <w:rFonts w:cs="Times New Roman"/>
        </w:rPr>
        <w:t xml:space="preserve">, Wolfgang. 2014. “The Politics of Public Debt: Neoliberalism, Capitalist Development and the Restructuring of the State.” </w:t>
      </w:r>
      <w:r w:rsidRPr="00912861">
        <w:rPr>
          <w:rFonts w:cs="Times New Roman"/>
          <w:i/>
          <w:iCs/>
        </w:rPr>
        <w:t>German Economic Review</w:t>
      </w:r>
      <w:r w:rsidRPr="00912861">
        <w:rPr>
          <w:rFonts w:cs="Times New Roman"/>
        </w:rPr>
        <w:t xml:space="preserve"> 15(1):143–65. </w:t>
      </w:r>
      <w:proofErr w:type="spellStart"/>
      <w:r w:rsidRPr="00912861">
        <w:rPr>
          <w:rFonts w:cs="Times New Roman"/>
        </w:rPr>
        <w:t>doi</w:t>
      </w:r>
      <w:proofErr w:type="spellEnd"/>
      <w:r w:rsidRPr="00912861">
        <w:rPr>
          <w:rFonts w:cs="Times New Roman"/>
        </w:rPr>
        <w:t xml:space="preserve">: </w:t>
      </w:r>
      <w:hyperlink r:id="rId45">
        <w:r w:rsidRPr="00912861">
          <w:rPr>
            <w:rStyle w:val="Hyperlink"/>
            <w:rFonts w:cs="Times New Roman"/>
            <w:color w:val="auto"/>
          </w:rPr>
          <w:t>10.1111/geer.12032</w:t>
        </w:r>
      </w:hyperlink>
      <w:r w:rsidRPr="00912861">
        <w:rPr>
          <w:rFonts w:cs="Times New Roman"/>
        </w:rPr>
        <w:t>.</w:t>
      </w:r>
    </w:p>
    <w:p w:rsidR="00B86B41" w:rsidRPr="00912861" w:rsidRDefault="00F62F75" w:rsidP="004F71BF">
      <w:pPr>
        <w:pStyle w:val="Bibliography"/>
        <w:spacing w:line="480" w:lineRule="auto"/>
        <w:rPr>
          <w:rFonts w:cs="Times New Roman"/>
        </w:rPr>
      </w:pPr>
      <w:bookmarkStart w:id="83" w:name="ref-trump_when_2020"/>
      <w:bookmarkEnd w:id="82"/>
      <w:r w:rsidRPr="00912861">
        <w:rPr>
          <w:rFonts w:cs="Times New Roman"/>
        </w:rPr>
        <w:t xml:space="preserve">Trump, Kris-Stella. 2020. “When and Why Is Economic Inequality Seen as Fair.” </w:t>
      </w:r>
      <w:r w:rsidRPr="00912861">
        <w:rPr>
          <w:rFonts w:cs="Times New Roman"/>
          <w:i/>
          <w:iCs/>
        </w:rPr>
        <w:t>Current Opinion in Behavioral Sciences</w:t>
      </w:r>
      <w:r w:rsidRPr="00912861">
        <w:rPr>
          <w:rFonts w:cs="Times New Roman"/>
        </w:rPr>
        <w:t xml:space="preserve"> 34:46–51. </w:t>
      </w:r>
      <w:proofErr w:type="spellStart"/>
      <w:r w:rsidRPr="00912861">
        <w:rPr>
          <w:rFonts w:cs="Times New Roman"/>
        </w:rPr>
        <w:t>doi</w:t>
      </w:r>
      <w:proofErr w:type="spellEnd"/>
      <w:r w:rsidRPr="00912861">
        <w:rPr>
          <w:rFonts w:cs="Times New Roman"/>
        </w:rPr>
        <w:t xml:space="preserve">: </w:t>
      </w:r>
      <w:hyperlink r:id="rId46">
        <w:r w:rsidRPr="00912861">
          <w:rPr>
            <w:rStyle w:val="Hyperlink"/>
            <w:rFonts w:cs="Times New Roman"/>
            <w:color w:val="auto"/>
          </w:rPr>
          <w:t>10.1016/j.cobeha.2019.12.001</w:t>
        </w:r>
      </w:hyperlink>
      <w:r w:rsidRPr="00912861">
        <w:rPr>
          <w:rFonts w:cs="Times New Roman"/>
        </w:rPr>
        <w:t>.</w:t>
      </w:r>
    </w:p>
    <w:p w:rsidR="00B86B41" w:rsidRPr="00912861" w:rsidRDefault="00F62F75" w:rsidP="004F71BF">
      <w:pPr>
        <w:pStyle w:val="Bibliography"/>
        <w:spacing w:line="480" w:lineRule="auto"/>
        <w:rPr>
          <w:rFonts w:cs="Times New Roman"/>
        </w:rPr>
      </w:pPr>
      <w:bookmarkStart w:id="84" w:name="ref-vandeschoot_checklist_2012"/>
      <w:bookmarkEnd w:id="83"/>
      <w:r w:rsidRPr="00912861">
        <w:rPr>
          <w:rFonts w:cs="Times New Roman"/>
        </w:rPr>
        <w:t xml:space="preserve">van de </w:t>
      </w:r>
      <w:proofErr w:type="spellStart"/>
      <w:r w:rsidRPr="00912861">
        <w:rPr>
          <w:rFonts w:cs="Times New Roman"/>
        </w:rPr>
        <w:t>Schoot</w:t>
      </w:r>
      <w:proofErr w:type="spellEnd"/>
      <w:r w:rsidRPr="00912861">
        <w:rPr>
          <w:rFonts w:cs="Times New Roman"/>
        </w:rPr>
        <w:t xml:space="preserve">, </w:t>
      </w:r>
      <w:proofErr w:type="spellStart"/>
      <w:r w:rsidRPr="00912861">
        <w:rPr>
          <w:rFonts w:cs="Times New Roman"/>
        </w:rPr>
        <w:t>Rens</w:t>
      </w:r>
      <w:proofErr w:type="spellEnd"/>
      <w:r w:rsidRPr="00912861">
        <w:rPr>
          <w:rFonts w:cs="Times New Roman"/>
        </w:rPr>
        <w:t xml:space="preserve">, Peter </w:t>
      </w:r>
      <w:proofErr w:type="spellStart"/>
      <w:r w:rsidRPr="00912861">
        <w:rPr>
          <w:rFonts w:cs="Times New Roman"/>
        </w:rPr>
        <w:t>Lugtig</w:t>
      </w:r>
      <w:proofErr w:type="spellEnd"/>
      <w:r w:rsidRPr="00912861">
        <w:rPr>
          <w:rFonts w:cs="Times New Roman"/>
        </w:rPr>
        <w:t xml:space="preserve">, and Joop Hox. 2012. “A Checklist for Testing Measurement Invariance.” </w:t>
      </w:r>
      <w:r w:rsidRPr="00912861">
        <w:rPr>
          <w:rFonts w:cs="Times New Roman"/>
          <w:i/>
          <w:iCs/>
        </w:rPr>
        <w:t>European Journal of Developmental Psychology</w:t>
      </w:r>
      <w:r w:rsidRPr="00912861">
        <w:rPr>
          <w:rFonts w:cs="Times New Roman"/>
        </w:rPr>
        <w:t xml:space="preserve"> 9(4):486–92. </w:t>
      </w:r>
      <w:proofErr w:type="spellStart"/>
      <w:r w:rsidRPr="00912861">
        <w:rPr>
          <w:rFonts w:cs="Times New Roman"/>
        </w:rPr>
        <w:t>doi</w:t>
      </w:r>
      <w:proofErr w:type="spellEnd"/>
      <w:r w:rsidRPr="00912861">
        <w:rPr>
          <w:rFonts w:cs="Times New Roman"/>
        </w:rPr>
        <w:t xml:space="preserve">: </w:t>
      </w:r>
      <w:hyperlink r:id="rId47">
        <w:r w:rsidRPr="00912861">
          <w:rPr>
            <w:rStyle w:val="Hyperlink"/>
            <w:rFonts w:cs="Times New Roman"/>
            <w:color w:val="auto"/>
          </w:rPr>
          <w:t>10.1080/17405629.2012.686740</w:t>
        </w:r>
      </w:hyperlink>
      <w:r w:rsidRPr="00912861">
        <w:rPr>
          <w:rFonts w:cs="Times New Roman"/>
        </w:rPr>
        <w:t>.</w:t>
      </w:r>
    </w:p>
    <w:p w:rsidR="00B86B41" w:rsidRPr="00912861" w:rsidRDefault="00F62F75" w:rsidP="004F71BF">
      <w:pPr>
        <w:pStyle w:val="Bibliography"/>
        <w:spacing w:line="480" w:lineRule="auto"/>
        <w:rPr>
          <w:rFonts w:cs="Times New Roman"/>
        </w:rPr>
      </w:pPr>
      <w:bookmarkStart w:id="85" w:name="ref-witteveen_reconsidering_2020"/>
      <w:bookmarkEnd w:id="84"/>
      <w:proofErr w:type="spellStart"/>
      <w:r w:rsidRPr="00912861">
        <w:rPr>
          <w:rFonts w:cs="Times New Roman"/>
        </w:rPr>
        <w:t>Witteveen</w:t>
      </w:r>
      <w:proofErr w:type="spellEnd"/>
      <w:r w:rsidRPr="00912861">
        <w:rPr>
          <w:rFonts w:cs="Times New Roman"/>
        </w:rPr>
        <w:t xml:space="preserve">, Dirk, and Paul </w:t>
      </w:r>
      <w:proofErr w:type="spellStart"/>
      <w:r w:rsidRPr="00912861">
        <w:rPr>
          <w:rFonts w:cs="Times New Roman"/>
        </w:rPr>
        <w:t>Attewell</w:t>
      </w:r>
      <w:proofErr w:type="spellEnd"/>
      <w:r w:rsidRPr="00912861">
        <w:rPr>
          <w:rFonts w:cs="Times New Roman"/>
        </w:rPr>
        <w:t xml:space="preserve">. 2020. “Reconsidering the ‘Meritocratic Power of a College Degree’.” </w:t>
      </w:r>
      <w:r w:rsidRPr="00912861">
        <w:rPr>
          <w:rFonts w:cs="Times New Roman"/>
          <w:i/>
          <w:iCs/>
        </w:rPr>
        <w:t>Research in Social Stratification and Mobility</w:t>
      </w:r>
      <w:r w:rsidRPr="00912861">
        <w:rPr>
          <w:rFonts w:cs="Times New Roman"/>
        </w:rPr>
        <w:t xml:space="preserve"> 66:100479. </w:t>
      </w:r>
      <w:proofErr w:type="spellStart"/>
      <w:r w:rsidRPr="00912861">
        <w:rPr>
          <w:rFonts w:cs="Times New Roman"/>
        </w:rPr>
        <w:t>doi</w:t>
      </w:r>
      <w:proofErr w:type="spellEnd"/>
      <w:r w:rsidRPr="00912861">
        <w:rPr>
          <w:rFonts w:cs="Times New Roman"/>
        </w:rPr>
        <w:t xml:space="preserve">: </w:t>
      </w:r>
      <w:hyperlink r:id="rId48">
        <w:r w:rsidRPr="00912861">
          <w:rPr>
            <w:rStyle w:val="Hyperlink"/>
            <w:rFonts w:cs="Times New Roman"/>
            <w:color w:val="auto"/>
          </w:rPr>
          <w:t>10.1016/j.rssm.2020.100479</w:t>
        </w:r>
      </w:hyperlink>
      <w:r w:rsidRPr="00912861">
        <w:rPr>
          <w:rFonts w:cs="Times New Roman"/>
        </w:rPr>
        <w:t>.</w:t>
      </w:r>
    </w:p>
    <w:p w:rsidR="00B86B41" w:rsidRPr="00912861" w:rsidRDefault="00F62F75" w:rsidP="004F71BF">
      <w:pPr>
        <w:pStyle w:val="Bibliography"/>
        <w:spacing w:line="480" w:lineRule="auto"/>
        <w:rPr>
          <w:rFonts w:cs="Times New Roman"/>
        </w:rPr>
      </w:pPr>
      <w:bookmarkStart w:id="86" w:name="ref-yair_meritocracy_2007"/>
      <w:bookmarkEnd w:id="85"/>
      <w:r w:rsidRPr="00912861">
        <w:rPr>
          <w:rFonts w:cs="Times New Roman"/>
        </w:rPr>
        <w:t xml:space="preserve">Yair, Gad. 2007. “Meritocracy.” in </w:t>
      </w:r>
      <w:proofErr w:type="gramStart"/>
      <w:r w:rsidRPr="00912861">
        <w:rPr>
          <w:rFonts w:cs="Times New Roman"/>
          <w:i/>
          <w:iCs/>
        </w:rPr>
        <w:t>The</w:t>
      </w:r>
      <w:proofErr w:type="gramEnd"/>
      <w:r w:rsidRPr="00912861">
        <w:rPr>
          <w:rFonts w:cs="Times New Roman"/>
          <w:i/>
          <w:iCs/>
        </w:rPr>
        <w:t xml:space="preserve"> </w:t>
      </w:r>
      <w:proofErr w:type="spellStart"/>
      <w:r w:rsidRPr="00912861">
        <w:rPr>
          <w:rFonts w:cs="Times New Roman"/>
          <w:i/>
          <w:iCs/>
        </w:rPr>
        <w:t>blackwell</w:t>
      </w:r>
      <w:proofErr w:type="spellEnd"/>
      <w:r w:rsidRPr="00912861">
        <w:rPr>
          <w:rFonts w:cs="Times New Roman"/>
          <w:i/>
          <w:iCs/>
        </w:rPr>
        <w:t xml:space="preserve"> encyclopedia of sociology</w:t>
      </w:r>
      <w:r w:rsidRPr="00912861">
        <w:rPr>
          <w:rFonts w:cs="Times New Roman"/>
        </w:rPr>
        <w:t>, edited by G. Ritzer. Oxford, UK, Malden, USA; Carlton, Australia: Blackwell Pub</w:t>
      </w:r>
      <w:r w:rsidRPr="00912861">
        <w:rPr>
          <w:rFonts w:cs="Times New Roman"/>
        </w:rPr>
        <w:t>lishing Ltd.</w:t>
      </w:r>
    </w:p>
    <w:p w:rsidR="00B86B41" w:rsidRPr="00912861" w:rsidRDefault="00F62F75" w:rsidP="004F71BF">
      <w:pPr>
        <w:pStyle w:val="Bibliography"/>
        <w:spacing w:line="480" w:lineRule="auto"/>
        <w:rPr>
          <w:rFonts w:cs="Times New Roman"/>
        </w:rPr>
      </w:pPr>
      <w:bookmarkStart w:id="87" w:name="ref-young_rise_1962"/>
      <w:bookmarkEnd w:id="86"/>
      <w:r w:rsidRPr="00912861">
        <w:rPr>
          <w:rFonts w:cs="Times New Roman"/>
        </w:rPr>
        <w:t xml:space="preserve">Young, M. 1962. </w:t>
      </w:r>
      <w:r w:rsidRPr="00912861">
        <w:rPr>
          <w:rFonts w:cs="Times New Roman"/>
          <w:i/>
          <w:iCs/>
        </w:rPr>
        <w:t>The Rise of the Meritocracy</w:t>
      </w:r>
      <w:r w:rsidRPr="00912861">
        <w:rPr>
          <w:rFonts w:cs="Times New Roman"/>
        </w:rPr>
        <w:t>. Baltimore: Penguin Books.</w:t>
      </w:r>
    </w:p>
    <w:p w:rsidR="00B86B41" w:rsidRPr="00912861" w:rsidRDefault="00F62F75" w:rsidP="004F71BF">
      <w:pPr>
        <w:pStyle w:val="Bibliography"/>
        <w:spacing w:line="480" w:lineRule="auto"/>
        <w:rPr>
          <w:rFonts w:cs="Times New Roman"/>
        </w:rPr>
      </w:pPr>
      <w:bookmarkStart w:id="88" w:name="ref-zaller_nature_1992"/>
      <w:bookmarkEnd w:id="87"/>
      <w:proofErr w:type="spellStart"/>
      <w:r w:rsidRPr="00912861">
        <w:rPr>
          <w:rFonts w:cs="Times New Roman"/>
        </w:rPr>
        <w:t>Zaller</w:t>
      </w:r>
      <w:proofErr w:type="spellEnd"/>
      <w:r w:rsidRPr="00912861">
        <w:rPr>
          <w:rFonts w:cs="Times New Roman"/>
        </w:rPr>
        <w:t xml:space="preserve">, John R. 1992. </w:t>
      </w:r>
      <w:hyperlink r:id="rId49">
        <w:r w:rsidRPr="00912861">
          <w:rPr>
            <w:rStyle w:val="Hyperlink"/>
            <w:rFonts w:cs="Times New Roman"/>
            <w:i/>
            <w:iCs/>
            <w:color w:val="auto"/>
          </w:rPr>
          <w:t>The Nature and Origins of Mass Opinion</w:t>
        </w:r>
      </w:hyperlink>
      <w:r w:rsidRPr="00912861">
        <w:rPr>
          <w:rFonts w:cs="Times New Roman"/>
        </w:rPr>
        <w:t xml:space="preserve">. First. Cambridge </w:t>
      </w:r>
      <w:r w:rsidRPr="00912861">
        <w:rPr>
          <w:rFonts w:cs="Times New Roman"/>
        </w:rPr>
        <w:t>University Press.</w:t>
      </w:r>
    </w:p>
    <w:p w:rsidR="00B86B41" w:rsidRPr="00912861" w:rsidRDefault="00F62F75" w:rsidP="004F71BF">
      <w:pPr>
        <w:pStyle w:val="Bibliography"/>
        <w:spacing w:line="480" w:lineRule="auto"/>
        <w:rPr>
          <w:rFonts w:cs="Times New Roman"/>
        </w:rPr>
      </w:pPr>
      <w:bookmarkStart w:id="89" w:name="ref-zhang_quota_2018"/>
      <w:bookmarkEnd w:id="88"/>
      <w:r w:rsidRPr="00912861">
        <w:rPr>
          <w:rFonts w:cs="Times New Roman"/>
        </w:rPr>
        <w:t xml:space="preserve">Zhang, </w:t>
      </w:r>
      <w:proofErr w:type="spellStart"/>
      <w:r w:rsidRPr="00912861">
        <w:rPr>
          <w:rFonts w:cs="Times New Roman"/>
        </w:rPr>
        <w:t>Baobao</w:t>
      </w:r>
      <w:proofErr w:type="spellEnd"/>
      <w:r w:rsidRPr="00912861">
        <w:rPr>
          <w:rFonts w:cs="Times New Roman"/>
        </w:rPr>
        <w:t xml:space="preserve">, </w:t>
      </w:r>
      <w:proofErr w:type="spellStart"/>
      <w:r w:rsidRPr="00912861">
        <w:rPr>
          <w:rFonts w:cs="Times New Roman"/>
        </w:rPr>
        <w:t>Matto</w:t>
      </w:r>
      <w:proofErr w:type="spellEnd"/>
      <w:r w:rsidRPr="00912861">
        <w:rPr>
          <w:rFonts w:cs="Times New Roman"/>
        </w:rPr>
        <w:t xml:space="preserve"> </w:t>
      </w:r>
      <w:proofErr w:type="spellStart"/>
      <w:r w:rsidRPr="00912861">
        <w:rPr>
          <w:rFonts w:cs="Times New Roman"/>
        </w:rPr>
        <w:t>Mildenberger</w:t>
      </w:r>
      <w:proofErr w:type="spellEnd"/>
      <w:r w:rsidRPr="00912861">
        <w:rPr>
          <w:rFonts w:cs="Times New Roman"/>
        </w:rPr>
        <w:t xml:space="preserve">, Peter D. Howe, Jennifer Marlon, Seth A. Rosenthal, and Anthony Leiserowitz. 2018. “Quota Sampling Using Facebook Advertisements.” </w:t>
      </w:r>
      <w:r w:rsidRPr="00912861">
        <w:rPr>
          <w:rFonts w:cs="Times New Roman"/>
          <w:i/>
          <w:iCs/>
        </w:rPr>
        <w:t>Political Science Research and Methods</w:t>
      </w:r>
      <w:r w:rsidRPr="00912861">
        <w:rPr>
          <w:rFonts w:cs="Times New Roman"/>
        </w:rPr>
        <w:t xml:space="preserve"> 1–7. </w:t>
      </w:r>
      <w:proofErr w:type="spellStart"/>
      <w:r w:rsidRPr="00912861">
        <w:rPr>
          <w:rFonts w:cs="Times New Roman"/>
        </w:rPr>
        <w:t>doi</w:t>
      </w:r>
      <w:proofErr w:type="spellEnd"/>
      <w:r w:rsidRPr="00912861">
        <w:rPr>
          <w:rFonts w:cs="Times New Roman"/>
        </w:rPr>
        <w:t xml:space="preserve">: </w:t>
      </w:r>
      <w:hyperlink r:id="rId50">
        <w:r w:rsidRPr="00912861">
          <w:rPr>
            <w:rStyle w:val="Hyperlink"/>
            <w:rFonts w:cs="Times New Roman"/>
            <w:color w:val="auto"/>
          </w:rPr>
          <w:t>10.1017/psrm.2018.49</w:t>
        </w:r>
      </w:hyperlink>
      <w:r w:rsidRPr="00912861">
        <w:rPr>
          <w:rFonts w:cs="Times New Roman"/>
        </w:rPr>
        <w:t>.</w:t>
      </w:r>
    </w:p>
    <w:bookmarkEnd w:id="31"/>
    <w:bookmarkEnd w:id="89"/>
    <w:p w:rsidR="00B86B41" w:rsidRPr="00912861" w:rsidRDefault="00B86B41" w:rsidP="004F71BF">
      <w:pPr>
        <w:pStyle w:val="BodyText"/>
        <w:spacing w:line="480" w:lineRule="auto"/>
        <w:rPr>
          <w:rFonts w:cs="Times New Roman"/>
        </w:rPr>
      </w:pPr>
    </w:p>
    <w:p w:rsidR="00B86B41" w:rsidRPr="00912861" w:rsidRDefault="00F62F75" w:rsidP="004F71BF">
      <w:pPr>
        <w:spacing w:line="480" w:lineRule="auto"/>
        <w:rPr>
          <w:rFonts w:ascii="Times New Roman" w:hAnsi="Times New Roman" w:cs="Times New Roman"/>
        </w:rPr>
      </w:pPr>
      <w:r w:rsidRPr="00912861">
        <w:rPr>
          <w:rFonts w:ascii="Times New Roman" w:hAnsi="Times New Roman" w:cs="Times New Roman"/>
        </w:rPr>
        <w:br w:type="page"/>
      </w:r>
    </w:p>
    <w:p w:rsidR="00B86B41" w:rsidRPr="00912861" w:rsidRDefault="00F62F75" w:rsidP="004F71BF">
      <w:pPr>
        <w:pStyle w:val="BodyText"/>
        <w:spacing w:line="480" w:lineRule="auto"/>
        <w:rPr>
          <w:rFonts w:cs="Times New Roman"/>
        </w:rPr>
      </w:pPr>
      <w:r w:rsidRPr="00912861">
        <w:rPr>
          <w:rFonts w:cs="Times New Roman"/>
          <w:b/>
          <w:bCs/>
        </w:rPr>
        <w:lastRenderedPageBreak/>
        <w:t>Study 1</w:t>
      </w:r>
    </w:p>
    <w:p w:rsidR="00A971A4" w:rsidRPr="00912861" w:rsidRDefault="00A971A4" w:rsidP="004F71BF">
      <w:pPr>
        <w:pStyle w:val="BodyText"/>
        <w:spacing w:line="480" w:lineRule="auto"/>
      </w:pPr>
    </w:p>
    <w:p w:rsidR="00DC3AC3" w:rsidRPr="00912861" w:rsidRDefault="00DC3AC3" w:rsidP="004F71BF">
      <w:pPr>
        <w:pStyle w:val="BodyText"/>
        <w:spacing w:line="480" w:lineRule="auto"/>
        <w:jc w:val="center"/>
      </w:pPr>
      <w:r w:rsidRPr="00912861">
        <w:t xml:space="preserve">[Table </w:t>
      </w:r>
      <w:r w:rsidRPr="00912861">
        <w:t>6</w:t>
      </w:r>
      <w:r w:rsidRPr="00912861">
        <w:t xml:space="preserve"> about here]</w:t>
      </w:r>
    </w:p>
    <w:p w:rsidR="00B86B41" w:rsidRPr="00912861" w:rsidRDefault="00F62F75" w:rsidP="004F71BF">
      <w:pPr>
        <w:spacing w:line="480" w:lineRule="auto"/>
        <w:rPr>
          <w:rFonts w:ascii="Times New Roman" w:hAnsi="Times New Roman" w:cs="Times New Roman"/>
        </w:rPr>
      </w:pPr>
      <w:r w:rsidRPr="00912861">
        <w:rPr>
          <w:rFonts w:ascii="Times New Roman" w:hAnsi="Times New Roman" w:cs="Times New Roman"/>
        </w:rPr>
        <w:br w:type="page"/>
      </w:r>
    </w:p>
    <w:p w:rsidR="00B86B41" w:rsidRPr="00912861" w:rsidRDefault="00F62F75" w:rsidP="004F71BF">
      <w:pPr>
        <w:pStyle w:val="BodyText"/>
        <w:spacing w:line="480" w:lineRule="auto"/>
        <w:rPr>
          <w:rFonts w:cs="Times New Roman"/>
        </w:rPr>
      </w:pPr>
      <w:r w:rsidRPr="00912861">
        <w:rPr>
          <w:rFonts w:cs="Times New Roman"/>
          <w:b/>
          <w:bCs/>
        </w:rPr>
        <w:lastRenderedPageBreak/>
        <w:t>Study 2</w:t>
      </w:r>
    </w:p>
    <w:bookmarkEnd w:id="29"/>
    <w:p w:rsidR="00DC3AC3" w:rsidRPr="00912861" w:rsidRDefault="00DC3AC3" w:rsidP="004F71BF">
      <w:pPr>
        <w:pStyle w:val="BodyText"/>
        <w:spacing w:line="480" w:lineRule="auto"/>
        <w:jc w:val="center"/>
      </w:pPr>
      <w:r w:rsidRPr="00912861">
        <w:t xml:space="preserve">[Table </w:t>
      </w:r>
      <w:r w:rsidRPr="00912861">
        <w:t>7</w:t>
      </w:r>
      <w:r w:rsidRPr="00912861">
        <w:t xml:space="preserve"> about here]</w:t>
      </w:r>
    </w:p>
    <w:p w:rsidR="00000000" w:rsidRPr="00912861" w:rsidRDefault="00F62F75" w:rsidP="004F71BF">
      <w:pPr>
        <w:spacing w:line="480" w:lineRule="auto"/>
        <w:rPr>
          <w:rFonts w:ascii="Times New Roman" w:hAnsi="Times New Roman" w:cs="Times New Roman"/>
        </w:rPr>
      </w:pPr>
    </w:p>
    <w:sectPr w:rsidR="00000000" w:rsidRPr="00912861" w:rsidSect="00BB5803">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F62F75">
      <w:pPr>
        <w:spacing w:after="0"/>
      </w:pPr>
      <w:r>
        <w:separator/>
      </w:r>
    </w:p>
  </w:endnote>
  <w:endnote w:type="continuationSeparator" w:id="0">
    <w:p w:rsidR="00000000" w:rsidRDefault="00F62F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6B41" w:rsidRDefault="00F62F75">
      <w:r>
        <w:separator/>
      </w:r>
    </w:p>
  </w:footnote>
  <w:footnote w:type="continuationSeparator" w:id="0">
    <w:p w:rsidR="00B86B41" w:rsidRDefault="00F62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D81B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56D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F25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876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07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B0A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BCF5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A4EB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D2A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707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1C69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322AF8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45E831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711"/>
    <w:multiLevelType w:val="multilevel"/>
    <w:tmpl w:val="11B838D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15:restartNumberingAfterBreak="0">
    <w:nsid w:val="00A99712"/>
    <w:multiLevelType w:val="multilevel"/>
    <w:tmpl w:val="092AF36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5" w15:restartNumberingAfterBreak="0">
    <w:nsid w:val="00A99713"/>
    <w:multiLevelType w:val="multilevel"/>
    <w:tmpl w:val="7364202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6" w15:restartNumberingAfterBreak="0">
    <w:nsid w:val="00A99714"/>
    <w:multiLevelType w:val="multilevel"/>
    <w:tmpl w:val="66CAEFCA"/>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7"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37989599">
    <w:abstractNumId w:val="17"/>
  </w:num>
  <w:num w:numId="2" w16cid:durableId="1948733230">
    <w:abstractNumId w:val="17"/>
  </w:num>
  <w:num w:numId="3" w16cid:durableId="939341158">
    <w:abstractNumId w:val="8"/>
  </w:num>
  <w:num w:numId="4" w16cid:durableId="2079668237">
    <w:abstractNumId w:val="3"/>
  </w:num>
  <w:num w:numId="5" w16cid:durableId="1672177933">
    <w:abstractNumId w:val="2"/>
  </w:num>
  <w:num w:numId="6" w16cid:durableId="1338775655">
    <w:abstractNumId w:val="1"/>
  </w:num>
  <w:num w:numId="7" w16cid:durableId="1452046475">
    <w:abstractNumId w:val="0"/>
  </w:num>
  <w:num w:numId="8" w16cid:durableId="7146961">
    <w:abstractNumId w:val="9"/>
  </w:num>
  <w:num w:numId="9" w16cid:durableId="870998962">
    <w:abstractNumId w:val="7"/>
  </w:num>
  <w:num w:numId="10" w16cid:durableId="553154622">
    <w:abstractNumId w:val="6"/>
  </w:num>
  <w:num w:numId="11" w16cid:durableId="512574742">
    <w:abstractNumId w:val="5"/>
  </w:num>
  <w:num w:numId="12" w16cid:durableId="276764565">
    <w:abstractNumId w:val="4"/>
  </w:num>
  <w:num w:numId="13" w16cid:durableId="1751148071">
    <w:abstractNumId w:val="10"/>
  </w:num>
  <w:num w:numId="14" w16cid:durableId="718017407">
    <w:abstractNumId w:val="10"/>
  </w:num>
  <w:num w:numId="15" w16cid:durableId="15760922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12700280">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1654674795">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261302471">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16cid:durableId="603615127">
    <w:abstractNumId w:val="11"/>
  </w:num>
  <w:num w:numId="20" w16cid:durableId="2031177156">
    <w:abstractNumId w:val="11"/>
  </w:num>
  <w:num w:numId="21" w16cid:durableId="2069330511">
    <w:abstractNumId w:val="11"/>
  </w:num>
  <w:num w:numId="22" w16cid:durableId="5207019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xMTYyNzIxNDewNDFX0lEKTi0uzszPAykwrAUAQ1iwTCwAAAA="/>
  </w:docVars>
  <w:rsids>
    <w:rsidRoot w:val="00B86B41"/>
    <w:rsid w:val="001E3806"/>
    <w:rsid w:val="002363A6"/>
    <w:rsid w:val="002532B4"/>
    <w:rsid w:val="0029075A"/>
    <w:rsid w:val="0032409C"/>
    <w:rsid w:val="004B0233"/>
    <w:rsid w:val="004F71BF"/>
    <w:rsid w:val="00526B2F"/>
    <w:rsid w:val="00570548"/>
    <w:rsid w:val="005C6A71"/>
    <w:rsid w:val="006858B0"/>
    <w:rsid w:val="0077386A"/>
    <w:rsid w:val="007E6845"/>
    <w:rsid w:val="00912861"/>
    <w:rsid w:val="00A161BE"/>
    <w:rsid w:val="00A971A4"/>
    <w:rsid w:val="00AC0839"/>
    <w:rsid w:val="00B824B3"/>
    <w:rsid w:val="00B86B41"/>
    <w:rsid w:val="00C10186"/>
    <w:rsid w:val="00CA564B"/>
    <w:rsid w:val="00DC3AC3"/>
    <w:rsid w:val="00DD355C"/>
    <w:rsid w:val="00E420AA"/>
    <w:rsid w:val="00F62F75"/>
    <w:rsid w:val="00FA3EC1"/>
    <w:rsid w:val="00FF73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81B0"/>
  <w15:docId w15:val="{6598441D-C137-4EC3-BE72-CC11B9B9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B7202B"/>
    <w:pPr>
      <w:spacing w:before="300" w:after="300" w:line="360" w:lineRule="auto"/>
      <w:jc w:val="both"/>
    </w:pPr>
    <w:rPr>
      <w:rFonts w:ascii="Times New Roman" w:hAnsi="Times New Roman"/>
    </w:rPr>
  </w:style>
  <w:style w:type="paragraph" w:customStyle="1" w:styleId="FirstParagraph">
    <w:name w:val="First Paragraph"/>
    <w:basedOn w:val="BodyText"/>
    <w:next w:val="BodyText"/>
    <w:autoRedefine/>
    <w:qFormat/>
    <w:rsid w:val="00DD1F59"/>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DD1F59"/>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41669B"/>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B7202B"/>
    <w:pPr>
      <w:ind w:left="720" w:hanging="720"/>
      <w:jc w:val="both"/>
    </w:pPr>
    <w:rPr>
      <w:rFonts w:ascii="Times New Roman" w:hAnsi="Times New Roman"/>
      <w:sz w:val="20"/>
    </w:rPr>
  </w:style>
  <w:style w:type="paragraph" w:styleId="BlockText">
    <w:name w:val="Block Text"/>
    <w:basedOn w:val="BodyText"/>
    <w:next w:val="BodyText"/>
    <w:uiPriority w:val="9"/>
    <w:unhideWhenUsed/>
    <w:qFormat/>
    <w:rsid w:val="0041669B"/>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7202B"/>
    <w:rPr>
      <w:rFonts w:ascii="Times New Roman" w:hAnsi="Times New Roman"/>
    </w:rPr>
  </w:style>
  <w:style w:type="paragraph" w:styleId="BalloonText">
    <w:name w:val="Balloon Text"/>
    <w:basedOn w:val="Normal"/>
    <w:link w:val="BalloonTextChar"/>
    <w:semiHidden/>
    <w:unhideWhenUsed/>
    <w:rsid w:val="00F830C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30C9"/>
    <w:rPr>
      <w:rFonts w:ascii="Segoe UI" w:hAnsi="Segoe UI" w:cs="Segoe UI"/>
      <w:sz w:val="18"/>
      <w:szCs w:val="18"/>
    </w:rPr>
  </w:style>
  <w:style w:type="character" w:styleId="FollowedHyperlink">
    <w:name w:val="FollowedHyperlink"/>
    <w:basedOn w:val="DefaultParagraphFont"/>
    <w:semiHidden/>
    <w:unhideWhenUsed/>
    <w:rsid w:val="00F62F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68-4446.1999.00001.x" TargetMode="External"/><Relationship Id="rId18" Type="http://schemas.openxmlformats.org/officeDocument/2006/relationships/hyperlink" Target="https://doi.org/10.1080/08913810608443650" TargetMode="External"/><Relationship Id="rId26" Type="http://schemas.openxmlformats.org/officeDocument/2006/relationships/hyperlink" Target="https://doi.org/10.1007/s11211-020-00347-8" TargetMode="External"/><Relationship Id="rId39" Type="http://schemas.openxmlformats.org/officeDocument/2006/relationships/hyperlink" Target="https://doi.org/10.1016/j.rssm.2014.03.001" TargetMode="External"/><Relationship Id="rId21" Type="http://schemas.openxmlformats.org/officeDocument/2006/relationships/hyperlink" Target="https://doi.org/10.1146/annurev-polisci-091515-030034" TargetMode="External"/><Relationship Id="rId34" Type="http://schemas.openxmlformats.org/officeDocument/2006/relationships/hyperlink" Target="https://doi.org/10.1007/s11135-007-9143-x" TargetMode="External"/><Relationship Id="rId42" Type="http://schemas.openxmlformats.org/officeDocument/2006/relationships/hyperlink" Target="https://doi.org/10.1177/0038038595029001003" TargetMode="External"/><Relationship Id="rId47" Type="http://schemas.openxmlformats.org/officeDocument/2006/relationships/hyperlink" Target="https://doi.org/10.1080/17405629.2012.686740" TargetMode="External"/><Relationship Id="rId50" Type="http://schemas.openxmlformats.org/officeDocument/2006/relationships/hyperlink" Target="https://doi.org/10.1017/psrm.2018.49" TargetMode="External"/><Relationship Id="rId7" Type="http://schemas.openxmlformats.org/officeDocument/2006/relationships/hyperlink" Target="www.netquest.com" TargetMode="External"/><Relationship Id="rId2" Type="http://schemas.openxmlformats.org/officeDocument/2006/relationships/styles" Target="styles.xml"/><Relationship Id="rId16" Type="http://schemas.openxmlformats.org/officeDocument/2006/relationships/hyperlink" Target="https://doi.org/10.1080/10705510701301834" TargetMode="External"/><Relationship Id="rId29" Type="http://schemas.openxmlformats.org/officeDocument/2006/relationships/hyperlink" Target="https://doi.org/10.4324/9781351329002" TargetMode="External"/><Relationship Id="rId11" Type="http://schemas.openxmlformats.org/officeDocument/2006/relationships/hyperlink" Target="https://doi.org/10.1177/0002764220941214" TargetMode="External"/><Relationship Id="rId24" Type="http://schemas.openxmlformats.org/officeDocument/2006/relationships/hyperlink" Target="https://doi.org/10.1007/s11211-011-0142-7" TargetMode="External"/><Relationship Id="rId32" Type="http://schemas.openxmlformats.org/officeDocument/2006/relationships/hyperlink" Target="https://doi.org/10.3389/fpsyg.2019.02007" TargetMode="External"/><Relationship Id="rId37" Type="http://schemas.openxmlformats.org/officeDocument/2006/relationships/hyperlink" Target="https://doi.org/10.1080/14759551.2019.1601723" TargetMode="External"/><Relationship Id="rId40" Type="http://schemas.openxmlformats.org/officeDocument/2006/relationships/hyperlink" Target="https://doi.org/10.1177/0001699317748340" TargetMode="External"/><Relationship Id="rId45" Type="http://schemas.openxmlformats.org/officeDocument/2006/relationships/hyperlink" Target="https://doi.org/10.1111/geer.12032" TargetMode="External"/><Relationship Id="rId5" Type="http://schemas.openxmlformats.org/officeDocument/2006/relationships/footnotes" Target="footnotes.xml"/><Relationship Id="rId15" Type="http://schemas.openxmlformats.org/officeDocument/2006/relationships/hyperlink" Target="https://doi.org/10.3989/ris.2019.77.1.17.114" TargetMode="External"/><Relationship Id="rId23" Type="http://schemas.openxmlformats.org/officeDocument/2006/relationships/hyperlink" Target="https://doi.org/10.1086/661290" TargetMode="External"/><Relationship Id="rId28" Type="http://schemas.openxmlformats.org/officeDocument/2006/relationships/hyperlink" Target="https://doi.org/10.1017/S0003975613000209" TargetMode="External"/><Relationship Id="rId36" Type="http://schemas.openxmlformats.org/officeDocument/2006/relationships/hyperlink" Target="https://doi.org/10.1080/00071005.2019.1708863" TargetMode="External"/><Relationship Id="rId49" Type="http://schemas.openxmlformats.org/officeDocument/2006/relationships/hyperlink" Target="https://doi.org/10.1017/CBO9780511818691" TargetMode="External"/><Relationship Id="rId10" Type="http://schemas.openxmlformats.org/officeDocument/2006/relationships/hyperlink" Target="https://doi.org/10.1017/S0003055408080210" TargetMode="External"/><Relationship Id="rId19" Type="http://schemas.openxmlformats.org/officeDocument/2006/relationships/hyperlink" Target="https://doi.org/10.1093/pan/mpn014" TargetMode="External"/><Relationship Id="rId31" Type="http://schemas.openxmlformats.org/officeDocument/2006/relationships/hyperlink" Target="https://doi.org/10.1111/j.1467-923X.2006.00780.x" TargetMode="External"/><Relationship Id="rId44" Type="http://schemas.openxmlformats.org/officeDocument/2006/relationships/hyperlink" Target="https://doi.org/10.1037/a0024618"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80/02692171.2019.1608917" TargetMode="External"/><Relationship Id="rId14" Type="http://schemas.openxmlformats.org/officeDocument/2006/relationships/hyperlink" Target="https://doi.org/10.1177/2057891118806065" TargetMode="External"/><Relationship Id="rId22" Type="http://schemas.openxmlformats.org/officeDocument/2006/relationships/hyperlink" Target="https://doi.org/10.1177/0748175610373459" TargetMode="External"/><Relationship Id="rId27" Type="http://schemas.openxmlformats.org/officeDocument/2006/relationships/hyperlink" Target="https://doi.org/10.1046/j.1468-0041.2003.00324.x" TargetMode="External"/><Relationship Id="rId30" Type="http://schemas.openxmlformats.org/officeDocument/2006/relationships/hyperlink" Target="https://doi.org/10.1093/esr/jcm026" TargetMode="External"/><Relationship Id="rId35" Type="http://schemas.openxmlformats.org/officeDocument/2006/relationships/hyperlink" Target="https://doi.org/10.1111/ajps.12153" TargetMode="External"/><Relationship Id="rId43" Type="http://schemas.openxmlformats.org/officeDocument/2006/relationships/hyperlink" Target="https://doi.org/10.1007/s11211-016-0276-8" TargetMode="External"/><Relationship Id="rId48" Type="http://schemas.openxmlformats.org/officeDocument/2006/relationships/hyperlink" Target="https://doi.org/10.1016/j.rssm.2020.100479" TargetMode="External"/><Relationship Id="rId8" Type="http://schemas.openxmlformats.org/officeDocument/2006/relationships/hyperlink" Target="https://osf.io/z45y2/?view_only=adcd496887f2471597b1d6ffb46e492d"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17/psrm.2018.28" TargetMode="External"/><Relationship Id="rId17" Type="http://schemas.openxmlformats.org/officeDocument/2006/relationships/hyperlink" Target="https://doi.org/10.1207/S15328007SEM0902_5" TargetMode="External"/><Relationship Id="rId25" Type="http://schemas.openxmlformats.org/officeDocument/2006/relationships/hyperlink" Target="https://doi.org/10.1177/0042085918817342" TargetMode="External"/><Relationship Id="rId33" Type="http://schemas.openxmlformats.org/officeDocument/2006/relationships/hyperlink" Target="https://doi.org/10.1093/ser/mwy051" TargetMode="External"/><Relationship Id="rId38" Type="http://schemas.openxmlformats.org/officeDocument/2006/relationships/hyperlink" Target="https://doi.org/10.1080/13621025.2020.1720604" TargetMode="External"/><Relationship Id="rId46" Type="http://schemas.openxmlformats.org/officeDocument/2006/relationships/hyperlink" Target="https://doi.org/10.1016/j.cobeha.2019.12.001" TargetMode="External"/><Relationship Id="rId20" Type="http://schemas.openxmlformats.org/officeDocument/2006/relationships/hyperlink" Target="https://doi.org/10.1146/annurev-soc-071913-043137" TargetMode="External"/><Relationship Id="rId41" Type="http://schemas.openxmlformats.org/officeDocument/2006/relationships/hyperlink" Target="https://doi.org/10.18637/jss.v048.i02"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34</Pages>
  <Words>9968</Words>
  <Characters>54828</Characters>
  <Application>Microsoft Office Word</Application>
  <DocSecurity>0</DocSecurity>
  <Lines>456</Lines>
  <Paragraphs>129</Paragraphs>
  <ScaleCrop>false</ScaleCrop>
  <Company/>
  <LinksUpToDate>false</LinksUpToDate>
  <CharactersWithSpaces>64667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Perceptions and Preferences for Meritocracy</dc:title>
  <dc:creator/>
  <cp:keywords/>
  <cp:lastModifiedBy>Iturra, Julio</cp:lastModifiedBy>
  <cp:revision>27</cp:revision>
  <dcterms:created xsi:type="dcterms:W3CDTF">2023-02-09T19:07:00Z</dcterms:created>
  <dcterms:modified xsi:type="dcterms:W3CDTF">2023-02-09T19:35:00Z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input/bib/asa6.csl</vt:lpwstr>
  </property>
  <property fmtid="{D5CDD505-2E9C-101B-9397-08002B2CF9AE}" pid="5" name="css">
    <vt:lpwstr>custom.css</vt:lpwstr>
  </property>
  <property fmtid="{D5CDD505-2E9C-101B-9397-08002B2CF9AE}" pid="6" name="editor_options">
    <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2.0</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y fmtid="{D5CDD505-2E9C-101B-9397-08002B2CF9AE}" pid="14" name="papersize">
    <vt:lpwstr>a4</vt:lpwstr>
  </property>
</Properties>
</file>