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A76A" w14:textId="2AB448DA" w:rsidR="002645C7" w:rsidRDefault="002645C7" w:rsidP="002645C7"/>
    <w:p w14:paraId="615BA7A3" w14:textId="143B0D41" w:rsidR="002645C7" w:rsidRDefault="002645C7" w:rsidP="002645C7"/>
    <w:p w14:paraId="3ECA0911" w14:textId="67CAB1D5" w:rsidR="002645C7" w:rsidRDefault="002645C7" w:rsidP="002645C7"/>
    <w:p w14:paraId="66151E5B" w14:textId="533A6B10" w:rsidR="002645C7" w:rsidRDefault="002645C7" w:rsidP="002645C7"/>
    <w:p w14:paraId="46A50032" w14:textId="29DA183C" w:rsidR="002645C7" w:rsidRPr="008B2E44" w:rsidRDefault="00E3205E" w:rsidP="00E3205E">
      <w:pPr>
        <w:jc w:val="center"/>
        <w:rPr>
          <w:b/>
          <w:bCs/>
        </w:rPr>
      </w:pPr>
      <w:r w:rsidRPr="008B2E44">
        <w:rPr>
          <w:b/>
          <w:bCs/>
        </w:rPr>
        <w:t xml:space="preserve">Understanding inequality in the public goods game: effects of heterogeneous endowment and heterogeneous </w:t>
      </w:r>
      <w:r w:rsidR="008B2E44" w:rsidRPr="008B2E44">
        <w:rPr>
          <w:b/>
          <w:bCs/>
        </w:rPr>
        <w:t>punishment</w:t>
      </w:r>
      <w:r w:rsidRPr="008B2E44">
        <w:rPr>
          <w:b/>
          <w:bCs/>
        </w:rPr>
        <w:t xml:space="preserve"> on cooperation</w:t>
      </w:r>
    </w:p>
    <w:p w14:paraId="2479EAC3" w14:textId="742FF44F" w:rsidR="00E3205E" w:rsidRDefault="00E3205E" w:rsidP="00E3205E">
      <w:pPr>
        <w:jc w:val="center"/>
      </w:pPr>
    </w:p>
    <w:p w14:paraId="6EBC60C0" w14:textId="77777777" w:rsidR="00E3205E" w:rsidRDefault="00E3205E" w:rsidP="00E3205E">
      <w:pPr>
        <w:jc w:val="center"/>
      </w:pPr>
    </w:p>
    <w:p w14:paraId="3C188B3C" w14:textId="4BD88EE0" w:rsidR="00E3205E" w:rsidRDefault="00E3205E" w:rsidP="00E3205E">
      <w:pPr>
        <w:jc w:val="center"/>
      </w:pPr>
      <w:r>
        <w:t xml:space="preserve">Justin Gordon </w:t>
      </w:r>
      <w:proofErr w:type="spellStart"/>
      <w:r>
        <w:t>Boldsen</w:t>
      </w:r>
      <w:proofErr w:type="spellEnd"/>
      <w:r>
        <w:t xml:space="preserve"> Ryan</w:t>
      </w:r>
    </w:p>
    <w:p w14:paraId="4DEDFB38" w14:textId="4A8B0C10" w:rsidR="00E3205E" w:rsidRDefault="00E3205E" w:rsidP="00E3205E">
      <w:pPr>
        <w:jc w:val="center"/>
      </w:pPr>
      <w:r>
        <w:t>Faculty of Psychology, University of British Columbia</w:t>
      </w:r>
    </w:p>
    <w:p w14:paraId="535AA624" w14:textId="73421DB1" w:rsidR="00E3205E" w:rsidRDefault="00E3205E" w:rsidP="00E3205E">
      <w:pPr>
        <w:jc w:val="center"/>
      </w:pPr>
      <w:r>
        <w:t xml:space="preserve">PSYC340/440: Directed Studies </w:t>
      </w:r>
    </w:p>
    <w:p w14:paraId="4A79F8A6" w14:textId="45B62A95" w:rsidR="00E3205E" w:rsidRDefault="00E3205E" w:rsidP="00E3205E">
      <w:pPr>
        <w:jc w:val="center"/>
      </w:pPr>
      <w:r>
        <w:t xml:space="preserve">Dr. Azim Shariff and Anita </w:t>
      </w:r>
      <w:proofErr w:type="spellStart"/>
      <w:r>
        <w:t>Schmaler</w:t>
      </w:r>
      <w:proofErr w:type="spellEnd"/>
    </w:p>
    <w:p w14:paraId="788C78A8" w14:textId="0909A806" w:rsidR="00E3205E" w:rsidRDefault="00E3205E" w:rsidP="00E3205E">
      <w:pPr>
        <w:jc w:val="center"/>
      </w:pPr>
      <w:r>
        <w:t>April 27, 2021</w:t>
      </w:r>
    </w:p>
    <w:p w14:paraId="33865584" w14:textId="77777777" w:rsidR="00E3205E" w:rsidRDefault="00E3205E" w:rsidP="00E3205E"/>
    <w:p w14:paraId="405B0506" w14:textId="7EDC7CC9" w:rsidR="002645C7" w:rsidRDefault="002645C7" w:rsidP="002645C7"/>
    <w:p w14:paraId="41C62DDC" w14:textId="35983A2D" w:rsidR="002645C7" w:rsidRDefault="002645C7" w:rsidP="002645C7"/>
    <w:p w14:paraId="2BFC9BE0" w14:textId="77777777" w:rsidR="001103B4" w:rsidRPr="002645C7" w:rsidRDefault="001103B4" w:rsidP="002645C7"/>
    <w:p w14:paraId="25AE730C" w14:textId="34B52E80" w:rsidR="00AB1A86" w:rsidRDefault="00AB1A86" w:rsidP="00276EDA">
      <w:pPr>
        <w:pStyle w:val="Heading1"/>
      </w:pPr>
      <w:r w:rsidRPr="007D646E">
        <w:lastRenderedPageBreak/>
        <w:t>Abstract</w:t>
      </w:r>
    </w:p>
    <w:p w14:paraId="3B124379" w14:textId="7FFC0678" w:rsidR="00C40DA6" w:rsidRDefault="00C7009F" w:rsidP="00276EDA">
      <w:r>
        <w:t xml:space="preserve">[background info] </w:t>
      </w:r>
      <w:r w:rsidR="00C40DA6">
        <w:t>Studying cooperative behaviour in the presence of social dilemmas is most frequently studied using the public goods game (</w:t>
      </w:r>
      <w:proofErr w:type="spellStart"/>
      <w:r w:rsidR="00C40DA6">
        <w:t>pgg</w:t>
      </w:r>
      <w:proofErr w:type="spellEnd"/>
      <w:r w:rsidR="00C40DA6">
        <w:t>), and most often involves homogenous endowment and homogeneous punishment conditions.</w:t>
      </w:r>
    </w:p>
    <w:p w14:paraId="5C6C0AD2" w14:textId="56CF148D" w:rsidR="00C40DA6" w:rsidRDefault="00C40DA6" w:rsidP="00276EDA">
      <w:r>
        <w:t>Public goods games</w:t>
      </w:r>
    </w:p>
    <w:p w14:paraId="615439F7" w14:textId="44956BD4" w:rsidR="00C40DA6" w:rsidRDefault="00C40DA6" w:rsidP="00276EDA">
      <w:r>
        <w:t>Inequality</w:t>
      </w:r>
    </w:p>
    <w:p w14:paraId="335677DD" w14:textId="74F5281B" w:rsidR="00C40DA6" w:rsidRDefault="00C40DA6" w:rsidP="00276EDA">
      <w:r>
        <w:t xml:space="preserve">Social </w:t>
      </w:r>
      <w:r w:rsidR="00CD71D6">
        <w:t>Dilemmas</w:t>
      </w:r>
    </w:p>
    <w:p w14:paraId="4BECC535" w14:textId="238A62CD" w:rsidR="00C20263" w:rsidRDefault="00C20263" w:rsidP="00276EDA">
      <w:r>
        <w:t>This study was designed to better understand how inequality impacts human cooperation. We were interested in understanding if visibility of income inequality impacted peoples</w:t>
      </w:r>
      <w:r w:rsidR="000B417A">
        <w:t>’</w:t>
      </w:r>
      <w:r>
        <w:t xml:space="preserve"> decision to contribute money to common pool. This is important because knowing how people behave under</w:t>
      </w:r>
      <w:r w:rsidR="000B417A">
        <w:t xml:space="preserve"> </w:t>
      </w:r>
      <w:r>
        <w:t>conditions of income inequality helps understand human motivation to cooperate</w:t>
      </w:r>
      <w:r w:rsidR="00004A74">
        <w:t xml:space="preserve">. </w:t>
      </w:r>
      <w:r w:rsidR="000B417A">
        <w:t xml:space="preserve">If </w:t>
      </w:r>
      <w:r w:rsidR="00004A74">
        <w:t>humans are more likely to cooperate when inequality levels are low</w:t>
      </w:r>
      <w:r w:rsidR="000B417A">
        <w:t>,</w:t>
      </w:r>
      <w:r w:rsidR="00004A74">
        <w:t xml:space="preserve"> </w:t>
      </w:r>
      <w:r w:rsidR="000B417A">
        <w:t xml:space="preserve">then it makes sense to create </w:t>
      </w:r>
      <w:r w:rsidR="00030B21">
        <w:t xml:space="preserve">social structures that lower income inequality. However, in the absence of this knowledge, it is difficult to argue for income redistribution </w:t>
      </w:r>
      <w:r w:rsidR="00C3271A">
        <w:t xml:space="preserve">when speaking to people in positions of economic power. </w:t>
      </w:r>
    </w:p>
    <w:p w14:paraId="7D781D89" w14:textId="5D4F0226" w:rsidR="001B5710" w:rsidRPr="001B5710" w:rsidRDefault="009F4EFA" w:rsidP="00276EDA">
      <w:r>
        <w:t>In the experiments presented, we look at the effects of heterogeneous endowment and heterogeneous punishment on cooperation as measured by percent contribution in a modified standard public goods game</w:t>
      </w:r>
      <w:r w:rsidR="00E73D5A">
        <w:t>. We model inequality using Gini-coefficients and provide a systematic method for calculating Gini coefficients for heterogeneous endowment public goods games. Across 10 conditions of inequality ranging in Gini coefficient value from 0.02 to 0.80, w</w:t>
      </w:r>
      <w:r w:rsidR="00E73D5A" w:rsidRPr="007D646E">
        <w:t xml:space="preserve">e </w:t>
      </w:r>
      <w:r w:rsidR="00E73D5A">
        <w:t xml:space="preserve">found that endowment level and inequality have a negative effect on cooperation. </w:t>
      </w:r>
      <w:r w:rsidR="00AC2427">
        <w:t xml:space="preserve">Together these findings </w:t>
      </w:r>
      <w:r w:rsidR="00AC2427">
        <w:lastRenderedPageBreak/>
        <w:t xml:space="preserve">will clarify the role of inequality in cooperation and </w:t>
      </w:r>
      <w:r w:rsidR="00DF5842">
        <w:t>pr</w:t>
      </w:r>
      <w:r w:rsidR="00AC2427">
        <w:t xml:space="preserve">ovide a better understanding how to effectively sanction in the presence of inequality. </w:t>
      </w:r>
    </w:p>
    <w:p w14:paraId="05605277" w14:textId="5362E714" w:rsidR="00AD3B91" w:rsidRDefault="008C4502" w:rsidP="00276EDA">
      <w:pPr>
        <w:pStyle w:val="Heading1"/>
      </w:pPr>
      <w:r w:rsidRPr="007D646E">
        <w:t>Introduction</w:t>
      </w:r>
    </w:p>
    <w:p w14:paraId="03F6EFB0" w14:textId="039D5DE6" w:rsidR="005635EE" w:rsidRDefault="00B00055" w:rsidP="001E1ED3">
      <w:r>
        <w:t>Studying cooperative behaviour in the presence of social dilemmas is most frequently studied using the public goods game (</w:t>
      </w:r>
      <w:proofErr w:type="spellStart"/>
      <w:r>
        <w:t>pgg</w:t>
      </w:r>
      <w:proofErr w:type="spellEnd"/>
      <w:r>
        <w:t xml:space="preserve">), and most often involves homogenous endowment and homogeneous punishment conditions. For these cases, the literature is quite exhaustive (e.g., Chaudhuri, 2011). </w:t>
      </w:r>
      <w:r w:rsidR="004A5E66">
        <w:t>However</w:t>
      </w:r>
      <w:r w:rsidR="00660701">
        <w:t>,</w:t>
      </w:r>
      <w:r w:rsidR="004A5E66">
        <w:t xml:space="preserve"> while cooperati</w:t>
      </w:r>
      <w:r w:rsidR="005746B6">
        <w:t>ve contributions to a public pool</w:t>
      </w:r>
      <w:r w:rsidR="004A5E66">
        <w:t xml:space="preserve"> may lead to increases in overall wealth of a group, this cooperation can still lead to increases in inequalit</w:t>
      </w:r>
      <w:r w:rsidR="002E56E2">
        <w:t>y</w:t>
      </w:r>
      <w:r w:rsidR="00A77BAB">
        <w:t>; further</w:t>
      </w:r>
      <w:r w:rsidR="00660701">
        <w:t xml:space="preserve"> m</w:t>
      </w:r>
      <w:r w:rsidR="002E56E2">
        <w:t xml:space="preserve">echanism for promoting cooperation, such as sanctioning, </w:t>
      </w:r>
      <w:r w:rsidR="00244456">
        <w:t>do not seem to decrease</w:t>
      </w:r>
      <w:r w:rsidR="002E56E2">
        <w:t xml:space="preserve"> increases</w:t>
      </w:r>
      <w:r w:rsidR="00A77BAB">
        <w:t xml:space="preserve"> in</w:t>
      </w:r>
      <w:r w:rsidR="002E56E2">
        <w:t xml:space="preserve"> inequality (</w:t>
      </w:r>
      <w:proofErr w:type="spellStart"/>
      <w:r w:rsidR="002E56E2">
        <w:t>Gacther</w:t>
      </w:r>
      <w:proofErr w:type="spellEnd"/>
      <w:r w:rsidR="002E56E2">
        <w:t xml:space="preserve"> et al, 2017). </w:t>
      </w:r>
      <w:r w:rsidR="00660701">
        <w:t xml:space="preserve">This leaves open the question of how inequality arises, and what mechanisms are effective in promoting the wealth of the group </w:t>
      </w:r>
      <w:r w:rsidR="00A77BAB">
        <w:t xml:space="preserve">while </w:t>
      </w:r>
      <w:r w:rsidR="00660701">
        <w:t xml:space="preserve">mitigating or even decreasing inequality. We aim </w:t>
      </w:r>
      <w:r w:rsidR="00A77BAB">
        <w:t xml:space="preserve">to contribute to this body of literature by first investigating the effects of inequality across a range of inequality levels and by investigating if inequality can be mitigated or reduced when all members of a public goods game can use heavy-handed punishment, not just those who have high endowments. </w:t>
      </w:r>
    </w:p>
    <w:p w14:paraId="5D04F0D0" w14:textId="39341E6D" w:rsidR="00CB7DD0" w:rsidRDefault="00A77BAB" w:rsidP="00C64DF4">
      <w:pPr>
        <w:ind w:firstLine="720"/>
      </w:pPr>
      <w:r>
        <w:t>Inequality in public goods games</w:t>
      </w:r>
      <w:r w:rsidR="006D4331">
        <w:t>,</w:t>
      </w:r>
      <w:r w:rsidR="006D4331" w:rsidRPr="006D4331">
        <w:t xml:space="preserve"> </w:t>
      </w:r>
      <w:r w:rsidR="006D4331">
        <w:t>heterogeneous endowment,</w:t>
      </w:r>
      <w:r>
        <w:t xml:space="preserve"> i</w:t>
      </w:r>
      <w:r w:rsidR="006D4331">
        <w:t>s</w:t>
      </w:r>
      <w:r>
        <w:t xml:space="preserve"> modelled by </w:t>
      </w:r>
      <w:r w:rsidR="006D4331">
        <w:t>assigning</w:t>
      </w:r>
      <w:r>
        <w:t xml:space="preserve"> each participant unequal initial endowments. </w:t>
      </w:r>
      <w:r w:rsidR="00B74799">
        <w:t>W</w:t>
      </w:r>
      <w:r>
        <w:t xml:space="preserve">hile this is </w:t>
      </w:r>
      <w:r w:rsidR="006D4331">
        <w:t xml:space="preserve">a </w:t>
      </w:r>
      <w:r>
        <w:t>relatively common</w:t>
      </w:r>
      <w:r w:rsidR="006D4331">
        <w:t xml:space="preserve"> practice</w:t>
      </w:r>
      <w:r>
        <w:t>, there is no standard method for modeling inequality in a public goods game. In some studies, Gini coefficients have been used with to create clear inequality levels (e.g., Nishi et al, 2015). However, to our knowledge, heterogeneous inequality has not been measured across a full range of</w:t>
      </w:r>
      <w:r w:rsidR="006D4331">
        <w:t xml:space="preserve"> Gini coefficient demarcated</w:t>
      </w:r>
      <w:r>
        <w:t xml:space="preserve"> inequality values. </w:t>
      </w:r>
      <w:r w:rsidR="006D4331">
        <w:t xml:space="preserve">Typically, the Gini coefficient is used to quantify country’s level of income inequality, the degree which a country’s wealth is unequally distributed. </w:t>
      </w:r>
      <w:r w:rsidR="00973E82">
        <w:lastRenderedPageBreak/>
        <w:t xml:space="preserve">The </w:t>
      </w:r>
      <w:r w:rsidR="005635EE">
        <w:t>G</w:t>
      </w:r>
      <w:r w:rsidR="00973E82">
        <w:t>ini coefficient has a minimum value of 0</w:t>
      </w:r>
      <w:r>
        <w:t xml:space="preserve"> (</w:t>
      </w:r>
      <w:r w:rsidR="00973E82">
        <w:t>perfect equality</w:t>
      </w:r>
      <w:r>
        <w:t>)</w:t>
      </w:r>
      <w:r w:rsidR="00973E82">
        <w:t xml:space="preserve"> and</w:t>
      </w:r>
      <w:r>
        <w:t xml:space="preserve"> a maximum value of </w:t>
      </w:r>
      <w:r w:rsidR="00973E82">
        <w:t>1</w:t>
      </w:r>
      <w:r w:rsidR="000E410D">
        <w:t>.0</w:t>
      </w:r>
      <w:r w:rsidR="00973E82">
        <w:t xml:space="preserve"> </w:t>
      </w:r>
      <w:r>
        <w:t>(perfect</w:t>
      </w:r>
      <w:r w:rsidR="00973E82">
        <w:t xml:space="preserve"> inequality</w:t>
      </w:r>
      <w:r>
        <w:t>)</w:t>
      </w:r>
      <w:r w:rsidR="005635EE">
        <w:t xml:space="preserve">. </w:t>
      </w:r>
      <w:r w:rsidR="001C69DA">
        <w:t>The World Bank (2018)</w:t>
      </w:r>
      <w:r w:rsidR="00743831">
        <w:t xml:space="preserve"> </w:t>
      </w:r>
      <w:r>
        <w:t xml:space="preserve">gives the Gini </w:t>
      </w:r>
      <w:r w:rsidR="006D4331">
        <w:t xml:space="preserve">coefficient </w:t>
      </w:r>
      <w:r>
        <w:t xml:space="preserve">values for </w:t>
      </w:r>
      <w:r w:rsidR="00743831">
        <w:t>64 countries</w:t>
      </w:r>
      <w:r>
        <w:t xml:space="preserve"> with a mean Gini value of </w:t>
      </w:r>
      <w:r w:rsidR="00743831" w:rsidRPr="00710B22">
        <w:rPr>
          <w:i/>
          <w:iCs/>
        </w:rPr>
        <w:t>M</w:t>
      </w:r>
      <w:r w:rsidR="00743831">
        <w:t xml:space="preserve"> = 0.355</w:t>
      </w:r>
      <w:r>
        <w:t xml:space="preserve"> (</w:t>
      </w:r>
      <w:r w:rsidR="00743831" w:rsidRPr="00710B22">
        <w:rPr>
          <w:i/>
          <w:iCs/>
        </w:rPr>
        <w:t>SD</w:t>
      </w:r>
      <w:r w:rsidR="00743831">
        <w:t xml:space="preserve"> = 0.</w:t>
      </w:r>
      <w:r w:rsidR="00040C03">
        <w:t>0</w:t>
      </w:r>
      <w:r w:rsidR="00743831">
        <w:t>7</w:t>
      </w:r>
      <w:r w:rsidR="00040C03">
        <w:t>5</w:t>
      </w:r>
      <w:r w:rsidR="00743831">
        <w:t xml:space="preserve">, </w:t>
      </w:r>
      <w:proofErr w:type="spellStart"/>
      <w:r w:rsidR="00743831" w:rsidRPr="00710B22">
        <w:rPr>
          <w:i/>
          <w:iCs/>
        </w:rPr>
        <w:t>Mdn</w:t>
      </w:r>
      <w:proofErr w:type="spellEnd"/>
      <w:r w:rsidR="00743831">
        <w:t xml:space="preserve"> = 0.349</w:t>
      </w:r>
      <w:r>
        <w:t>)</w:t>
      </w:r>
      <w:r w:rsidR="00743831">
        <w:t>.</w:t>
      </w:r>
      <w:r>
        <w:t xml:space="preserve"> </w:t>
      </w:r>
      <w:r w:rsidR="00BC385B">
        <w:t>T</w:t>
      </w:r>
      <w:r>
        <w:t>o give a sense of the range of world Gini coefficients</w:t>
      </w:r>
      <w:r w:rsidR="00BC385B">
        <w:t xml:space="preserve">, </w:t>
      </w:r>
      <w:r w:rsidR="00480A6D">
        <w:t xml:space="preserve">Finland has one of the lowest </w:t>
      </w:r>
      <w:r w:rsidR="005635EE">
        <w:t>G</w:t>
      </w:r>
      <w:r w:rsidR="00480A6D">
        <w:t>ini</w:t>
      </w:r>
      <w:r w:rsidR="00BC385B">
        <w:t xml:space="preserve"> coefficient </w:t>
      </w:r>
      <w:r w:rsidR="00480A6D">
        <w:t>value</w:t>
      </w:r>
      <w:r w:rsidR="00BC385B">
        <w:t>s</w:t>
      </w:r>
      <w:r w:rsidR="00480A6D">
        <w:t xml:space="preserve"> </w:t>
      </w:r>
      <w:r w:rsidR="00BC385B">
        <w:t>at</w:t>
      </w:r>
      <w:r w:rsidR="00480A6D">
        <w:t xml:space="preserve"> 0.273, Spain with a </w:t>
      </w:r>
      <w:r>
        <w:t>G</w:t>
      </w:r>
      <w:r w:rsidR="00480A6D">
        <w:t xml:space="preserve">ini </w:t>
      </w:r>
      <w:r w:rsidR="00BC385B">
        <w:t xml:space="preserve">coefficient </w:t>
      </w:r>
      <w:r w:rsidR="00480A6D">
        <w:t>of 0.</w:t>
      </w:r>
      <w:r w:rsidR="00710B22">
        <w:t>347</w:t>
      </w:r>
      <w:r w:rsidR="00743831">
        <w:t>,</w:t>
      </w:r>
      <w:r w:rsidR="00710B22">
        <w:t xml:space="preserve"> </w:t>
      </w:r>
      <w:r w:rsidR="00BC385B">
        <w:t xml:space="preserve">and </w:t>
      </w:r>
      <w:r>
        <w:t>B</w:t>
      </w:r>
      <w:r w:rsidR="00743831">
        <w:t xml:space="preserve">razil </w:t>
      </w:r>
      <w:r w:rsidR="00BC385B">
        <w:t>with the</w:t>
      </w:r>
      <w:r w:rsidR="00710B22">
        <w:t xml:space="preserve"> highest </w:t>
      </w:r>
      <w:r>
        <w:t>G</w:t>
      </w:r>
      <w:r w:rsidR="00710B22">
        <w:t xml:space="preserve">ini </w:t>
      </w:r>
      <w:r>
        <w:t xml:space="preserve">coefficient </w:t>
      </w:r>
      <w:r w:rsidR="00BC385B">
        <w:t xml:space="preserve">at </w:t>
      </w:r>
      <w:r w:rsidR="00710B22">
        <w:t>0.539.</w:t>
      </w:r>
      <w:r w:rsidR="00973E82">
        <w:t xml:space="preserve"> </w:t>
      </w:r>
    </w:p>
    <w:p w14:paraId="038D174B" w14:textId="1E22C253" w:rsidR="00191FEB" w:rsidRDefault="008E7335" w:rsidP="001E1ED3">
      <w:r>
        <w:tab/>
      </w:r>
      <w:r w:rsidR="006D4331">
        <w:t xml:space="preserve">Although the public goods game is an abstraction from real world dynamics, in conjunction with the Gini coefficient, it can be used to create a range of heterogeneous endowment conditions that represent inequality in the various countries around the world. </w:t>
      </w:r>
      <w:r w:rsidR="001C69DA" w:rsidRPr="001C69DA">
        <w:t xml:space="preserve">As discussed, </w:t>
      </w:r>
      <w:r w:rsidR="00916E3B">
        <w:t>in</w:t>
      </w:r>
      <w:r w:rsidR="00743831" w:rsidRPr="001C69DA">
        <w:t>equality</w:t>
      </w:r>
      <w:r>
        <w:t xml:space="preserve"> can be operationalized as heterogeneous endowment using public goods games. To calculate Gini coefficients</w:t>
      </w:r>
      <w:r w:rsidR="006D4331">
        <w:t xml:space="preserve"> for heterogeneous endowment conditions</w:t>
      </w:r>
      <w:r>
        <w:t>, where there are discrete levels of income distribution, the discrete Lorenz transform can be used. However, the Lorenz curve can take many shapes, and there are theoretically an infinite number of solutions for any given Gini coefficient value. Interestingly, a country’s level of economic inequality tends to follow a Lorenz curve distributed as log-</w:t>
      </w:r>
      <w:r w:rsidRPr="00FD7161">
        <w:t>normal</w:t>
      </w:r>
      <w:r>
        <w:t xml:space="preserve"> </w:t>
      </w:r>
      <w:r w:rsidRPr="00FD7161">
        <w:t>(Aitchison,</w:t>
      </w:r>
      <w:r>
        <w:t xml:space="preserve"> </w:t>
      </w:r>
      <w:r w:rsidRPr="00FD7161">
        <w:t>1957).</w:t>
      </w:r>
      <w:r>
        <w:t xml:space="preserve"> Th</w:t>
      </w:r>
      <w:r w:rsidR="006D4331">
        <w:t>e</w:t>
      </w:r>
      <w:r>
        <w:t xml:space="preserve"> Lorenz equation can be given by equations: </w:t>
      </w:r>
      <m:oMath>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p</m:t>
            </m:r>
          </m:e>
        </m:d>
        <m:r>
          <m:rPr>
            <m:sty m:val="p"/>
          </m:rPr>
          <w:rPr>
            <w:rFonts w:ascii="Cambria Math" w:hAnsi="Cambria Math"/>
          </w:rPr>
          <m:t xml:space="preserve">=  </m:t>
        </m:r>
        <m:r>
          <w:rPr>
            <w:rFonts w:ascii="Cambria Math" w:hAnsi="Cambria Math"/>
            <w:lang w:val="el-GR"/>
          </w:rPr>
          <m:t>Φ</m:t>
        </m:r>
        <m:d>
          <m:dPr>
            <m:ctrlPr>
              <w:rPr>
                <w:rFonts w:ascii="Cambria Math" w:hAnsi="Cambria Math"/>
              </w:rPr>
            </m:ctrlPr>
          </m:dPr>
          <m:e>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lang w:val="el-GR"/>
              </w:rPr>
              <m:t>σ</m:t>
            </m:r>
          </m:e>
        </m:d>
      </m:oMath>
      <w:r>
        <w:t xml:space="preserve">, and </w:t>
      </w:r>
      <m:oMath>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m:t>
        </m:r>
        <m:r>
          <w:rPr>
            <w:rFonts w:ascii="Cambria Math" w:hAnsi="Cambria Math"/>
            <w:lang w:val="el-GR"/>
          </w:rPr>
          <m:t>σ</m:t>
        </m:r>
        <m:r>
          <m:rPr>
            <m:sty m:val="p"/>
          </m:rPr>
          <w:rPr>
            <w:rFonts w:ascii="Cambria Math" w:hAnsi="Cambria Math"/>
          </w:rPr>
          <m:t>=</m:t>
        </m:r>
        <m:rad>
          <m:radPr>
            <m:degHide m:val="1"/>
            <m:ctrlPr>
              <w:rPr>
                <w:rFonts w:ascii="Cambria Math" w:hAnsi="Cambria Math"/>
                <w:lang w:val="el-GR"/>
              </w:rPr>
            </m:ctrlPr>
          </m:radPr>
          <m:deg/>
          <m:e>
            <m:r>
              <m:rPr>
                <m:sty m:val="p"/>
              </m:rPr>
              <w:rPr>
                <w:rFonts w:ascii="Cambria Math" w:hAnsi="Cambria Math"/>
              </w:rPr>
              <m:t>2</m:t>
            </m:r>
          </m:e>
        </m:rad>
      </m:oMath>
      <w:r>
        <w:t xml:space="preserve"> </w:t>
      </w:r>
      <m:oMath>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G</m:t>
                </m:r>
              </m:num>
              <m:den>
                <m:r>
                  <m:rPr>
                    <m:sty m:val="p"/>
                  </m:rPr>
                  <w:rPr>
                    <w:rFonts w:ascii="Cambria Math" w:hAnsi="Cambria Math"/>
                  </w:rPr>
                  <m:t>2</m:t>
                </m:r>
              </m:den>
            </m:f>
          </m:e>
        </m:d>
      </m:oMath>
      <w:r>
        <w:t xml:space="preserve"> where </w:t>
      </w:r>
      <w:r w:rsidRPr="00E06532">
        <w:rPr>
          <w:i/>
          <w:iCs/>
        </w:rPr>
        <w:t>p</w:t>
      </w:r>
      <w:r>
        <w:rPr>
          <w:i/>
          <w:iCs/>
        </w:rPr>
        <w:t xml:space="preserve"> </w:t>
      </w:r>
      <w:r>
        <w:t>is the population percentile,</w:t>
      </w:r>
      <w:r>
        <w:rPr>
          <w:i/>
          <w:iCs/>
        </w:rPr>
        <w:t xml:space="preserve"> </w:t>
      </w:r>
      <w:r w:rsidRPr="00E06532">
        <w:rPr>
          <w:i/>
          <w:iCs/>
        </w:rPr>
        <w:t>G</w:t>
      </w:r>
      <w:r>
        <w:t xml:space="preserve"> is the Gini coefficient, and </w:t>
      </w:r>
      <w:r w:rsidRPr="003F78D5">
        <w:rPr>
          <w:i/>
          <w:iCs/>
        </w:rPr>
        <w:t>Φ</w:t>
      </w:r>
      <w:r>
        <w:t xml:space="preserve"> is the cumulative distribution of the standard normal equation, and cumulative income range is given by </w:t>
      </w:r>
      <m:oMath>
        <m:r>
          <w:rPr>
            <w:rFonts w:ascii="Cambria Math" w:hAnsi="Cambria Math"/>
          </w:rPr>
          <m:t>0≤L</m:t>
        </m:r>
        <m:d>
          <m:dPr>
            <m:ctrlPr>
              <w:rPr>
                <w:rFonts w:ascii="Cambria Math" w:hAnsi="Cambria Math"/>
                <w:i/>
              </w:rPr>
            </m:ctrlPr>
          </m:dPr>
          <m:e>
            <m:r>
              <w:rPr>
                <w:rFonts w:ascii="Cambria Math" w:hAnsi="Cambria Math"/>
              </w:rPr>
              <m:t>p</m:t>
            </m:r>
          </m:e>
        </m:d>
        <m:r>
          <w:rPr>
            <w:rFonts w:ascii="Cambria Math" w:hAnsi="Cambria Math"/>
          </w:rPr>
          <m:t>≤1</m:t>
        </m:r>
      </m:oMath>
      <w:r>
        <w:t xml:space="preserve"> (Aitchison, 1957; </w:t>
      </w:r>
      <w:proofErr w:type="spellStart"/>
      <w:r w:rsidRPr="003F78D5">
        <w:t>Földvári</w:t>
      </w:r>
      <w:proofErr w:type="spellEnd"/>
      <w:r w:rsidRPr="003F78D5">
        <w:t>, 2009)</w:t>
      </w:r>
      <w:r>
        <w:t xml:space="preserve">. </w:t>
      </w:r>
      <w:r w:rsidR="006D4331">
        <w:t xml:space="preserve">To use this equation, all that is needed is the desired Gini coefficient value, and the number of players in the public goods game in question. For example, </w:t>
      </w:r>
      <w:r w:rsidR="00900395">
        <w:t>i</w:t>
      </w:r>
      <w:r w:rsidR="006D4331">
        <w:t xml:space="preserve">f we wanted to create a specific case of inequality to represent, say Finland, in a 3-player public goods game, we would use Gini = 0.273, and for player A: p = 0.33, player B: p = 0.67, and player C: p = 1.0. </w:t>
      </w:r>
    </w:p>
    <w:p w14:paraId="37F2431E" w14:textId="3D810A6B" w:rsidR="008E7335" w:rsidRDefault="006D4331" w:rsidP="00191FEB">
      <w:pPr>
        <w:ind w:firstLine="720"/>
      </w:pPr>
      <w:r>
        <w:lastRenderedPageBreak/>
        <w:t>The log-normal equation is a continuous function</w:t>
      </w:r>
      <w:r w:rsidR="00191FEB">
        <w:t>,</w:t>
      </w:r>
      <w:r>
        <w:t xml:space="preserve"> however, and when used in a discrete application, results in Gini values that are slightly below expected. Because of this, these values then need to be modified. It is not possible to simply subtract the same amount from each endowment </w:t>
      </w:r>
      <w:r w:rsidR="00736585">
        <w:t xml:space="preserve">level value </w:t>
      </w:r>
      <w:r>
        <w:t xml:space="preserve">until the desired Gini coefficient is achieved, instead we </w:t>
      </w:r>
      <w:r w:rsidR="00736585">
        <w:t>need</w:t>
      </w:r>
      <w:r>
        <w:t xml:space="preserve"> some value that systematically changes the endowment </w:t>
      </w:r>
      <w:r w:rsidR="00736585">
        <w:t>across all conditions</w:t>
      </w:r>
      <w:r>
        <w:t xml:space="preserve">. To do this, we use instantaneous rate of change of the original log-normal Lorentz curve at each value of p. We can then subtract </w:t>
      </w:r>
      <m:oMath>
        <m:sSup>
          <m:sSupPr>
            <m:ctrlPr>
              <w:rPr>
                <w:rFonts w:ascii="Cambria Math" w:hAnsi="Cambria Math"/>
                <w:i/>
              </w:rPr>
            </m:ctrlPr>
          </m:sSupPr>
          <m:e>
            <m:r>
              <w:rPr>
                <w:rFonts w:ascii="Cambria Math" w:hAnsi="Cambria Math"/>
              </w:rPr>
              <m:t>xL</m:t>
            </m:r>
          </m:e>
          <m:sup>
            <m:r>
              <w:rPr>
                <w:rFonts w:ascii="Cambria Math" w:hAnsi="Cambria Math"/>
              </w:rPr>
              <m:t>'</m:t>
            </m:r>
          </m:sup>
        </m:sSup>
        <m:d>
          <m:dPr>
            <m:ctrlPr>
              <w:rPr>
                <w:rFonts w:ascii="Cambria Math" w:hAnsi="Cambria Math"/>
              </w:rPr>
            </m:ctrlPr>
          </m:dPr>
          <m:e>
            <m:r>
              <w:rPr>
                <w:rFonts w:ascii="Cambria Math" w:hAnsi="Cambria Math"/>
              </w:rPr>
              <m:t>p</m:t>
            </m:r>
          </m:e>
        </m:d>
      </m:oMath>
      <w:r>
        <w:t xml:space="preserve"> where x is an arbitrary modifier variable.</w:t>
      </w:r>
      <w:r w:rsidR="00DF79AA">
        <w:t xml:space="preserve"> This gives the </w:t>
      </w:r>
      <w:r w:rsidR="00191FEB">
        <w:t xml:space="preserve">endowment </w:t>
      </w:r>
      <w:r w:rsidR="00DF79AA">
        <w:t xml:space="preserve">equation </w:t>
      </w:r>
      <m:oMath>
        <m:r>
          <w:rPr>
            <w:rFonts w:ascii="Cambria Math" w:hAnsi="Cambria Math"/>
          </w:rPr>
          <m:t>e</m:t>
        </m:r>
        <m:d>
          <m:dPr>
            <m:ctrlPr>
              <w:rPr>
                <w:rFonts w:ascii="Cambria Math" w:hAnsi="Cambria Math"/>
                <w:i/>
              </w:rPr>
            </m:ctrlPr>
          </m:dPr>
          <m:e>
            <m:r>
              <w:rPr>
                <w:rFonts w:ascii="Cambria Math" w:hAnsi="Cambria Math"/>
              </w:rPr>
              <m:t>p,x</m:t>
            </m:r>
          </m:e>
        </m:d>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rPr>
            </m:ctrlPr>
          </m:dPr>
          <m:e>
            <m:r>
              <w:rPr>
                <w:rFonts w:ascii="Cambria Math" w:hAnsi="Cambria Math"/>
              </w:rPr>
              <m:t>p</m:t>
            </m:r>
          </m:e>
        </m:d>
      </m:oMath>
      <w:r w:rsidR="00191FEB">
        <w:t>.</w:t>
      </w:r>
      <w:r>
        <w:t xml:space="preserve"> For example, </w:t>
      </w:r>
      <w:r w:rsidR="00DF79AA">
        <w:t>to approximate endowment levels for Brazil</w:t>
      </w:r>
      <w:r w:rsidR="00900395">
        <w:t>,</w:t>
      </w:r>
      <w:r w:rsidR="00DF79AA">
        <w:t xml:space="preserve"> we use G = 0.54 to get the initial approximate endowment level values for a 4-person p</w:t>
      </w:r>
      <w:r w:rsidR="00900395">
        <w:t>ublic goods game</w:t>
      </w:r>
      <w:r w:rsidR="00DF79AA">
        <w:t>, we then calculate the actual Gini coefficient and find that is it 0.48 not 0.54</w:t>
      </w:r>
      <w:r w:rsidR="00896C78">
        <w:t>, we</w:t>
      </w:r>
      <w:r w:rsidR="00DF79AA">
        <w:t xml:space="preserve"> </w:t>
      </w:r>
      <w:r w:rsidR="00896C78">
        <w:t xml:space="preserve">then </w:t>
      </w:r>
      <w:r w:rsidR="00DF79AA">
        <w:t>choose a modifier value of x = 0.06 which shi</w:t>
      </w:r>
      <w:r w:rsidR="00896C78">
        <w:t>f</w:t>
      </w:r>
      <w:r w:rsidR="00DF79AA">
        <w:t xml:space="preserve">ts all endowment level values systematically to achieve a Gini coefficient of 0.54. </w:t>
      </w:r>
      <w:r>
        <w:t xml:space="preserve">This </w:t>
      </w:r>
      <w:r w:rsidR="00011FD2">
        <w:t>method</w:t>
      </w:r>
      <w:r>
        <w:t xml:space="preserve"> </w:t>
      </w:r>
      <w:r w:rsidR="00011FD2">
        <w:t>allows for</w:t>
      </w:r>
      <w:r>
        <w:t xml:space="preserve"> standard</w:t>
      </w:r>
      <w:r w:rsidR="005872D8">
        <w:t>ized</w:t>
      </w:r>
      <w:r>
        <w:t xml:space="preserve"> heterogeneous endowment </w:t>
      </w:r>
      <w:r w:rsidR="005872D8">
        <w:t xml:space="preserve">levels </w:t>
      </w:r>
      <w:r>
        <w:t>for the public goods game</w:t>
      </w:r>
      <w:r w:rsidR="00736585">
        <w:t xml:space="preserve"> that uses equations that are known to </w:t>
      </w:r>
      <w:r w:rsidR="00011FD2">
        <w:t xml:space="preserve">approximate real-world inequality levels. </w:t>
      </w:r>
    </w:p>
    <w:p w14:paraId="416BC5B6" w14:textId="4B2DB8E2" w:rsidR="009A0A94" w:rsidRDefault="009A0A94" w:rsidP="00736585">
      <w:pPr>
        <w:ind w:firstLine="720"/>
      </w:pPr>
      <w:r w:rsidRPr="007D646E">
        <w:t>Hauser (2019) puts forth a mathematical model for addressing stable cooperation as</w:t>
      </w:r>
      <w:r w:rsidR="007E47DB">
        <w:t xml:space="preserve"> a function of</w:t>
      </w:r>
      <w:r w:rsidRPr="007D646E">
        <w:t xml:space="preserve"> inequality in productivity, endowment, and payoff functional form (linear/non-linear), and it predicts that cooperation stability is depended on these three heterogeneous components.</w:t>
      </w:r>
      <w:r>
        <w:t xml:space="preserve"> </w:t>
      </w:r>
      <w:r w:rsidR="007E47DB">
        <w:t xml:space="preserve">This model </w:t>
      </w:r>
      <w:r w:rsidRPr="007D646E">
        <w:t xml:space="preserve">of cooperative reciprocity </w:t>
      </w:r>
      <w:r w:rsidR="007E47DB">
        <w:t>suggests</w:t>
      </w:r>
      <w:r w:rsidRPr="007D646E">
        <w:t xml:space="preserve"> </w:t>
      </w:r>
      <w:r w:rsidR="007E47DB">
        <w:t xml:space="preserve">that </w:t>
      </w:r>
      <w:r w:rsidRPr="007D646E">
        <w:t>if endowment inequality exists,</w:t>
      </w:r>
      <w:r w:rsidR="007E47DB">
        <w:t xml:space="preserve"> and when inequality becomes too extreme,</w:t>
      </w:r>
      <w:r w:rsidRPr="007D646E">
        <w:t xml:space="preserve"> inequality</w:t>
      </w:r>
      <w:r w:rsidR="007E47DB">
        <w:t xml:space="preserve"> will increase</w:t>
      </w:r>
      <w:r w:rsidRPr="007D646E">
        <w:t xml:space="preserve"> over the evolution of repeated interactions </w:t>
      </w:r>
      <w:r w:rsidR="007E47DB">
        <w:t xml:space="preserve">and cooperation will be </w:t>
      </w:r>
      <w:r w:rsidR="00C64DF4">
        <w:t>u</w:t>
      </w:r>
      <w:r w:rsidR="007E47DB">
        <w:t xml:space="preserve">nfeasible </w:t>
      </w:r>
      <w:r w:rsidRPr="007D646E">
        <w:t>(Hauser et al, 2019)</w:t>
      </w:r>
      <w:r>
        <w:t>.</w:t>
      </w:r>
      <w:r w:rsidR="007E47DB">
        <w:t xml:space="preserve"> </w:t>
      </w:r>
      <w:r w:rsidR="00C64DF4">
        <w:t>However, empirical f</w:t>
      </w:r>
      <w:r w:rsidR="007E47DB">
        <w:t xml:space="preserve">indings are mixed as to whether inequality in </w:t>
      </w:r>
      <w:r w:rsidR="00A17F83">
        <w:t xml:space="preserve">strategy </w:t>
      </w:r>
      <w:r w:rsidR="007E47DB">
        <w:t xml:space="preserve">public goods games leads to cooperation. For example, </w:t>
      </w:r>
      <w:proofErr w:type="spellStart"/>
      <w:r w:rsidR="007E47DB">
        <w:t>Colasante</w:t>
      </w:r>
      <w:proofErr w:type="spellEnd"/>
      <w:r w:rsidR="007E47DB">
        <w:t xml:space="preserve"> et al (2017) show in dynamic public goods game with initial heterogeneous endowment, inequality leads to lowered contribution</w:t>
      </w:r>
      <w:r w:rsidR="00A17F83">
        <w:t xml:space="preserve">s, while Chan et al (1999) find that endowment heterogeneity has </w:t>
      </w:r>
      <w:r w:rsidR="00C64DF4">
        <w:t>a small but significant</w:t>
      </w:r>
      <w:r w:rsidR="00A17F83">
        <w:t xml:space="preserve"> </w:t>
      </w:r>
      <w:r w:rsidR="00C64DF4">
        <w:t xml:space="preserve">positive </w:t>
      </w:r>
      <w:r w:rsidR="00A17F83">
        <w:t>effect</w:t>
      </w:r>
      <w:r w:rsidR="00C64DF4">
        <w:t xml:space="preserve"> on </w:t>
      </w:r>
      <w:r w:rsidR="00A17F83">
        <w:t xml:space="preserve">contributions. </w:t>
      </w:r>
      <w:r w:rsidR="00C64DF4">
        <w:t xml:space="preserve">Together, these theoretical and empirical </w:t>
      </w:r>
      <w:r w:rsidR="00C64DF4">
        <w:lastRenderedPageBreak/>
        <w:t xml:space="preserve">findings suggest that the effect of inequality may have a </w:t>
      </w:r>
      <w:proofErr w:type="gramStart"/>
      <w:r w:rsidR="00C64DF4">
        <w:t>local maxima</w:t>
      </w:r>
      <w:proofErr w:type="gramEnd"/>
      <w:r w:rsidR="00C64DF4">
        <w:t xml:space="preserve">, where there is an optimal level of inequality for cooperative outcomes. </w:t>
      </w:r>
    </w:p>
    <w:p w14:paraId="341A9A6E" w14:textId="346712A5" w:rsidR="00244456" w:rsidRDefault="004A6F22" w:rsidP="00244456">
      <w:pPr>
        <w:ind w:firstLine="720"/>
      </w:pPr>
      <w:r>
        <w:t>Other studies show that h</w:t>
      </w:r>
      <w:r w:rsidR="00244456" w:rsidRPr="007D646E">
        <w:t xml:space="preserve">igh income earners tend to be less generous when there is high income inequality salience, but this does not hold when income inequality salience is low (Cote et al, 2015). </w:t>
      </w:r>
      <w:r>
        <w:t>L</w:t>
      </w:r>
      <w:r w:rsidR="00244456" w:rsidRPr="007D646E">
        <w:t>ow-income earners express egalitarian motives by incurring personal costs to increase income of other low earners and decrease income of high-income earners (</w:t>
      </w:r>
      <w:r w:rsidR="00E013A0">
        <w:t>Fowler</w:t>
      </w:r>
      <w:r w:rsidR="00244456" w:rsidRPr="007D646E">
        <w:t xml:space="preserve"> et al, 2007). </w:t>
      </w:r>
      <w:r w:rsidR="00244456">
        <w:t xml:space="preserve"> </w:t>
      </w:r>
      <w:r w:rsidR="00244456" w:rsidRPr="007D646E">
        <w:t xml:space="preserve">When individuals are only aware of the absolute contribution of others, on average, they punish those who contribute less and reward those who contribute more, yet when they are aware of the relative percent contribution, individuals </w:t>
      </w:r>
      <w:r>
        <w:t xml:space="preserve">reward and </w:t>
      </w:r>
      <w:r w:rsidR="00244456" w:rsidRPr="007D646E">
        <w:t xml:space="preserve">punish </w:t>
      </w:r>
      <w:r>
        <w:t xml:space="preserve">indiscriminately, reducing earnings of </w:t>
      </w:r>
      <w:r w:rsidR="00244456" w:rsidRPr="007D646E">
        <w:t xml:space="preserve">those who contribute less </w:t>
      </w:r>
      <w:r>
        <w:t xml:space="preserve">and </w:t>
      </w:r>
      <w:r w:rsidR="00244456" w:rsidRPr="007D646E">
        <w:t>reward</w:t>
      </w:r>
      <w:r>
        <w:t>ing</w:t>
      </w:r>
      <w:r w:rsidR="00244456" w:rsidRPr="007D646E">
        <w:t xml:space="preserve"> those who contribute more (H</w:t>
      </w:r>
      <w:r w:rsidR="00E013A0">
        <w:t>au</w:t>
      </w:r>
      <w:r w:rsidR="00244456" w:rsidRPr="007D646E">
        <w:t xml:space="preserve">ser et al, 2019). </w:t>
      </w:r>
    </w:p>
    <w:p w14:paraId="50EC7E8C" w14:textId="39833C41" w:rsidR="00244456" w:rsidRDefault="007D6C81" w:rsidP="00244456">
      <w:pPr>
        <w:ind w:firstLine="720"/>
      </w:pPr>
      <w:proofErr w:type="spellStart"/>
      <w:r>
        <w:t>Gachter</w:t>
      </w:r>
      <w:proofErr w:type="spellEnd"/>
      <w:r>
        <w:t xml:space="preserve"> et al, 2017 find that while public wealth increases for repeated public goods games</w:t>
      </w:r>
      <w:r w:rsidR="00244456">
        <w:t xml:space="preserve"> with punishment</w:t>
      </w:r>
      <w:r>
        <w:t>, inequality increases significantly</w:t>
      </w:r>
      <w:r w:rsidR="00244456">
        <w:t xml:space="preserve"> in both punishment and no-punishment conditions. </w:t>
      </w:r>
      <w:r>
        <w:t>This seems to suggest that punishment, while improving public wealth, still leads to the wealth being concentrated at the top.</w:t>
      </w:r>
      <w:r w:rsidR="00244456">
        <w:t xml:space="preserve"> Nishi et al 2015 used a public goods game to explore the mechanism that sustain inequality within social networks. To better model approximate real world social networks, the heterogenous endowments used Gini values of 0.2 and 0.4, which roughly approximate countries with low and medium levels of inequality. In social networks of participants with cooperative agency, they found that inequality tends to persist when visible, yet when invisible, inequality tends to decrease (Nishi, 2015).</w:t>
      </w:r>
    </w:p>
    <w:p w14:paraId="00581D3C" w14:textId="1DD8EC79" w:rsidR="006B62B8" w:rsidRDefault="006B62B8" w:rsidP="00E73D5A">
      <w:pPr>
        <w:ind w:firstLine="720"/>
      </w:pPr>
      <w:r>
        <w:t>In our first experiment, w</w:t>
      </w:r>
      <w:r w:rsidRPr="007D646E">
        <w:t>e use a public goods game to model Gini-based wealth inequality as heterogenous endowment</w:t>
      </w:r>
      <w:r>
        <w:t>. We investigate how inequality level and endowment levels of participants effects percent contribution in public goods games</w:t>
      </w:r>
      <w:r w:rsidR="005C3381">
        <w:t>. W</w:t>
      </w:r>
      <w:r w:rsidR="00F411EB">
        <w:t>ealth</w:t>
      </w:r>
      <w:r w:rsidR="008E7335" w:rsidRPr="007D646E">
        <w:t xml:space="preserve"> is operationalized as </w:t>
      </w:r>
      <w:r w:rsidR="00F411EB">
        <w:lastRenderedPageBreak/>
        <w:t xml:space="preserve">player’s </w:t>
      </w:r>
      <w:r w:rsidR="00374575">
        <w:t>initial</w:t>
      </w:r>
      <w:r w:rsidR="00F411EB">
        <w:t xml:space="preserve"> endowment </w:t>
      </w:r>
      <w:r w:rsidR="008E7335" w:rsidRPr="007D646E">
        <w:t xml:space="preserve">(from 0 to 10,000), inequality is operationalized as </w:t>
      </w:r>
      <w:r w:rsidR="005C3381">
        <w:t>heterogeneous</w:t>
      </w:r>
      <w:r w:rsidR="00F411EB">
        <w:t xml:space="preserve"> </w:t>
      </w:r>
      <w:r w:rsidR="00F411EB" w:rsidRPr="007D646E">
        <w:t>endowment point</w:t>
      </w:r>
      <w:r w:rsidR="00F411EB">
        <w:t>s</w:t>
      </w:r>
      <w:r w:rsidR="005C3381">
        <w:t xml:space="preserve">, </w:t>
      </w:r>
      <w:r w:rsidR="008E7335" w:rsidRPr="007D646E">
        <w:t>and cooperation as p</w:t>
      </w:r>
      <w:r w:rsidR="005C3381">
        <w:t>articipant’s</w:t>
      </w:r>
      <w:r w:rsidR="008E7335" w:rsidRPr="007D646E">
        <w:t xml:space="preserve"> percent contribution. We predict that at low levels of inequality, egalitarian motives will maintain cooperative behaviour, yet as inequality increases, cooperation will decrease due to increased selfish </w:t>
      </w:r>
      <w:r w:rsidR="00374575">
        <w:t xml:space="preserve">feelings and </w:t>
      </w:r>
      <w:r w:rsidR="008E7335" w:rsidRPr="007D646E">
        <w:t xml:space="preserve">motives. Similarly, as endowment increases, we expect cooperation to decrease. </w:t>
      </w:r>
      <w:r w:rsidR="008E7335">
        <w:t>W</w:t>
      </w:r>
      <w:r w:rsidR="008E7335" w:rsidRPr="007D646E">
        <w:t xml:space="preserve">e vary endowment inequality and hold inequalities of productivity and payoff linearity constant. Specifically, we use a 5-player public goods game with 10-levels of inequality that equate to </w:t>
      </w:r>
      <w:r w:rsidR="00CD62E2">
        <w:t>G</w:t>
      </w:r>
      <w:r w:rsidR="008E7335" w:rsidRPr="007D646E">
        <w:t xml:space="preserve">ini coefficients, spaced equally, from 0.02 to 0.80. Each round is </w:t>
      </w:r>
      <w:r w:rsidR="005C3381">
        <w:t xml:space="preserve">a “one-shot” round meaning it is </w:t>
      </w:r>
      <w:r w:rsidR="008E7335" w:rsidRPr="007D646E">
        <w:t>independent from the previous one.</w:t>
      </w:r>
      <w:r w:rsidR="00CD62E2">
        <w:t xml:space="preserve"> We hypothesize that both increases in endowment level and inequality level will cause a decrease in participants’ percent contribution. </w:t>
      </w:r>
    </w:p>
    <w:p w14:paraId="5D831909" w14:textId="040055FF" w:rsidR="00CD62E2" w:rsidRPr="006B62B8" w:rsidRDefault="00CD62E2" w:rsidP="001E1ED3">
      <w:r>
        <w:tab/>
        <w:t xml:space="preserve">The second experiment is still under development and continues with Gini-based inequality conditions. While the purpose of the first experiment was aimed at gaining a clear picture of the effects of inequality across a very wide range of Gini values, this second experiment aims at understanding the effects of heterogeneous punishment on cooperation.  We will use a 4-player public goods game with high (Gini = 0.75) and low inequality (Gini = 0.02) with an absolute punishment condition and a proportional punishment condition, for a total of 4 conditions. </w:t>
      </w:r>
      <w:r w:rsidR="00365210">
        <w:t>W</w:t>
      </w:r>
      <w:r>
        <w:t xml:space="preserve">e hypothesize that in the presence of absolute punishment, percent contribution will increase, and inequality will increase. For the proportional punishment condition, we hypothesize that percent contribution will increase and that inequality will decrease. </w:t>
      </w:r>
    </w:p>
    <w:p w14:paraId="2F243C16" w14:textId="3146E4E2" w:rsidR="00DB1FAB" w:rsidRDefault="00393E46" w:rsidP="00276EDA">
      <w:pPr>
        <w:pStyle w:val="Heading1"/>
      </w:pPr>
      <w:r>
        <w:t xml:space="preserve">Experiment 1: </w:t>
      </w:r>
      <w:proofErr w:type="spellStart"/>
      <w:r>
        <w:t>gini</w:t>
      </w:r>
      <w:proofErr w:type="spellEnd"/>
      <w:r>
        <w:t xml:space="preserve"> inequality </w:t>
      </w:r>
    </w:p>
    <w:p w14:paraId="07C77BC3" w14:textId="5F8E5E55" w:rsidR="00393E46" w:rsidRPr="00393E46" w:rsidRDefault="001320F4" w:rsidP="001E1ED3">
      <w:r>
        <w:t xml:space="preserve">In our first experiment we examined the effects of heterogeneous endowment across 10 conditions ranging in </w:t>
      </w:r>
      <w:proofErr w:type="spellStart"/>
      <w:r>
        <w:t>gini</w:t>
      </w:r>
      <w:proofErr w:type="spellEnd"/>
      <w:r>
        <w:t xml:space="preserve"> coefficient inequality from 0.02 to 0.80. This was done using a</w:t>
      </w:r>
      <w:r w:rsidR="00FD32FB">
        <w:t xml:space="preserve"> non-real-time,</w:t>
      </w:r>
      <w:r>
        <w:t xml:space="preserve"> </w:t>
      </w:r>
      <w:r w:rsidR="00FD32FB">
        <w:t>one-</w:t>
      </w:r>
      <w:r w:rsidR="00FD32FB">
        <w:lastRenderedPageBreak/>
        <w:t xml:space="preserve">shot, </w:t>
      </w:r>
      <w:r>
        <w:t>5-person public goods game</w:t>
      </w:r>
      <w:r w:rsidR="00FD32FB">
        <w:t xml:space="preserve"> with deception,</w:t>
      </w:r>
      <w:r>
        <w:t xml:space="preserve"> played by participants on </w:t>
      </w:r>
      <w:proofErr w:type="spellStart"/>
      <w:r w:rsidR="009848D8">
        <w:t>M</w:t>
      </w:r>
      <w:r>
        <w:t>turk</w:t>
      </w:r>
      <w:proofErr w:type="spellEnd"/>
      <w:r>
        <w:t xml:space="preserve"> in the </w:t>
      </w:r>
      <w:r w:rsidR="009848D8">
        <w:t>U</w:t>
      </w:r>
      <w:r>
        <w:t xml:space="preserve">nited </w:t>
      </w:r>
      <w:r w:rsidR="009848D8">
        <w:t>S</w:t>
      </w:r>
      <w:r>
        <w:t>tates.</w:t>
      </w:r>
    </w:p>
    <w:p w14:paraId="1C21E65F" w14:textId="7D4325F4" w:rsidR="00DB1FAB" w:rsidRPr="007D646E" w:rsidRDefault="00DB1FAB" w:rsidP="00276EDA">
      <w:pPr>
        <w:pStyle w:val="Heading2"/>
      </w:pPr>
      <w:r w:rsidRPr="007D646E">
        <w:t xml:space="preserve">Participants </w:t>
      </w:r>
      <w:r w:rsidR="00393E46">
        <w:t>and Design</w:t>
      </w:r>
    </w:p>
    <w:p w14:paraId="63A76A5C" w14:textId="27098667" w:rsidR="00B01F7F" w:rsidRPr="008377E5" w:rsidRDefault="00DB1FAB" w:rsidP="001E1ED3">
      <w:r w:rsidRPr="008377E5">
        <w:t xml:space="preserve">We recruited </w:t>
      </w:r>
      <w:r w:rsidR="00CA601E" w:rsidRPr="008377E5">
        <w:t>1010</w:t>
      </w:r>
      <w:r w:rsidRPr="008377E5">
        <w:t xml:space="preserve"> United States participants using Amazon </w:t>
      </w:r>
      <w:proofErr w:type="spellStart"/>
      <w:r w:rsidRPr="008377E5">
        <w:t>MTurk</w:t>
      </w:r>
      <w:proofErr w:type="spellEnd"/>
      <w:r w:rsidRPr="008377E5">
        <w:t xml:space="preserve"> platform</w:t>
      </w:r>
      <w:r w:rsidR="00CA601E" w:rsidRPr="008377E5">
        <w:t xml:space="preserve">, after excluding participants who indicated they wished their data to be left unanalyzed, we had a final </w:t>
      </w:r>
      <w:r w:rsidR="00CA601E" w:rsidRPr="008377E5">
        <w:rPr>
          <w:rFonts w:cstheme="minorHAnsi"/>
        </w:rPr>
        <w:t>sample of 1,00</w:t>
      </w:r>
      <w:r w:rsidR="00807194">
        <w:rPr>
          <w:rFonts w:cstheme="minorHAnsi"/>
        </w:rPr>
        <w:t>6</w:t>
      </w:r>
      <w:r w:rsidR="00CA601E" w:rsidRPr="008377E5">
        <w:rPr>
          <w:rFonts w:cstheme="minorHAnsi"/>
        </w:rPr>
        <w:t xml:space="preserve"> participants (</w:t>
      </w:r>
      <w:r w:rsidR="00CA601E" w:rsidRPr="008377E5">
        <w:rPr>
          <w:rFonts w:cstheme="minorHAnsi"/>
          <w:i/>
        </w:rPr>
        <w:t>M</w:t>
      </w:r>
      <w:r w:rsidR="00CA601E" w:rsidRPr="008377E5">
        <w:rPr>
          <w:rFonts w:cstheme="minorHAnsi"/>
          <w:i/>
          <w:vertAlign w:val="subscript"/>
        </w:rPr>
        <w:t xml:space="preserve">age </w:t>
      </w:r>
      <w:r w:rsidR="00CA601E" w:rsidRPr="008377E5">
        <w:rPr>
          <w:rFonts w:cstheme="minorHAnsi"/>
        </w:rPr>
        <w:t>= 38.63, SD = 12.98; 50% female, 49% male, 1% other; 74% Caucasian, 9% African American, 9% Asian, 5% Hispanic, 3% other).</w:t>
      </w:r>
      <w:r w:rsidR="008377E5">
        <w:rPr>
          <w:rFonts w:cstheme="minorHAnsi"/>
        </w:rPr>
        <w:t xml:space="preserve"> </w:t>
      </w:r>
      <w:r w:rsidRPr="008377E5">
        <w:rPr>
          <w:rFonts w:cstheme="minorHAnsi"/>
        </w:rPr>
        <w:t>Participants received USD$1.50 as a base rate for participation plus a bonus payment between USD$0.00 and USD$3.50</w:t>
      </w:r>
      <w:r w:rsidR="000D2712">
        <w:rPr>
          <w:rFonts w:cstheme="minorHAnsi"/>
        </w:rPr>
        <w:t xml:space="preserve">, which was </w:t>
      </w:r>
      <w:r w:rsidRPr="008377E5">
        <w:t xml:space="preserve">calculated </w:t>
      </w:r>
      <w:r w:rsidR="000D2712">
        <w:t>using</w:t>
      </w:r>
      <w:r w:rsidRPr="008377E5">
        <w:t xml:space="preserve"> one of the ten public goods game rounds each participant played. </w:t>
      </w:r>
    </w:p>
    <w:p w14:paraId="2ADB64D8" w14:textId="24CFEA39" w:rsidR="00DB1FAB" w:rsidRDefault="00DB1FAB" w:rsidP="00276EDA">
      <w:pPr>
        <w:pStyle w:val="Heading2"/>
      </w:pPr>
      <w:r w:rsidRPr="007D646E">
        <w:t>Procedure</w:t>
      </w:r>
    </w:p>
    <w:p w14:paraId="5759461A" w14:textId="25165224" w:rsidR="00FD32FB" w:rsidRPr="00FD32FB" w:rsidRDefault="00FD32FB" w:rsidP="001E1ED3">
      <w:r w:rsidRPr="007D646E">
        <w:t xml:space="preserve">Participants completed a Qualtrics based experiment using their phone or web browser. Before beginning the public goods </w:t>
      </w:r>
      <w:r w:rsidRPr="00B25CBB">
        <w:t>game, participants completed a comprehension check and only data from participants who correctly answered the comprehension questions on the first try was used.  The methods for this experiment were approved by the University of British Columbia Ethics Board.</w:t>
      </w:r>
    </w:p>
    <w:p w14:paraId="3DB86DBD" w14:textId="2BF323F0" w:rsidR="00DB1FAB" w:rsidRDefault="00DB1FAB" w:rsidP="00276EDA">
      <w:pPr>
        <w:pStyle w:val="Heading3"/>
      </w:pPr>
      <w:r w:rsidRPr="007D646E">
        <w:t>Public Goods Game (PGG)</w:t>
      </w:r>
    </w:p>
    <w:p w14:paraId="4AA9FDBA" w14:textId="15A0A476" w:rsidR="00FD32FB" w:rsidRPr="007D646E" w:rsidRDefault="00DB1FAB" w:rsidP="001E1ED3">
      <w:r w:rsidRPr="007D646E">
        <w:t>The PGG was designed to have ten levels of inequality each with five SES levels. The PGG had a total pool of 10,000 points and these were distributed between the five SES levels unequally to produce varying Gini coefficients. Each level of inequality was designed to have SES levels that produced Gini coefficient-based inequality levels increasing in equal increments from 0.02 to 0.</w:t>
      </w:r>
      <w:r w:rsidR="009F7F81">
        <w:t>8</w:t>
      </w:r>
      <w:r w:rsidRPr="007D646E">
        <w:t xml:space="preserve">0. Participants were told that they would be playing with 4 other players, but that </w:t>
      </w:r>
      <w:r w:rsidR="009F7F81">
        <w:t>they and the other participants would remain anonymous</w:t>
      </w:r>
      <w:r w:rsidRPr="007D646E">
        <w:t>. Participants did not in reality play against other players</w:t>
      </w:r>
      <w:r w:rsidR="009F7F81">
        <w:t xml:space="preserve">, </w:t>
      </w:r>
      <w:r w:rsidR="009F7F81">
        <w:lastRenderedPageBreak/>
        <w:t>yet</w:t>
      </w:r>
      <w:r w:rsidRPr="007D646E">
        <w:t xml:space="preserve"> for paying the participant out, one of their rounds was retro-actively matched with 4 other participants. For example, if the payout round selected for the participant had an SES level of one, they would be matched with participants who played SES levels two, three, four, and five, and all from the same Gini coefficient-based inequality level. The contribution from each player was summed, multiplied by 1.3, and divided by 5. The final redistributed value (between zero to ten thousand points) was then translated into a US dollar amount at a conversion rate of 30 points = USD$0.01 and paid to the participants within 3-days of completing the experiment.</w:t>
      </w:r>
      <w:r w:rsidR="00F411EB">
        <w:t xml:space="preserve"> </w:t>
      </w:r>
      <w:r w:rsidR="00F411EB" w:rsidRPr="007D646E">
        <w:t>Importantly, inequality visibility is apparent through proportionally representing each of the 5 player's endowments in a bar graph. The experimental setup controls for social norm enhancement motives by maintaining player anonymity and independence of rounds (</w:t>
      </w:r>
      <w:proofErr w:type="spellStart"/>
      <w:r w:rsidR="00E013A0">
        <w:t>Folwer</w:t>
      </w:r>
      <w:proofErr w:type="spellEnd"/>
      <w:r w:rsidR="00F411EB" w:rsidRPr="007D646E">
        <w:t>, et al, 2007). This effectively isolates for egalitarian motives in the PGG.</w:t>
      </w:r>
    </w:p>
    <w:p w14:paraId="05094684" w14:textId="77777777" w:rsidR="00DB1FAB" w:rsidRPr="007D646E" w:rsidRDefault="00DB1FAB" w:rsidP="00276EDA">
      <w:pPr>
        <w:pStyle w:val="Heading3"/>
      </w:pPr>
      <w:r w:rsidRPr="007D646E">
        <w:t>Experimental Conditions</w:t>
      </w:r>
    </w:p>
    <w:p w14:paraId="4FE2DE6A" w14:textId="0429AB9E" w:rsidR="00DB1FAB" w:rsidRPr="007D646E" w:rsidRDefault="00DB1FAB" w:rsidP="001E1ED3">
      <w:r w:rsidRPr="007D646E">
        <w:t>Participants played ten rounds of an online non-real-time PGG. For each round, participants were randomly assigned to one of the fifty conditions (</w:t>
      </w:r>
      <w:r w:rsidR="007D50BB" w:rsidRPr="007D646E">
        <w:t>i.e.,</w:t>
      </w:r>
      <w:r w:rsidRPr="007D646E">
        <w:t xml:space="preserve"> one of the 10-levels of inequality and one of the corresponding 5-levels of SES) with replacement. In each round, participants were presented with a bar graph to visually represent their endowment and the endowments of the other players and were asked “how much do you want to contribute to the pool?”. After entering an amount and clicking “enter”, the participant was shown their remaining endowment and could click “next” to proceed to the next round or adjust their contribution amount. </w:t>
      </w:r>
    </w:p>
    <w:p w14:paraId="35925838" w14:textId="77777777" w:rsidR="0087055E" w:rsidRPr="007D646E" w:rsidRDefault="0087055E" w:rsidP="00276EDA">
      <w:pPr>
        <w:pStyle w:val="Heading2"/>
      </w:pPr>
      <w:r w:rsidRPr="007D646E">
        <w:t>Results</w:t>
      </w:r>
    </w:p>
    <w:p w14:paraId="1D2ED6DC" w14:textId="157F7E10" w:rsidR="00220085" w:rsidRDefault="0050448A" w:rsidP="00216994">
      <w:r>
        <w:t xml:space="preserve">Across all levels of inequality, participants mean percent contribution was </w:t>
      </w:r>
      <w:r w:rsidRPr="0050448A">
        <w:rPr>
          <w:i/>
          <w:iCs/>
        </w:rPr>
        <w:t>M</w:t>
      </w:r>
      <w:r>
        <w:t xml:space="preserve"> = 44.54% (</w:t>
      </w:r>
      <w:r w:rsidRPr="0050448A">
        <w:rPr>
          <w:i/>
          <w:iCs/>
        </w:rPr>
        <w:t>SD</w:t>
      </w:r>
      <w:r>
        <w:t xml:space="preserve"> = 35.59%).  </w:t>
      </w:r>
      <w:r w:rsidR="00FC0E0B">
        <w:t>We</w:t>
      </w:r>
      <w:r w:rsidR="00807194">
        <w:t xml:space="preserve"> modeled percent contribution using multilevel modelling techniques. We</w:t>
      </w:r>
      <w:r w:rsidR="00FC0E0B">
        <w:t xml:space="preserve"> </w:t>
      </w:r>
      <w:r w:rsidR="0087055E" w:rsidRPr="007415F5">
        <w:t xml:space="preserve">tested a </w:t>
      </w:r>
      <w:r w:rsidR="00807194">
        <w:lastRenderedPageBreak/>
        <w:t xml:space="preserve">fixed </w:t>
      </w:r>
      <w:r w:rsidR="0087055E" w:rsidRPr="007415F5">
        <w:t xml:space="preserve">intercept only model, </w:t>
      </w:r>
      <w:r w:rsidR="00637E73">
        <w:t>and three</w:t>
      </w:r>
      <w:r w:rsidR="00807194">
        <w:t xml:space="preserve"> fixed slope random intercept models (endowment</w:t>
      </w:r>
      <w:r w:rsidR="00637E73">
        <w:t>,</w:t>
      </w:r>
      <w:r w:rsidR="00807194">
        <w:t xml:space="preserve"> </w:t>
      </w:r>
      <w:proofErr w:type="spellStart"/>
      <w:r w:rsidR="00807194">
        <w:t>gini</w:t>
      </w:r>
      <w:proofErr w:type="spellEnd"/>
      <w:r w:rsidR="00807194">
        <w:t xml:space="preserve"> level</w:t>
      </w:r>
      <w:r w:rsidR="00637E73">
        <w:t>, or both</w:t>
      </w:r>
      <w:r w:rsidR="00807194">
        <w:t xml:space="preserve"> as predictors)</w:t>
      </w:r>
      <w:r w:rsidR="00480600" w:rsidRPr="007415F5">
        <w:t>, for a total of</w:t>
      </w:r>
      <w:r w:rsidR="00480600">
        <w:t xml:space="preserve"> 4 models.</w:t>
      </w:r>
      <w:r w:rsidR="0087055E" w:rsidRPr="007D646E">
        <w:t xml:space="preserve"> The intercept-only model</w:t>
      </w:r>
      <w:r w:rsidR="00A8322A">
        <w:t xml:space="preserve"> (model 1)</w:t>
      </w:r>
      <w:r w:rsidR="0087055E" w:rsidRPr="007D646E">
        <w:t xml:space="preserve"> showed significant variation in the intercepts </w:t>
      </w:r>
      <w:r w:rsidR="00FC0E0B">
        <w:t>(</w:t>
      </w:r>
      <w:r w:rsidR="0087055E" w:rsidRPr="00FC0E0B">
        <w:rPr>
          <w:i/>
          <w:iCs/>
        </w:rPr>
        <w:t>ICC</w:t>
      </w:r>
      <w:r w:rsidR="0087055E" w:rsidRPr="007D646E">
        <w:t xml:space="preserve"> = 0.65; </w:t>
      </w:r>
      <w:r w:rsidR="0087055E" w:rsidRPr="00FC0E0B">
        <w:rPr>
          <w:i/>
          <w:iCs/>
        </w:rPr>
        <w:t>p</w:t>
      </w:r>
      <w:r w:rsidR="0087055E" w:rsidRPr="007D646E">
        <w:t xml:space="preserve"> &lt; .001; </w:t>
      </w:r>
      <w:r w:rsidR="0087055E" w:rsidRPr="00FC0E0B">
        <w:rPr>
          <w:i/>
          <w:iCs/>
        </w:rPr>
        <w:t>AIC</w:t>
      </w:r>
      <w:r w:rsidR="0087055E" w:rsidRPr="007D646E">
        <w:t xml:space="preserve"> = </w:t>
      </w:r>
      <w:r w:rsidR="00FC0E0B">
        <w:t>61804,</w:t>
      </w:r>
      <w:r w:rsidR="0087055E" w:rsidRPr="007D646E">
        <w:t xml:space="preserve"> </w:t>
      </w:r>
      <w:r w:rsidR="0087055E" w:rsidRPr="00FC0E0B">
        <w:rPr>
          <w:i/>
          <w:iCs/>
        </w:rPr>
        <w:t>BIC</w:t>
      </w:r>
      <w:r w:rsidR="0087055E" w:rsidRPr="007D646E">
        <w:t xml:space="preserve"> = </w:t>
      </w:r>
      <w:r w:rsidR="00FC0E0B">
        <w:t>61824)</w:t>
      </w:r>
      <w:r w:rsidR="0087055E" w:rsidRPr="007D646E">
        <w:t xml:space="preserve">. </w:t>
      </w:r>
      <w:r w:rsidR="002238E2" w:rsidRPr="007D646E">
        <w:t xml:space="preserve">The </w:t>
      </w:r>
      <w:r w:rsidR="002238E2">
        <w:t>fixed</w:t>
      </w:r>
      <w:r w:rsidR="00807194">
        <w:t xml:space="preserve"> slope</w:t>
      </w:r>
      <w:r w:rsidR="00807194" w:rsidRPr="007D646E">
        <w:t xml:space="preserve"> </w:t>
      </w:r>
      <w:r w:rsidR="0087055E" w:rsidRPr="007D646E">
        <w:t>random intercept model</w:t>
      </w:r>
      <w:r w:rsidR="002238E2">
        <w:t>,</w:t>
      </w:r>
      <w:r w:rsidR="0087055E" w:rsidRPr="007D646E">
        <w:t xml:space="preserve"> </w:t>
      </w:r>
      <w:r w:rsidR="00FC0E0B">
        <w:t>with endowment as a predictor</w:t>
      </w:r>
      <w:r w:rsidR="00A8322A">
        <w:t xml:space="preserve"> (model 2)</w:t>
      </w:r>
      <w:r w:rsidR="002238E2">
        <w:t>,</w:t>
      </w:r>
      <w:r w:rsidR="00FC0E0B">
        <w:t xml:space="preserve"> </w:t>
      </w:r>
      <w:r w:rsidR="002238E2">
        <w:t>was</w:t>
      </w:r>
      <w:r w:rsidR="0087055E" w:rsidRPr="007D646E">
        <w:t xml:space="preserve"> </w:t>
      </w:r>
      <w:r w:rsidR="00FC0E0B">
        <w:t>significant</w:t>
      </w:r>
      <w:r w:rsidR="0087055E" w:rsidRPr="007D646E">
        <w:t xml:space="preserve"> </w:t>
      </w:r>
      <w:r w:rsidR="00FC0E0B">
        <w:t>(</w:t>
      </w:r>
      <w:r w:rsidR="00225924">
        <w:rPr>
          <w:i/>
          <w:iCs/>
          <w:lang w:val="el-GR"/>
        </w:rPr>
        <w:t>β</w:t>
      </w:r>
      <w:r w:rsidR="00225924" w:rsidRPr="00225924">
        <w:rPr>
          <w:i/>
          <w:iCs/>
          <w:vertAlign w:val="subscript"/>
        </w:rPr>
        <w:t>1</w:t>
      </w:r>
      <w:r w:rsidR="00FC0E0B">
        <w:t xml:space="preserve"> = -1.38 </w:t>
      </w:r>
      <w:r w:rsidR="00FC0E0B" w:rsidRPr="00FC0E0B">
        <w:rPr>
          <w:i/>
          <w:iCs/>
        </w:rPr>
        <w:t>p</w:t>
      </w:r>
      <w:r w:rsidR="00FC0E0B">
        <w:t xml:space="preserve"> &lt; .001</w:t>
      </w:r>
      <w:r w:rsidR="00E26B1D">
        <w:t>,</w:t>
      </w:r>
      <w:r w:rsidR="00FC0E0B">
        <w:t xml:space="preserve"> </w:t>
      </w:r>
      <w:r w:rsidR="00FC0E0B" w:rsidRPr="00FC0E0B">
        <w:rPr>
          <w:i/>
          <w:iCs/>
        </w:rPr>
        <w:t>AIC</w:t>
      </w:r>
      <w:r w:rsidR="00FC0E0B" w:rsidRPr="007D646E">
        <w:t xml:space="preserve"> = 6175</w:t>
      </w:r>
      <w:r w:rsidR="00FC0E0B">
        <w:t>4,</w:t>
      </w:r>
      <w:r w:rsidR="00FC0E0B" w:rsidRPr="007D646E">
        <w:t xml:space="preserve"> </w:t>
      </w:r>
      <w:r w:rsidR="00FC0E0B" w:rsidRPr="00FC0E0B">
        <w:rPr>
          <w:i/>
          <w:iCs/>
        </w:rPr>
        <w:t>BIC</w:t>
      </w:r>
      <w:r w:rsidR="00FC0E0B" w:rsidRPr="007D646E">
        <w:t xml:space="preserve"> = 61781</w:t>
      </w:r>
      <w:r w:rsidR="00FC0E0B">
        <w:t>)</w:t>
      </w:r>
      <w:r w:rsidR="002238E2">
        <w:t>.</w:t>
      </w:r>
      <w:r w:rsidR="0087055E" w:rsidRPr="007D646E">
        <w:t xml:space="preserve"> </w:t>
      </w:r>
      <w:r w:rsidR="002238E2">
        <w:t>T</w:t>
      </w:r>
      <w:r w:rsidR="00807194">
        <w:t>he fixed slope</w:t>
      </w:r>
      <w:r w:rsidR="00807194" w:rsidRPr="007D646E">
        <w:t xml:space="preserve"> random intercept model</w:t>
      </w:r>
      <w:r w:rsidR="002238E2">
        <w:t>,</w:t>
      </w:r>
      <w:r w:rsidR="00FC0E0B">
        <w:t xml:space="preserve"> with G</w:t>
      </w:r>
      <w:r w:rsidR="00FC0E0B" w:rsidRPr="007D646E">
        <w:t>ini level</w:t>
      </w:r>
      <w:r w:rsidR="0087055E" w:rsidRPr="007D646E">
        <w:t xml:space="preserve"> </w:t>
      </w:r>
      <w:r w:rsidR="00FC0E0B">
        <w:t>as a predictor</w:t>
      </w:r>
      <w:r w:rsidR="00A8322A">
        <w:t xml:space="preserve"> (model 3)</w:t>
      </w:r>
      <w:r w:rsidR="002238E2">
        <w:t>,</w:t>
      </w:r>
      <w:r w:rsidR="00FC0E0B">
        <w:t xml:space="preserve"> was significant (</w:t>
      </w:r>
      <w:r w:rsidR="00225924">
        <w:rPr>
          <w:i/>
          <w:iCs/>
          <w:lang w:val="el-GR"/>
        </w:rPr>
        <w:t>β</w:t>
      </w:r>
      <w:r w:rsidR="00225924" w:rsidRPr="00225924">
        <w:rPr>
          <w:i/>
          <w:iCs/>
          <w:vertAlign w:val="subscript"/>
        </w:rPr>
        <w:t>1</w:t>
      </w:r>
      <w:r w:rsidR="00FC0E0B">
        <w:t xml:space="preserve"> = -0.24 </w:t>
      </w:r>
      <w:r w:rsidR="00FC0E0B" w:rsidRPr="00FC0E0B">
        <w:rPr>
          <w:i/>
          <w:iCs/>
        </w:rPr>
        <w:t>p</w:t>
      </w:r>
      <w:r w:rsidR="00FC0E0B">
        <w:t xml:space="preserve"> &lt; .001</w:t>
      </w:r>
      <w:r w:rsidR="00D678BF">
        <w:t>,</w:t>
      </w:r>
      <w:r w:rsidR="00FC0E0B">
        <w:t xml:space="preserve"> </w:t>
      </w:r>
      <w:r w:rsidR="00FC0E0B" w:rsidRPr="00FC0E0B">
        <w:rPr>
          <w:i/>
          <w:iCs/>
        </w:rPr>
        <w:t>AIC</w:t>
      </w:r>
      <w:r w:rsidR="00FC0E0B" w:rsidRPr="007D646E">
        <w:t xml:space="preserve"> = </w:t>
      </w:r>
      <w:r w:rsidR="00FC0E0B">
        <w:t>61799,</w:t>
      </w:r>
      <w:r w:rsidR="00FC0E0B" w:rsidRPr="007D646E">
        <w:t xml:space="preserve"> </w:t>
      </w:r>
      <w:r w:rsidR="00FC0E0B" w:rsidRPr="00FC0E0B">
        <w:rPr>
          <w:i/>
          <w:iCs/>
        </w:rPr>
        <w:t>BIC</w:t>
      </w:r>
      <w:r w:rsidR="00FC0E0B" w:rsidRPr="007D646E">
        <w:t xml:space="preserve"> = </w:t>
      </w:r>
      <w:r w:rsidR="00FC0E0B">
        <w:t xml:space="preserve">61826). </w:t>
      </w:r>
      <w:r w:rsidR="00637E73">
        <w:t>T</w:t>
      </w:r>
      <w:r w:rsidR="0087055E" w:rsidRPr="007D646E">
        <w:t>he fixed slope model</w:t>
      </w:r>
      <w:r w:rsidR="00637E73">
        <w:t>,</w:t>
      </w:r>
      <w:r w:rsidR="0087055E" w:rsidRPr="007D646E">
        <w:t xml:space="preserve"> with</w:t>
      </w:r>
      <w:r w:rsidR="00FC0E0B">
        <w:t xml:space="preserve"> Gini level and endowment as predictors</w:t>
      </w:r>
      <w:r w:rsidR="00A8322A">
        <w:t xml:space="preserve"> (model 4)</w:t>
      </w:r>
      <w:r w:rsidR="0071011B" w:rsidRPr="0071011B">
        <w:t>,</w:t>
      </w:r>
      <w:r w:rsidR="00FC0E0B">
        <w:t xml:space="preserve"> </w:t>
      </w:r>
      <w:r w:rsidR="0087055E" w:rsidRPr="007D646E">
        <w:t>showed a significant effect of endowment and a significant</w:t>
      </w:r>
      <w:r w:rsidR="00807194">
        <w:t xml:space="preserve"> </w:t>
      </w:r>
      <w:r w:rsidR="0087055E" w:rsidRPr="007D646E">
        <w:t xml:space="preserve">effect </w:t>
      </w:r>
      <w:r w:rsidR="00FC0E0B">
        <w:t>of Gini level (</w:t>
      </w:r>
      <w:r w:rsidR="00225924">
        <w:rPr>
          <w:i/>
          <w:iCs/>
          <w:lang w:val="el-GR"/>
        </w:rPr>
        <w:t>β</w:t>
      </w:r>
      <w:r w:rsidR="00225924" w:rsidRPr="00225924">
        <w:rPr>
          <w:i/>
          <w:iCs/>
          <w:vertAlign w:val="subscript"/>
        </w:rPr>
        <w:t>1</w:t>
      </w:r>
      <w:r w:rsidR="00FC0E0B">
        <w:t xml:space="preserve"> = </w:t>
      </w:r>
      <w:r w:rsidR="004C308D">
        <w:t>-1.37</w:t>
      </w:r>
      <w:r w:rsidR="00225924" w:rsidRPr="00225924">
        <w:t>,</w:t>
      </w:r>
      <w:r w:rsidR="00225924">
        <w:t xml:space="preserve"> </w:t>
      </w:r>
      <w:r w:rsidR="00225924" w:rsidRPr="00FF70EC">
        <w:rPr>
          <w:i/>
          <w:iCs/>
        </w:rPr>
        <w:t>p</w:t>
      </w:r>
      <w:r w:rsidR="00225924">
        <w:t xml:space="preserve"> </w:t>
      </w:r>
      <w:r w:rsidR="00D678BF">
        <w:t>&lt; .001,</w:t>
      </w:r>
      <w:r w:rsidR="00225924" w:rsidRPr="00225924">
        <w:t xml:space="preserve"> </w:t>
      </w:r>
      <w:r w:rsidR="00225924">
        <w:rPr>
          <w:i/>
          <w:iCs/>
          <w:lang w:val="el-GR"/>
        </w:rPr>
        <w:t>β</w:t>
      </w:r>
      <w:r w:rsidR="00225924">
        <w:rPr>
          <w:i/>
          <w:iCs/>
          <w:vertAlign w:val="subscript"/>
        </w:rPr>
        <w:t xml:space="preserve">2 </w:t>
      </w:r>
      <w:r w:rsidR="00225924">
        <w:t xml:space="preserve">= </w:t>
      </w:r>
      <w:r w:rsidR="004C308D">
        <w:t>-0.22</w:t>
      </w:r>
      <w:r w:rsidR="00225924">
        <w:t xml:space="preserve">, </w:t>
      </w:r>
      <w:r w:rsidR="00225924" w:rsidRPr="004C308D">
        <w:rPr>
          <w:i/>
          <w:iCs/>
        </w:rPr>
        <w:t>p</w:t>
      </w:r>
      <w:r w:rsidR="00225924">
        <w:t xml:space="preserve"> &lt; .0</w:t>
      </w:r>
      <w:r w:rsidR="004C308D">
        <w:t>5</w:t>
      </w:r>
      <w:r w:rsidR="00D678BF">
        <w:t>,</w:t>
      </w:r>
      <w:r w:rsidR="00FC0E0B">
        <w:t xml:space="preserve"> </w:t>
      </w:r>
      <w:r w:rsidR="00FC0E0B" w:rsidRPr="00FC0E0B">
        <w:rPr>
          <w:i/>
          <w:iCs/>
        </w:rPr>
        <w:t>AIC</w:t>
      </w:r>
      <w:r w:rsidR="00FC0E0B" w:rsidRPr="007D646E">
        <w:t xml:space="preserve"> = </w:t>
      </w:r>
      <w:r w:rsidR="00225924">
        <w:t>61732</w:t>
      </w:r>
      <w:r w:rsidR="00FC0E0B">
        <w:t>,</w:t>
      </w:r>
      <w:r w:rsidR="00FC0E0B" w:rsidRPr="007D646E">
        <w:t xml:space="preserve"> </w:t>
      </w:r>
      <w:r w:rsidR="00FC0E0B" w:rsidRPr="00FC0E0B">
        <w:rPr>
          <w:i/>
          <w:iCs/>
        </w:rPr>
        <w:t>BIC</w:t>
      </w:r>
      <w:r w:rsidR="00FC0E0B" w:rsidRPr="007D646E">
        <w:t xml:space="preserve"> = </w:t>
      </w:r>
      <w:r w:rsidR="00225924">
        <w:t>61774</w:t>
      </w:r>
      <w:r w:rsidR="00FC0E0B">
        <w:t>)</w:t>
      </w:r>
      <w:r w:rsidR="00225924">
        <w:t xml:space="preserve"> where </w:t>
      </w:r>
      <w:r w:rsidR="00225924">
        <w:rPr>
          <w:i/>
          <w:iCs/>
          <w:lang w:val="el-GR"/>
        </w:rPr>
        <w:t>β</w:t>
      </w:r>
      <w:r w:rsidR="00225924" w:rsidRPr="00225924">
        <w:rPr>
          <w:i/>
          <w:iCs/>
          <w:vertAlign w:val="subscript"/>
        </w:rPr>
        <w:t>1</w:t>
      </w:r>
      <w:r w:rsidR="00225924">
        <w:rPr>
          <w:i/>
          <w:iCs/>
        </w:rPr>
        <w:t xml:space="preserve"> </w:t>
      </w:r>
      <w:r w:rsidR="00807194">
        <w:t xml:space="preserve">is </w:t>
      </w:r>
      <w:r w:rsidR="00225924">
        <w:t xml:space="preserve">the fixed slope </w:t>
      </w:r>
      <w:r w:rsidR="00807194">
        <w:t>term for</w:t>
      </w:r>
      <w:r w:rsidR="00225924">
        <w:t xml:space="preserve"> endowment</w:t>
      </w:r>
      <w:r w:rsidR="00D678BF">
        <w:t xml:space="preserve"> across all clusters </w:t>
      </w:r>
      <w:r w:rsidR="002528F1">
        <w:t xml:space="preserve">and </w:t>
      </w:r>
      <w:r w:rsidR="002528F1" w:rsidRPr="002528F1">
        <w:rPr>
          <w:i/>
          <w:iCs/>
        </w:rPr>
        <w:t>β</w:t>
      </w:r>
      <w:r w:rsidR="00225924">
        <w:rPr>
          <w:i/>
          <w:iCs/>
          <w:vertAlign w:val="subscript"/>
        </w:rPr>
        <w:t>2</w:t>
      </w:r>
      <w:r w:rsidR="00225924">
        <w:t xml:space="preserve"> is the fixed slope term for Gini level</w:t>
      </w:r>
      <w:r w:rsidR="00D678BF">
        <w:t xml:space="preserve"> across all clusters</w:t>
      </w:r>
      <w:r w:rsidR="0087055E" w:rsidRPr="007D646E">
        <w:t xml:space="preserve">. </w:t>
      </w:r>
    </w:p>
    <w:p w14:paraId="01DBC1B3" w14:textId="49C074FC" w:rsidR="00F807AE" w:rsidRPr="00896096" w:rsidRDefault="0087055E" w:rsidP="00276EDA">
      <w:pPr>
        <w:pStyle w:val="Heading2"/>
      </w:pPr>
      <w:r w:rsidRPr="007D646E">
        <w:t>Discussion</w:t>
      </w:r>
    </w:p>
    <w:p w14:paraId="4F31CCBB" w14:textId="72735998" w:rsidR="00715FD5" w:rsidRDefault="00CC1CAD" w:rsidP="001E1ED3">
      <w:r>
        <w:t>The intercept only model</w:t>
      </w:r>
      <w:r w:rsidR="003A4218">
        <w:t xml:space="preserve"> (model 1)</w:t>
      </w:r>
      <w:r>
        <w:t xml:space="preserve"> </w:t>
      </w:r>
      <w:r w:rsidR="001F7729">
        <w:t xml:space="preserve">tells us that 65% of the variation in percent contribution </w:t>
      </w:r>
      <w:r w:rsidR="009C4AC7">
        <w:t>is</w:t>
      </w:r>
      <w:r w:rsidR="001F7729">
        <w:t xml:space="preserve"> attributable to between-cluster differences. </w:t>
      </w:r>
      <w:r w:rsidR="00A63E54">
        <w:t xml:space="preserve">Random slopes were left out of </w:t>
      </w:r>
      <w:r w:rsidR="00D3460F">
        <w:t>all</w:t>
      </w:r>
      <w:r w:rsidR="00A63E54">
        <w:t xml:space="preserve"> model</w:t>
      </w:r>
      <w:r w:rsidR="00D3460F">
        <w:t>s</w:t>
      </w:r>
      <w:r w:rsidR="00A63E54">
        <w:t xml:space="preserve"> due to singularities</w:t>
      </w:r>
      <w:r w:rsidR="00D3460F">
        <w:t>. The fixed effects random intercept model, with endowment as a predictor</w:t>
      </w:r>
      <w:r w:rsidR="003A4218">
        <w:t xml:space="preserve"> (model 2)</w:t>
      </w:r>
      <w:r w:rsidR="00D3460F">
        <w:t>, shows that the marginal expected value of percent contribution</w:t>
      </w:r>
      <w:r w:rsidR="004F3159">
        <w:t>,</w:t>
      </w:r>
      <w:r w:rsidR="00D3460F">
        <w:t xml:space="preserve"> across all </w:t>
      </w:r>
      <w:r w:rsidR="004F3159">
        <w:t>levels of inequality,</w:t>
      </w:r>
      <w:r w:rsidR="00D3460F">
        <w:t xml:space="preserve"> </w:t>
      </w:r>
      <w:r w:rsidR="004F3159">
        <w:t xml:space="preserve">decreases by 1.38 when moving up one endowment level (i.e., SES level). </w:t>
      </w:r>
      <w:r w:rsidR="004B7D53">
        <w:t>The fixed effects random intercept model, with Gini as a predictor</w:t>
      </w:r>
      <w:r w:rsidR="003A4218">
        <w:t xml:space="preserve"> (model 2)</w:t>
      </w:r>
      <w:r w:rsidR="004B7D53">
        <w:t xml:space="preserve">, shows that the marginal expected value of percent contribution, across all levels of endowment, decreases by </w:t>
      </w:r>
      <w:r w:rsidR="007233DA">
        <w:t>0.24</w:t>
      </w:r>
      <w:r w:rsidR="004B7D53">
        <w:t xml:space="preserve"> when moving up one </w:t>
      </w:r>
      <w:r w:rsidR="007233DA">
        <w:t>inequality</w:t>
      </w:r>
      <w:r w:rsidR="004B7D53">
        <w:t xml:space="preserve"> level.</w:t>
      </w:r>
      <w:r w:rsidR="00205CE2">
        <w:t xml:space="preserve"> </w:t>
      </w:r>
      <w:r w:rsidR="00A8322A">
        <w:t>The fixed effects random intercept model, with endowment and Gini level as predictors</w:t>
      </w:r>
      <w:r w:rsidR="003A4218">
        <w:t xml:space="preserve"> (model 4)</w:t>
      </w:r>
      <w:r w:rsidR="00A8322A">
        <w:t>, shows that the marginal expected value of percent contribution</w:t>
      </w:r>
      <w:r w:rsidR="003A4218">
        <w:t xml:space="preserve"> </w:t>
      </w:r>
      <w:r w:rsidR="00A8322A">
        <w:t xml:space="preserve">decreases by </w:t>
      </w:r>
      <w:r w:rsidR="00302EE3">
        <w:t>1.37</w:t>
      </w:r>
      <w:r w:rsidR="00A8322A">
        <w:t xml:space="preserve"> </w:t>
      </w:r>
      <w:r w:rsidR="00302EE3">
        <w:t xml:space="preserve">for each </w:t>
      </w:r>
      <w:r w:rsidR="00A8322A">
        <w:t>inequality level</w:t>
      </w:r>
      <w:r w:rsidR="00EA08BA">
        <w:t xml:space="preserve"> increase</w:t>
      </w:r>
      <w:r w:rsidR="003A4218">
        <w:t>, when controlling for endowment</w:t>
      </w:r>
      <w:r w:rsidR="00EA08BA">
        <w:t xml:space="preserve"> level</w:t>
      </w:r>
      <w:r w:rsidR="003A4218">
        <w:t>,</w:t>
      </w:r>
      <w:r w:rsidR="00302EE3">
        <w:t xml:space="preserve"> and that the marginal expected value of percent contribution decreases by 0.22 for each endowment level</w:t>
      </w:r>
      <w:r w:rsidR="00EA08BA">
        <w:t xml:space="preserve"> </w:t>
      </w:r>
      <w:r w:rsidR="00EA08BA">
        <w:lastRenderedPageBreak/>
        <w:t>increase</w:t>
      </w:r>
      <w:r w:rsidR="00302EE3">
        <w:t xml:space="preserve">, when controlling for </w:t>
      </w:r>
      <w:r w:rsidR="00EA08BA">
        <w:t>inequality</w:t>
      </w:r>
      <w:r w:rsidR="00302EE3">
        <w:t xml:space="preserve"> level. </w:t>
      </w:r>
      <w:r w:rsidR="00E26B1D">
        <w:t xml:space="preserve">Looking at the AIC and BIC values across all models, we see that model 4 provides the lowest values, and thus the best fit to the data. </w:t>
      </w:r>
    </w:p>
    <w:p w14:paraId="282216CE" w14:textId="4E411F1E" w:rsidR="00A714EB" w:rsidRDefault="00794538" w:rsidP="00216994">
      <w:pPr>
        <w:ind w:firstLine="720"/>
      </w:pPr>
      <w:r>
        <w:t>There are mixed findings on whether heterogeneous initial endowment leads to increases or decreases in contributions in the public goods game. The</w:t>
      </w:r>
      <w:r w:rsidR="00A65D7F">
        <w:t>se</w:t>
      </w:r>
      <w:r>
        <w:t xml:space="preserve"> findings support the view that inequality leads to decreases in contributions. To our knowledge, it is the first study to test the effects of inequality and endowment in </w:t>
      </w:r>
      <w:r w:rsidR="009C4AC7">
        <w:t>public goods games</w:t>
      </w:r>
      <w:r>
        <w:t xml:space="preserve"> across the full range of economic inequality</w:t>
      </w:r>
      <w:r w:rsidR="009C4AC7">
        <w:t xml:space="preserve"> (i.e., Gini = 0.02 to Gini = 0.80)</w:t>
      </w:r>
      <w:r w:rsidR="00A65D7F">
        <w:t>, and the f</w:t>
      </w:r>
      <w:r>
        <w:t xml:space="preserve">irst to </w:t>
      </w:r>
      <w:r w:rsidR="00A65D7F">
        <w:t>model heterogeneous endowment</w:t>
      </w:r>
      <w:r>
        <w:t xml:space="preserve"> using </w:t>
      </w:r>
      <w:r w:rsidR="008409B8">
        <w:t xml:space="preserve">a </w:t>
      </w:r>
      <w:r w:rsidR="00A65D7F">
        <w:t>modified discrete log-normal Lorenz distribution; a model that</w:t>
      </w:r>
      <w:r w:rsidR="001D5E38">
        <w:t xml:space="preserve"> </w:t>
      </w:r>
      <w:r w:rsidR="009C4AC7">
        <w:t>has been shown to accurately describe</w:t>
      </w:r>
      <w:r w:rsidR="001D5E38">
        <w:t xml:space="preserve"> </w:t>
      </w:r>
      <w:r w:rsidR="009C4AC7">
        <w:t xml:space="preserve">economic </w:t>
      </w:r>
      <w:r w:rsidR="001D5E38">
        <w:t xml:space="preserve">inequality </w:t>
      </w:r>
      <w:r w:rsidR="009C4AC7">
        <w:t xml:space="preserve">distribution </w:t>
      </w:r>
      <w:r w:rsidR="008409B8">
        <w:t>within</w:t>
      </w:r>
      <w:r w:rsidR="001D5E38">
        <w:t xml:space="preserve"> countries. </w:t>
      </w:r>
    </w:p>
    <w:p w14:paraId="6B119158" w14:textId="0E0C4004" w:rsidR="00EC4F77" w:rsidRDefault="005D3DA5" w:rsidP="00216994">
      <w:pPr>
        <w:ind w:firstLine="720"/>
      </w:pPr>
      <w:r>
        <w:t xml:space="preserve">The MLM analysis was delimited to linear effects without consideration of possible interaction effects. As such, it possible (and </w:t>
      </w:r>
      <w:proofErr w:type="gramStart"/>
      <w:r>
        <w:t>actually true</w:t>
      </w:r>
      <w:proofErr w:type="gramEnd"/>
      <w:r>
        <w:t xml:space="preserve">), that further analysis would reveal more nuanced statistical insight into the nature of contributions with changing endowment and inequality levels. </w:t>
      </w:r>
    </w:p>
    <w:p w14:paraId="09F707B4" w14:textId="3254A355" w:rsidR="00EC4F77" w:rsidRDefault="00EC4F77" w:rsidP="001E1ED3">
      <w:r>
        <w:t>One limitation of this study is that simulated trust games, such as the one in this study, have been shown to reduce participant trust</w:t>
      </w:r>
      <w:r w:rsidR="008F7357">
        <w:t xml:space="preserve"> </w:t>
      </w:r>
      <w:r>
        <w:t>levels when compared to real-time games</w:t>
      </w:r>
      <w:r w:rsidR="008642A9">
        <w:t>;</w:t>
      </w:r>
      <w:r>
        <w:t xml:space="preserve"> </w:t>
      </w:r>
      <w:r w:rsidR="008642A9">
        <w:t>h</w:t>
      </w:r>
      <w:r>
        <w:t>owever, a review of literature finds that the results are mixed, and in no study is this effect strong enough to significantly impact the detection of an effect (</w:t>
      </w:r>
      <w:proofErr w:type="spellStart"/>
      <w:r w:rsidR="008642A9">
        <w:t>Casari</w:t>
      </w:r>
      <w:proofErr w:type="spellEnd"/>
      <w:r w:rsidR="008642A9">
        <w:t xml:space="preserve"> &amp; Carson, </w:t>
      </w:r>
      <w:proofErr w:type="gramStart"/>
      <w:r w:rsidR="008642A9">
        <w:t>2009;</w:t>
      </w:r>
      <w:r>
        <w:t>Brandts</w:t>
      </w:r>
      <w:proofErr w:type="gramEnd"/>
      <w:r>
        <w:t xml:space="preserve"> &amp; </w:t>
      </w:r>
      <w:proofErr w:type="spellStart"/>
      <w:r w:rsidR="008642A9">
        <w:t>Charness</w:t>
      </w:r>
      <w:proofErr w:type="spellEnd"/>
      <w:r w:rsidR="008642A9">
        <w:t xml:space="preserve">, 2011). </w:t>
      </w:r>
      <w:r>
        <w:t xml:space="preserve"> </w:t>
      </w:r>
      <w:r w:rsidR="008642A9">
        <w:t xml:space="preserve">It is possible that the simulated nature of the experiment, with no feedback to support person-to-person interaction, decreased trust. If this were true, we would expect a smaller effect of percent contribution overall. </w:t>
      </w:r>
      <w:r w:rsidR="008F7357">
        <w:t xml:space="preserve">It is our contention that </w:t>
      </w:r>
      <w:r w:rsidR="008642A9">
        <w:t>this effect</w:t>
      </w:r>
      <w:r w:rsidR="008F7357">
        <w:t xml:space="preserve"> </w:t>
      </w:r>
      <w:r w:rsidR="008642A9">
        <w:t xml:space="preserve">would likely be very small. </w:t>
      </w:r>
    </w:p>
    <w:p w14:paraId="1D462789" w14:textId="675BAB1C" w:rsidR="00393E46" w:rsidRDefault="00393E46" w:rsidP="00276EDA">
      <w:pPr>
        <w:pStyle w:val="Heading1"/>
      </w:pPr>
      <w:r>
        <w:t>Experiment 2: Heterogeneous Punishment</w:t>
      </w:r>
    </w:p>
    <w:p w14:paraId="42C03953" w14:textId="55C632C6" w:rsidR="006113E2" w:rsidRPr="006113E2" w:rsidRDefault="006113E2" w:rsidP="00276EDA">
      <w:r w:rsidRPr="006113E2">
        <w:lastRenderedPageBreak/>
        <w:t xml:space="preserve">The second experiment is forthcoming and is in the process of being developed. We </w:t>
      </w:r>
      <w:r w:rsidR="00D93BA5">
        <w:t>will</w:t>
      </w:r>
      <w:r w:rsidRPr="006113E2">
        <w:t xml:space="preserve"> </w:t>
      </w:r>
      <w:r w:rsidR="00D93BA5">
        <w:t>be</w:t>
      </w:r>
      <w:r w:rsidRPr="006113E2">
        <w:t xml:space="preserve"> us</w:t>
      </w:r>
      <w:r w:rsidR="00D93BA5">
        <w:t>ing</w:t>
      </w:r>
      <w:r w:rsidRPr="006113E2">
        <w:t xml:space="preserve"> a modified public goods game </w:t>
      </w:r>
      <w:r w:rsidR="00D93BA5">
        <w:t>with</w:t>
      </w:r>
      <w:r w:rsidRPr="006113E2">
        <w:t xml:space="preserve"> punishment. </w:t>
      </w:r>
      <w:r w:rsidR="00D93BA5">
        <w:t>In addition, we have</w:t>
      </w:r>
      <w:r w:rsidRPr="006113E2">
        <w:t xml:space="preserve"> made this </w:t>
      </w:r>
      <w:r w:rsidR="00D93BA5">
        <w:t xml:space="preserve">second </w:t>
      </w:r>
      <w:r w:rsidRPr="006113E2">
        <w:t xml:space="preserve">experiment </w:t>
      </w:r>
      <w:r w:rsidR="00D93BA5">
        <w:t xml:space="preserve">a </w:t>
      </w:r>
      <w:r w:rsidRPr="006113E2">
        <w:t xml:space="preserve">real-time </w:t>
      </w:r>
      <w:r w:rsidR="00D93BA5">
        <w:t xml:space="preserve">game </w:t>
      </w:r>
      <w:r w:rsidRPr="006113E2">
        <w:t>rather than a</w:t>
      </w:r>
      <w:r w:rsidR="00D93BA5">
        <w:t xml:space="preserve"> simulated public goods game</w:t>
      </w:r>
      <w:r w:rsidRPr="006113E2">
        <w:t xml:space="preserve">. </w:t>
      </w:r>
      <w:r w:rsidR="002C77B5">
        <w:t xml:space="preserve">Adding the real-time component addresses the strategy game limitation of the first </w:t>
      </w:r>
      <w:r w:rsidR="00D93BA5">
        <w:t>experiment.</w:t>
      </w:r>
      <w:r w:rsidR="002C77B5">
        <w:t xml:space="preserve"> While the first experiment addresses the effects of heterogeneous endowment across varying Gini level conditions, this second experiment is intended to investigate the effects of heterogeneous punishment effectiveness on cooperation. We </w:t>
      </w:r>
      <w:r w:rsidR="00D93BA5">
        <w:t>will investigate</w:t>
      </w:r>
      <w:r w:rsidR="002C77B5">
        <w:t xml:space="preserve"> how percent contribution depends on the participants ability to effectively </w:t>
      </w:r>
      <w:proofErr w:type="gramStart"/>
      <w:r w:rsidR="002C77B5">
        <w:t>punish</w:t>
      </w:r>
      <w:r w:rsidR="00D93BA5">
        <w:t>, and</w:t>
      </w:r>
      <w:proofErr w:type="gramEnd"/>
      <w:r w:rsidR="00D93BA5">
        <w:t xml:space="preserve"> will</w:t>
      </w:r>
      <w:r w:rsidR="00963204">
        <w:t xml:space="preserve"> manipula</w:t>
      </w:r>
      <w:r w:rsidR="00D93BA5">
        <w:t>te</w:t>
      </w:r>
      <w:r w:rsidR="00963204">
        <w:t xml:space="preserve"> how </w:t>
      </w:r>
      <w:r w:rsidR="00D93BA5">
        <w:t>the effectiveness of participants ability to</w:t>
      </w:r>
      <w:r w:rsidR="00963204">
        <w:t xml:space="preserve"> reduce the earnings of others</w:t>
      </w:r>
      <w:r w:rsidR="00365605">
        <w:t>.</w:t>
      </w:r>
      <w:r w:rsidR="002C77B5">
        <w:t xml:space="preserve"> </w:t>
      </w:r>
    </w:p>
    <w:p w14:paraId="34964302" w14:textId="21A2FC09" w:rsidR="005428E8" w:rsidRDefault="00393E46" w:rsidP="00276EDA">
      <w:pPr>
        <w:pStyle w:val="Heading2"/>
      </w:pPr>
      <w:r>
        <w:t>Participants and design</w:t>
      </w:r>
    </w:p>
    <w:p w14:paraId="0C6650A1" w14:textId="58687F67" w:rsidR="006113E2" w:rsidRPr="006113E2" w:rsidRDefault="005428E8" w:rsidP="001E1ED3">
      <w:r w:rsidRPr="008377E5">
        <w:t xml:space="preserve">We </w:t>
      </w:r>
      <w:r>
        <w:t xml:space="preserve">will recruit participants from the </w:t>
      </w:r>
      <w:r w:rsidRPr="008377E5">
        <w:t xml:space="preserve">United States using Amazon </w:t>
      </w:r>
      <w:proofErr w:type="spellStart"/>
      <w:r w:rsidRPr="008377E5">
        <w:t>MTurk</w:t>
      </w:r>
      <w:proofErr w:type="spellEnd"/>
      <w:r w:rsidRPr="008377E5">
        <w:t xml:space="preserve"> platform, after excluding participants </w:t>
      </w:r>
      <w:r>
        <w:t>and expect similar demographics to experiment one</w:t>
      </w:r>
      <w:r w:rsidRPr="008377E5">
        <w:rPr>
          <w:rFonts w:cstheme="minorHAnsi"/>
        </w:rPr>
        <w:t xml:space="preserve"> (</w:t>
      </w:r>
      <w:r>
        <w:rPr>
          <w:rFonts w:cstheme="minorHAnsi"/>
        </w:rPr>
        <w:t xml:space="preserve">e.g., </w:t>
      </w:r>
      <w:r w:rsidRPr="008377E5">
        <w:rPr>
          <w:rFonts w:cstheme="minorHAnsi"/>
          <w:i/>
        </w:rPr>
        <w:t>M</w:t>
      </w:r>
      <w:r w:rsidRPr="008377E5">
        <w:rPr>
          <w:rFonts w:cstheme="minorHAnsi"/>
          <w:i/>
          <w:vertAlign w:val="subscript"/>
        </w:rPr>
        <w:t xml:space="preserve">age </w:t>
      </w:r>
      <w:r w:rsidRPr="008377E5">
        <w:rPr>
          <w:rFonts w:cstheme="minorHAnsi"/>
        </w:rPr>
        <w:t>= 38.63, SD = 12.98; 50% female, 49% male, 1% other; 74% Caucasian, 9% African American, 9% Asian, 5% Hispanic, 3% other).</w:t>
      </w:r>
      <w:r>
        <w:rPr>
          <w:rFonts w:cstheme="minorHAnsi"/>
        </w:rPr>
        <w:t xml:space="preserve"> </w:t>
      </w:r>
      <w:r w:rsidRPr="008377E5">
        <w:rPr>
          <w:rFonts w:cstheme="minorHAnsi"/>
        </w:rPr>
        <w:t xml:space="preserve">Participants </w:t>
      </w:r>
      <w:r>
        <w:rPr>
          <w:rFonts w:cstheme="minorHAnsi"/>
        </w:rPr>
        <w:t xml:space="preserve">will be paid using the same scheme as before and will </w:t>
      </w:r>
      <w:r w:rsidRPr="008377E5">
        <w:rPr>
          <w:rFonts w:cstheme="minorHAnsi"/>
        </w:rPr>
        <w:t>receiv</w:t>
      </w:r>
      <w:r>
        <w:rPr>
          <w:rFonts w:cstheme="minorHAnsi"/>
        </w:rPr>
        <w:t>e</w:t>
      </w:r>
      <w:r w:rsidRPr="008377E5">
        <w:rPr>
          <w:rFonts w:cstheme="minorHAnsi"/>
        </w:rPr>
        <w:t xml:space="preserve"> USD$1.50 as a base rate for participation plus a bonus payment between USD$0.00 and USD$3.50</w:t>
      </w:r>
      <w:r>
        <w:rPr>
          <w:rFonts w:cstheme="minorHAnsi"/>
        </w:rPr>
        <w:t xml:space="preserve">, </w:t>
      </w:r>
      <w:r w:rsidRPr="008377E5">
        <w:t>calculated based on the performance of one of the ten public goods game rounds each participant play</w:t>
      </w:r>
      <w:r>
        <w:t>s</w:t>
      </w:r>
      <w:r w:rsidRPr="008377E5">
        <w:t xml:space="preserve">. </w:t>
      </w:r>
    </w:p>
    <w:p w14:paraId="1B2EB6D2" w14:textId="27A28A5E" w:rsidR="005428E8" w:rsidRPr="005428E8" w:rsidRDefault="00393E46" w:rsidP="00276EDA">
      <w:pPr>
        <w:pStyle w:val="Heading2"/>
      </w:pPr>
      <w:r>
        <w:t>Procedure</w:t>
      </w:r>
    </w:p>
    <w:p w14:paraId="613258E7" w14:textId="070088A9" w:rsidR="0026148D" w:rsidRDefault="005428E8" w:rsidP="001E1ED3">
      <w:r w:rsidRPr="007D646E">
        <w:t xml:space="preserve">Participants </w:t>
      </w:r>
      <w:r>
        <w:t xml:space="preserve">will </w:t>
      </w:r>
      <w:r w:rsidRPr="007D646E">
        <w:t>complete</w:t>
      </w:r>
      <w:r>
        <w:t xml:space="preserve"> </w:t>
      </w:r>
      <w:r w:rsidRPr="007D646E">
        <w:t xml:space="preserve">a Qualtrics based experiment using their phone or web browser. Before beginning the public goods </w:t>
      </w:r>
      <w:r w:rsidRPr="00B25CBB">
        <w:t xml:space="preserve">game, participants </w:t>
      </w:r>
      <w:r>
        <w:t xml:space="preserve">will </w:t>
      </w:r>
      <w:r w:rsidRPr="00B25CBB">
        <w:t>complete a comprehension check and only data from participants who correctly answered the comprehension questions on the first try was used.  The methods for this experiment w</w:t>
      </w:r>
      <w:r>
        <w:t>ill first need to be</w:t>
      </w:r>
      <w:r w:rsidRPr="00B25CBB">
        <w:t xml:space="preserve"> approved by the University of British Columbia Ethics Board.</w:t>
      </w:r>
      <w:r>
        <w:t xml:space="preserve"> </w:t>
      </w:r>
    </w:p>
    <w:p w14:paraId="7853FEAB" w14:textId="329BED00" w:rsidR="003008EC" w:rsidRDefault="0026148D" w:rsidP="00276EDA">
      <w:pPr>
        <w:pStyle w:val="Heading3"/>
      </w:pPr>
      <w:r>
        <w:lastRenderedPageBreak/>
        <w:t xml:space="preserve">Public Goods Game with Punishment </w:t>
      </w:r>
      <w:r w:rsidR="003008EC">
        <w:t xml:space="preserve"> </w:t>
      </w:r>
    </w:p>
    <w:p w14:paraId="4A03BB89" w14:textId="02628EC7" w:rsidR="009F4EFA" w:rsidRPr="009F4EFA" w:rsidRDefault="003008EC" w:rsidP="009F4EFA">
      <w:r>
        <w:t>Participants will play 10 rounds of a one-shot public goods game in groups of four. Participants will be randomly assigned</w:t>
      </w:r>
      <w:r w:rsidR="00490DEA">
        <w:t xml:space="preserve"> </w:t>
      </w:r>
      <w:r>
        <w:t xml:space="preserve">to </w:t>
      </w:r>
      <w:r w:rsidR="00017394">
        <w:t>the same</w:t>
      </w:r>
      <w:r>
        <w:t xml:space="preserve"> endowment </w:t>
      </w:r>
      <w:r w:rsidR="009B781A">
        <w:t>level</w:t>
      </w:r>
      <w:r>
        <w:t xml:space="preserve"> </w:t>
      </w:r>
      <w:r w:rsidR="00017394">
        <w:t xml:space="preserve">for </w:t>
      </w:r>
      <w:r>
        <w:t>all 10 rounds</w:t>
      </w:r>
      <w:r w:rsidR="00017394">
        <w:t>, and</w:t>
      </w:r>
      <w:r>
        <w:t xml:space="preserve"> </w:t>
      </w:r>
      <w:r w:rsidR="00017394">
        <w:t>i</w:t>
      </w:r>
      <w:r>
        <w:t>n each round, participants will be randomly placed in either a high or low inequality condition</w:t>
      </w:r>
      <w:r w:rsidR="00017394">
        <w:t>. For example, if playing the high inequality condition (Gini = .60, endowment levels</w:t>
      </w:r>
      <w:r w:rsidR="009B781A">
        <w:t>:</w:t>
      </w:r>
      <w:r w:rsidR="00017394">
        <w:t xml:space="preserve"> </w:t>
      </w:r>
      <w:r w:rsidR="00017394" w:rsidRPr="00017394">
        <w:t>237, 642, 1008, 8113</w:t>
      </w:r>
      <w:r w:rsidR="00017394">
        <w:t>), a participant randomly assigned as “player C” would receive 1008 units and a player assigned to “player a” would receive 237 un</w:t>
      </w:r>
      <w:r w:rsidR="00963204">
        <w:t>its. Participant’s contributions will be</w:t>
      </w:r>
      <w:r w:rsidR="009B781A">
        <w:t xml:space="preserve"> summed,</w:t>
      </w:r>
      <w:r w:rsidR="00963204">
        <w:t xml:space="preserve"> multiplied by 1.3</w:t>
      </w:r>
      <w:r w:rsidR="009B781A">
        <w:t>,</w:t>
      </w:r>
      <w:r w:rsidR="00963204">
        <w:t xml:space="preserve"> and redistributed evenly amongst </w:t>
      </w:r>
      <w:r w:rsidR="009B781A">
        <w:t xml:space="preserve">all </w:t>
      </w:r>
      <w:r w:rsidR="00963204">
        <w:t>players.</w:t>
      </w:r>
      <w:r w:rsidR="009B781A">
        <w:t xml:space="preserve"> </w:t>
      </w:r>
      <w:r w:rsidR="00963204">
        <w:t>After the initial round, participants will see everyone’s contributions and will have the option to punish by reducing other’s earnings.</w:t>
      </w:r>
      <w:r w:rsidR="00E05018">
        <w:t xml:space="preserve"> Each round</w:t>
      </w:r>
      <w:r w:rsidR="009B781A">
        <w:t>,</w:t>
      </w:r>
      <w:r w:rsidR="00E05018">
        <w:t xml:space="preserve"> participants will either complete a proportional punishment condition or an absolute punishment condition</w:t>
      </w:r>
      <w:r w:rsidR="00784A20">
        <w:t>. In the absolute punishment condition</w:t>
      </w:r>
      <w:r w:rsidR="001B5710">
        <w:t xml:space="preserve"> (i.e., homogeneous punishment</w:t>
      </w:r>
      <w:r w:rsidR="00784A20">
        <w:t xml:space="preserve">, </w:t>
      </w:r>
      <w:r w:rsidR="001B5710">
        <w:t>f</w:t>
      </w:r>
      <w:r w:rsidR="00784A20">
        <w:t xml:space="preserve">or </w:t>
      </w:r>
      <w:proofErr w:type="gramStart"/>
      <w:r w:rsidR="00784A20">
        <w:t>every</w:t>
      </w:r>
      <w:proofErr w:type="gramEnd"/>
      <w:r w:rsidR="00784A20">
        <w:t xml:space="preserve"> 1</w:t>
      </w:r>
      <w:r w:rsidR="000E32B4" w:rsidRPr="000E32B4">
        <w:t>-</w:t>
      </w:r>
      <w:r w:rsidR="00784A20">
        <w:t>unit participant</w:t>
      </w:r>
      <w:r w:rsidR="000E32B4">
        <w:t>s</w:t>
      </w:r>
      <w:r w:rsidR="00784A20">
        <w:t xml:space="preserve"> spend, they will </w:t>
      </w:r>
      <w:r w:rsidR="001B5710">
        <w:t xml:space="preserve">reduce their targets earnings by 3 units. In the proportional punishment condition, participants will be able to spend 1% of their earnings to reduce their target’s earnings by 1%. </w:t>
      </w:r>
      <w:r w:rsidR="001B5710" w:rsidRPr="00276EDA">
        <w:t xml:space="preserve">The details of the proportional punishment scheme are still a work in progress. </w:t>
      </w:r>
      <w:r w:rsidR="00963204" w:rsidRPr="00276EDA">
        <w:t xml:space="preserve">Participants will be blind to who has punished </w:t>
      </w:r>
      <w:r w:rsidR="00E05018" w:rsidRPr="00276EDA">
        <w:t>them and</w:t>
      </w:r>
      <w:r w:rsidR="00963204" w:rsidRPr="00276EDA">
        <w:t xml:space="preserve"> will only see the total amount they have been punished. </w:t>
      </w:r>
      <w:r w:rsidR="00E05018" w:rsidRPr="00276EDA">
        <w:t>For each new round, participants begin in their assigned endowment level</w:t>
      </w:r>
      <w:r w:rsidR="00363FC4" w:rsidRPr="00276EDA">
        <w:t xml:space="preserve"> </w:t>
      </w:r>
      <w:r w:rsidR="00E05018" w:rsidRPr="00276EDA">
        <w:t>the whole group completes either the high or low inequality condition.</w:t>
      </w:r>
    </w:p>
    <w:p w14:paraId="760DEFDD" w14:textId="212EEF26" w:rsidR="00F94626" w:rsidRDefault="00393E46" w:rsidP="00276EDA">
      <w:pPr>
        <w:pStyle w:val="Heading1"/>
      </w:pPr>
      <w:r>
        <w:t>General Discussion</w:t>
      </w:r>
    </w:p>
    <w:p w14:paraId="7579E1B9" w14:textId="32398578" w:rsidR="00120077" w:rsidRDefault="00840184" w:rsidP="00120077">
      <w:r>
        <w:t xml:space="preserve">This research examines the effects of heterogeneous endowment and heterogeneous punishment on cooperation. </w:t>
      </w:r>
      <w:r w:rsidR="009A54DB">
        <w:t xml:space="preserve">We found that both endowment level and inequality level have negative effect on participants percent contribution. Which suggests that inequality tends to decrease cooperation. While the analysis was limited to linear fixed slope models without interactions, further analyses is needed, and we expect (know) that the effects of inequality on percent contribution will be </w:t>
      </w:r>
      <w:r w:rsidR="009A54DB">
        <w:lastRenderedPageBreak/>
        <w:t xml:space="preserve">highest when inequality is high. </w:t>
      </w:r>
      <w:r w:rsidR="00120077">
        <w:t xml:space="preserve">The present analysis cannot account for any local maxima that would support the view that inequality may have an optimal level that enhances cooperation. Further analyses using non-linear MLM is needed to reveal a significant curvilinear relationship to support this.  In addition to this, we have not yet analysed the Gini coefficients of the outcome endowment distribution. It could be interesting to see if there is an effect of initial inequality on final inequality for this public goods game setup. </w:t>
      </w:r>
    </w:p>
    <w:p w14:paraId="23A564A7" w14:textId="15FE56A1" w:rsidR="00472997" w:rsidRDefault="00472997" w:rsidP="00120077">
      <w:pPr>
        <w:ind w:firstLine="720"/>
      </w:pPr>
      <w:r>
        <w:t>At low levels of inequality, the effects of egalitarian motives and social norm adherence are likely to be stronger and thus lead to high levels of percent contribution. Yet as inequality rises, selfish motives are more likely to increase and those with more a</w:t>
      </w:r>
      <w:r w:rsidR="004B119A">
        <w:t>re</w:t>
      </w:r>
      <w:r>
        <w:t xml:space="preserve"> likely to act selfishly</w:t>
      </w:r>
      <w:r w:rsidR="00D80D85">
        <w:t xml:space="preserve">. Perhaps participants </w:t>
      </w:r>
      <w:r w:rsidR="00120077">
        <w:t xml:space="preserve">with more </w:t>
      </w:r>
      <w:r w:rsidR="00D80D85">
        <w:t>see decreasing utility in giving to participants with less because the marginal utility curve of gains flattens</w:t>
      </w:r>
      <w:r w:rsidR="004B119A">
        <w:t xml:space="preserve"> out</w:t>
      </w:r>
      <w:r w:rsidR="00D80D85">
        <w:t>. On t</w:t>
      </w:r>
      <w:r w:rsidR="003454D7">
        <w:t>h</w:t>
      </w:r>
      <w:r w:rsidR="00D80D85">
        <w:t>e other hand, perhaps it is simply that in society</w:t>
      </w:r>
      <w:r w:rsidR="00120077">
        <w:t>,</w:t>
      </w:r>
      <w:r w:rsidR="00D80D85">
        <w:t xml:space="preserve"> </w:t>
      </w:r>
      <w:r w:rsidR="004B119A">
        <w:t xml:space="preserve">it </w:t>
      </w:r>
      <w:r w:rsidR="00D80D85">
        <w:t xml:space="preserve">is often not expected that an individual </w:t>
      </w:r>
      <w:r w:rsidR="004B119A">
        <w:t>contributes</w:t>
      </w:r>
      <w:r w:rsidR="00D80D85">
        <w:t xml:space="preserve"> </w:t>
      </w:r>
      <w:r w:rsidR="004B119A">
        <w:t>most of</w:t>
      </w:r>
      <w:r w:rsidR="00D80D85">
        <w:t xml:space="preserve"> their wealth to those with less. </w:t>
      </w:r>
      <w:r>
        <w:t xml:space="preserve"> </w:t>
      </w:r>
    </w:p>
    <w:p w14:paraId="62B406B8" w14:textId="288A87FF" w:rsidR="004B119A" w:rsidRDefault="004B119A" w:rsidP="00120077">
      <w:pPr>
        <w:ind w:firstLine="720"/>
      </w:pPr>
      <w:r>
        <w:t xml:space="preserve">In the second experiment we expect to find that absolute punishment will have little effect on cooperation at high levels of inequality but will be effective at improving cooperation at low levels of inequality. We also expect that absolute punishment at low levels of inequality will lead still lead to increases in inequality. At high levels of inequality, we expect cooperation to decrease, as percent contribution will be </w:t>
      </w:r>
      <w:proofErr w:type="gramStart"/>
      <w:r>
        <w:t>lower</w:t>
      </w:r>
      <w:proofErr w:type="gramEnd"/>
      <w:r>
        <w:t xml:space="preserve"> but inequality should also decrease since those at the top already have so much that giving basically any amount should decrease overall inequality. We expect proportional punishment to lead to higher levels of cooperation and lower levels of inequality across all conditions of inequality. In these conditions, participants with less endowment amounts will still have the power to punish those at the top, regardless of their wealth. </w:t>
      </w:r>
    </w:p>
    <w:p w14:paraId="2099555B" w14:textId="7B09B28D" w:rsidR="00A40A0F" w:rsidRDefault="00800190" w:rsidP="00472997">
      <w:pPr>
        <w:ind w:firstLine="720"/>
      </w:pPr>
      <w:proofErr w:type="gramStart"/>
      <w:r>
        <w:lastRenderedPageBreak/>
        <w:t>Overall</w:t>
      </w:r>
      <w:proofErr w:type="gramEnd"/>
      <w:r>
        <w:t xml:space="preserve"> these findings suggest as inequality increases, people tend to contribute less proportionality to the group. Generally, it would seem prudent for </w:t>
      </w:r>
      <w:proofErr w:type="spellStart"/>
      <w:r>
        <w:t>to</w:t>
      </w:r>
      <w:proofErr w:type="spellEnd"/>
      <w:r>
        <w:t xml:space="preserve"> </w:t>
      </w:r>
      <w:r w:rsidR="00A40A0F">
        <w:t xml:space="preserve">countries </w:t>
      </w:r>
      <w:r>
        <w:t>pay attention to the management of inequality. M</w:t>
      </w:r>
      <w:r w:rsidR="00A40A0F">
        <w:t>aintain</w:t>
      </w:r>
      <w:r>
        <w:t>ing</w:t>
      </w:r>
      <w:r w:rsidR="00A40A0F">
        <w:t xml:space="preserve"> </w:t>
      </w:r>
      <w:r w:rsidR="00472997">
        <w:t>low-income</w:t>
      </w:r>
      <w:r w:rsidR="00A40A0F">
        <w:t xml:space="preserve"> inequality as measured by the Gini coefficient</w:t>
      </w:r>
      <w:r>
        <w:t xml:space="preserve"> may lead to more cooperative behaviour between persons within a country</w:t>
      </w:r>
      <w:r w:rsidR="00A40A0F">
        <w:t xml:space="preserve">. </w:t>
      </w:r>
      <w:r>
        <w:t>Further, a</w:t>
      </w:r>
      <w:r w:rsidR="00A40A0F">
        <w:t xml:space="preserve">s Gini </w:t>
      </w:r>
      <w:r>
        <w:t xml:space="preserve">level inequality rises the </w:t>
      </w:r>
      <w:r w:rsidR="00A40A0F">
        <w:t>punishment effectiveness</w:t>
      </w:r>
      <w:r>
        <w:t xml:space="preserve"> of absolute punishment</w:t>
      </w:r>
      <w:r w:rsidR="00A40A0F">
        <w:t xml:space="preserve">, as an aid in decreasing inequality, </w:t>
      </w:r>
      <w:r>
        <w:t xml:space="preserve">is likely to </w:t>
      </w:r>
      <w:r w:rsidR="00A40A0F">
        <w:t xml:space="preserve">become increasingly unrealistic. </w:t>
      </w:r>
    </w:p>
    <w:p w14:paraId="6FBF22EB" w14:textId="12AB80DE" w:rsidR="00AC2427" w:rsidRDefault="00AC2427" w:rsidP="00472997">
      <w:pPr>
        <w:ind w:firstLine="720"/>
      </w:pPr>
    </w:p>
    <w:p w14:paraId="587B82EA" w14:textId="4C087ACD" w:rsidR="00AC2427" w:rsidRDefault="00AC2427" w:rsidP="00472997">
      <w:pPr>
        <w:ind w:firstLine="720"/>
      </w:pPr>
    </w:p>
    <w:p w14:paraId="7C5BE1C3" w14:textId="6BF0E721" w:rsidR="00800190" w:rsidRDefault="00800190" w:rsidP="00472997">
      <w:pPr>
        <w:ind w:firstLine="720"/>
      </w:pPr>
    </w:p>
    <w:p w14:paraId="13DFCF68" w14:textId="0C248A59" w:rsidR="00800190" w:rsidRDefault="00800190" w:rsidP="00472997">
      <w:pPr>
        <w:ind w:firstLine="720"/>
      </w:pPr>
    </w:p>
    <w:p w14:paraId="70DC2955" w14:textId="02681F17" w:rsidR="00800190" w:rsidRDefault="00800190" w:rsidP="00472997">
      <w:pPr>
        <w:ind w:firstLine="720"/>
      </w:pPr>
    </w:p>
    <w:p w14:paraId="6F7D57D2" w14:textId="77777777" w:rsidR="00800190" w:rsidRPr="00A40A0F" w:rsidRDefault="00800190" w:rsidP="00472997">
      <w:pPr>
        <w:ind w:firstLine="720"/>
      </w:pPr>
    </w:p>
    <w:p w14:paraId="4E1CBEFD" w14:textId="0F056B83" w:rsidR="009F7F81" w:rsidRPr="0052116B" w:rsidRDefault="00120077" w:rsidP="00120077">
      <w:pPr>
        <w:pStyle w:val="Heading1"/>
      </w:pPr>
      <w:r>
        <w:t>References</w:t>
      </w:r>
    </w:p>
    <w:p w14:paraId="4C4B6184" w14:textId="77777777" w:rsidR="00E013A0" w:rsidRPr="00E013A0" w:rsidRDefault="00B41077" w:rsidP="00E013A0">
      <w:pPr>
        <w:autoSpaceDE w:val="0"/>
        <w:autoSpaceDN w:val="0"/>
        <w:adjustRightInd w:val="0"/>
        <w:spacing w:after="0" w:line="240" w:lineRule="auto"/>
        <w:jc w:val="left"/>
        <w:rPr>
          <w:rFonts w:asciiTheme="majorHAnsi" w:hAnsiTheme="majorHAnsi" w:cstheme="majorHAnsi"/>
          <w:lang w:val="en-US"/>
        </w:rPr>
      </w:pPr>
      <w:r w:rsidRPr="00E013A0">
        <w:rPr>
          <w:rFonts w:asciiTheme="majorHAnsi" w:hAnsiTheme="majorHAnsi" w:cstheme="majorHAnsi"/>
          <w:lang w:val="en-US"/>
        </w:rPr>
        <w:t xml:space="preserve">Aitchison, J., and J. A. C. Brown. 1957. The lognormal distribution, with special reference to its </w:t>
      </w:r>
    </w:p>
    <w:p w14:paraId="2F8153E3" w14:textId="77777777" w:rsidR="00E013A0" w:rsidRPr="00E013A0" w:rsidRDefault="00B41077" w:rsidP="00E013A0">
      <w:pPr>
        <w:autoSpaceDE w:val="0"/>
        <w:autoSpaceDN w:val="0"/>
        <w:adjustRightInd w:val="0"/>
        <w:spacing w:after="0" w:line="240" w:lineRule="auto"/>
        <w:ind w:firstLine="360"/>
        <w:jc w:val="left"/>
        <w:rPr>
          <w:rFonts w:asciiTheme="majorHAnsi" w:hAnsiTheme="majorHAnsi" w:cstheme="majorHAnsi"/>
          <w:lang w:val="en-US"/>
        </w:rPr>
      </w:pPr>
      <w:r w:rsidRPr="00E013A0">
        <w:rPr>
          <w:rFonts w:asciiTheme="majorHAnsi" w:hAnsiTheme="majorHAnsi" w:cstheme="majorHAnsi"/>
          <w:lang w:val="en-US"/>
        </w:rPr>
        <w:t>uses in economics. Cambridge: University Press.</w:t>
      </w:r>
    </w:p>
    <w:p w14:paraId="212CB24F" w14:textId="77777777" w:rsidR="00E013A0" w:rsidRP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Brandts</w:t>
      </w:r>
      <w:proofErr w:type="spellEnd"/>
      <w:r w:rsidRPr="00E013A0">
        <w:rPr>
          <w:rFonts w:asciiTheme="majorHAnsi" w:hAnsiTheme="majorHAnsi" w:cstheme="majorHAnsi"/>
          <w:color w:val="333333"/>
        </w:rPr>
        <w:t xml:space="preserve">, J., &amp; </w:t>
      </w:r>
      <w:proofErr w:type="spellStart"/>
      <w:r w:rsidRPr="00E013A0">
        <w:rPr>
          <w:rFonts w:asciiTheme="majorHAnsi" w:hAnsiTheme="majorHAnsi" w:cstheme="majorHAnsi"/>
          <w:color w:val="333333"/>
        </w:rPr>
        <w:t>Charness</w:t>
      </w:r>
      <w:proofErr w:type="spellEnd"/>
      <w:r w:rsidRPr="00E013A0">
        <w:rPr>
          <w:rFonts w:asciiTheme="majorHAnsi" w:hAnsiTheme="majorHAnsi" w:cstheme="majorHAnsi"/>
          <w:color w:val="333333"/>
        </w:rPr>
        <w:t>, G. (2011). The strategy versus the direct-response method: A first</w:t>
      </w:r>
      <w:r w:rsidR="00E013A0" w:rsidRPr="00E013A0">
        <w:rPr>
          <w:rFonts w:asciiTheme="majorHAnsi" w:hAnsiTheme="majorHAnsi" w:cstheme="majorHAnsi"/>
          <w:color w:val="333333"/>
        </w:rPr>
        <w:t xml:space="preserve"> </w:t>
      </w:r>
    </w:p>
    <w:p w14:paraId="032A275C" w14:textId="77777777" w:rsidR="00E013A0" w:rsidRPr="00E013A0" w:rsidRDefault="001103B4"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survey of experimental comparisons.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 xml:space="preserve">Experimental </w:t>
      </w:r>
      <w:proofErr w:type="gramStart"/>
      <w:r w:rsidRPr="00E013A0">
        <w:rPr>
          <w:rFonts w:asciiTheme="majorHAnsi" w:hAnsiTheme="majorHAnsi" w:cstheme="majorHAnsi"/>
          <w:i/>
          <w:iCs/>
          <w:color w:val="333333"/>
        </w:rPr>
        <w:t>Economics :</w:t>
      </w:r>
      <w:proofErr w:type="gramEnd"/>
      <w:r w:rsidRPr="00E013A0">
        <w:rPr>
          <w:rFonts w:asciiTheme="majorHAnsi" w:hAnsiTheme="majorHAnsi" w:cstheme="majorHAnsi"/>
          <w:i/>
          <w:iCs/>
          <w:color w:val="333333"/>
        </w:rPr>
        <w:t xml:space="preserve"> A Journal of the Economic Science Association,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14</w:t>
      </w:r>
      <w:r w:rsidRPr="00E013A0">
        <w:rPr>
          <w:rFonts w:asciiTheme="majorHAnsi" w:hAnsiTheme="majorHAnsi" w:cstheme="majorHAnsi"/>
          <w:color w:val="333333"/>
        </w:rPr>
        <w:t>(3), 375-398.</w:t>
      </w:r>
      <w:r w:rsidRPr="00E013A0">
        <w:rPr>
          <w:rStyle w:val="apple-converted-space"/>
          <w:rFonts w:asciiTheme="majorHAnsi" w:hAnsiTheme="majorHAnsi" w:cstheme="majorHAnsi"/>
          <w:color w:val="333333"/>
        </w:rPr>
        <w:t> </w:t>
      </w:r>
      <w:hyperlink r:id="rId8" w:tgtFrame="_blank" w:history="1">
        <w:r w:rsidRPr="00E013A0">
          <w:rPr>
            <w:rStyle w:val="Hyperlink"/>
            <w:rFonts w:asciiTheme="majorHAnsi" w:hAnsiTheme="majorHAnsi" w:cstheme="majorHAnsi"/>
            <w:color w:val="0066CC"/>
          </w:rPr>
          <w:t>https://doi.org/10.1007/s10683-011-9272-x</w:t>
        </w:r>
      </w:hyperlink>
    </w:p>
    <w:p w14:paraId="151CFF9D" w14:textId="77777777" w:rsidR="00E013A0" w:rsidRP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Casari</w:t>
      </w:r>
      <w:proofErr w:type="spellEnd"/>
      <w:r w:rsidRPr="00E013A0">
        <w:rPr>
          <w:rFonts w:asciiTheme="majorHAnsi" w:hAnsiTheme="majorHAnsi" w:cstheme="majorHAnsi"/>
          <w:color w:val="333333"/>
        </w:rPr>
        <w:t xml:space="preserve">, M., &amp; Cason, T. N. (2009). The strategy method lowers measured trustworthy </w:t>
      </w:r>
    </w:p>
    <w:p w14:paraId="5DE1A6CE" w14:textId="77777777" w:rsidR="00E013A0" w:rsidRPr="0080019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behavior.</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Economics Letters,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103</w:t>
      </w:r>
      <w:r w:rsidRPr="00E013A0">
        <w:rPr>
          <w:rFonts w:asciiTheme="majorHAnsi" w:hAnsiTheme="majorHAnsi" w:cstheme="majorHAnsi"/>
          <w:color w:val="333333"/>
        </w:rPr>
        <w:t>(3),</w:t>
      </w:r>
      <w:r w:rsidR="00B41077" w:rsidRPr="00E013A0">
        <w:rPr>
          <w:rFonts w:asciiTheme="majorHAnsi" w:hAnsiTheme="majorHAnsi" w:cstheme="majorHAnsi"/>
          <w:color w:val="333333"/>
        </w:rPr>
        <w:t xml:space="preserve"> </w:t>
      </w:r>
      <w:r w:rsidRPr="00E013A0">
        <w:rPr>
          <w:rFonts w:asciiTheme="majorHAnsi" w:hAnsiTheme="majorHAnsi" w:cstheme="majorHAnsi"/>
          <w:color w:val="333333"/>
        </w:rPr>
        <w:t>157159.</w:t>
      </w:r>
      <w:r w:rsidRPr="00E013A0">
        <w:rPr>
          <w:rStyle w:val="apple-converted-space"/>
          <w:rFonts w:asciiTheme="majorHAnsi" w:hAnsiTheme="majorHAnsi" w:cstheme="majorHAnsi"/>
          <w:color w:val="333333"/>
        </w:rPr>
        <w:t> </w:t>
      </w:r>
      <w:hyperlink r:id="rId9" w:tgtFrame="_blank" w:history="1">
        <w:r w:rsidRPr="00800190">
          <w:rPr>
            <w:rStyle w:val="Hyperlink"/>
            <w:rFonts w:asciiTheme="majorHAnsi" w:hAnsiTheme="majorHAnsi" w:cstheme="majorHAnsi"/>
            <w:color w:val="0066CC"/>
          </w:rPr>
          <w:t>https://doi.org/10.1016/j.econlet.2009.03.012</w:t>
        </w:r>
      </w:hyperlink>
    </w:p>
    <w:p w14:paraId="226B3DEE" w14:textId="77777777" w:rsidR="00E013A0" w:rsidRDefault="00B41077"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lang w:val="da-DK"/>
        </w:rPr>
        <w:t xml:space="preserve">Chan, K. S., </w:t>
      </w:r>
      <w:proofErr w:type="spellStart"/>
      <w:r w:rsidRPr="00E013A0">
        <w:rPr>
          <w:rFonts w:asciiTheme="majorHAnsi" w:hAnsiTheme="majorHAnsi" w:cstheme="majorHAnsi"/>
          <w:color w:val="333333"/>
          <w:lang w:val="da-DK"/>
        </w:rPr>
        <w:t>Mestelman</w:t>
      </w:r>
      <w:proofErr w:type="spellEnd"/>
      <w:r w:rsidRPr="00E013A0">
        <w:rPr>
          <w:rFonts w:asciiTheme="majorHAnsi" w:hAnsiTheme="majorHAnsi" w:cstheme="majorHAnsi"/>
          <w:color w:val="333333"/>
          <w:lang w:val="da-DK"/>
        </w:rPr>
        <w:t xml:space="preserve">, S., </w:t>
      </w:r>
      <w:proofErr w:type="spellStart"/>
      <w:r w:rsidRPr="00E013A0">
        <w:rPr>
          <w:rFonts w:asciiTheme="majorHAnsi" w:hAnsiTheme="majorHAnsi" w:cstheme="majorHAnsi"/>
          <w:color w:val="333333"/>
          <w:lang w:val="da-DK"/>
        </w:rPr>
        <w:t>Moir</w:t>
      </w:r>
      <w:proofErr w:type="spellEnd"/>
      <w:r w:rsidRPr="00E013A0">
        <w:rPr>
          <w:rFonts w:asciiTheme="majorHAnsi" w:hAnsiTheme="majorHAnsi" w:cstheme="majorHAnsi"/>
          <w:color w:val="333333"/>
          <w:lang w:val="da-DK"/>
        </w:rPr>
        <w:t xml:space="preserve">, R., &amp; Muller, R. A. (1999). </w:t>
      </w:r>
      <w:r w:rsidRPr="00E013A0">
        <w:rPr>
          <w:rFonts w:asciiTheme="majorHAnsi" w:hAnsiTheme="majorHAnsi" w:cstheme="majorHAnsi"/>
          <w:color w:val="333333"/>
        </w:rPr>
        <w:t xml:space="preserve">Heterogeneity and the voluntary </w:t>
      </w:r>
    </w:p>
    <w:p w14:paraId="565232B0" w14:textId="77777777" w:rsidR="00E013A0" w:rsidRDefault="00B41077"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provision of public goods.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 xml:space="preserve">Experimental </w:t>
      </w:r>
      <w:proofErr w:type="gramStart"/>
      <w:r w:rsidRPr="00E013A0">
        <w:rPr>
          <w:rFonts w:asciiTheme="majorHAnsi" w:hAnsiTheme="majorHAnsi" w:cstheme="majorHAnsi"/>
          <w:i/>
          <w:iCs/>
          <w:color w:val="333333"/>
        </w:rPr>
        <w:t>Economics :</w:t>
      </w:r>
      <w:proofErr w:type="gramEnd"/>
      <w:r w:rsidRPr="00E013A0">
        <w:rPr>
          <w:rFonts w:asciiTheme="majorHAnsi" w:hAnsiTheme="majorHAnsi" w:cstheme="majorHAnsi"/>
          <w:i/>
          <w:iCs/>
          <w:color w:val="333333"/>
        </w:rPr>
        <w:t xml:space="preserve"> A Journal of the Economic Science Association,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2</w:t>
      </w:r>
      <w:r w:rsidRPr="00E013A0">
        <w:rPr>
          <w:rFonts w:asciiTheme="majorHAnsi" w:hAnsiTheme="majorHAnsi" w:cstheme="majorHAnsi"/>
          <w:color w:val="333333"/>
        </w:rPr>
        <w:t>(1), 5-30.</w:t>
      </w:r>
      <w:r w:rsidRPr="00E013A0">
        <w:rPr>
          <w:rStyle w:val="apple-converted-space"/>
          <w:rFonts w:asciiTheme="majorHAnsi" w:hAnsiTheme="majorHAnsi" w:cstheme="majorHAnsi"/>
          <w:color w:val="333333"/>
        </w:rPr>
        <w:t> </w:t>
      </w:r>
      <w:hyperlink r:id="rId10" w:tgtFrame="_blank" w:history="1">
        <w:r w:rsidRPr="00E013A0">
          <w:rPr>
            <w:rStyle w:val="Hyperlink"/>
            <w:rFonts w:asciiTheme="majorHAnsi" w:hAnsiTheme="majorHAnsi" w:cstheme="majorHAnsi"/>
            <w:color w:val="0066CC"/>
          </w:rPr>
          <w:t>https://doi.org/10.1007/BF01669132</w:t>
        </w:r>
      </w:hyperlink>
    </w:p>
    <w:p w14:paraId="0F958C7C"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Chaudhuri, A., &amp; Chaudhuri, A. (2011). Sustaining cooperation in laboratory public goods </w:t>
      </w:r>
    </w:p>
    <w:p w14:paraId="01280E7F" w14:textId="77777777" w:rsidR="00E013A0" w:rsidRDefault="001103B4" w:rsidP="00E013A0">
      <w:pPr>
        <w:autoSpaceDE w:val="0"/>
        <w:autoSpaceDN w:val="0"/>
        <w:adjustRightInd w:val="0"/>
        <w:spacing w:after="0" w:line="240" w:lineRule="auto"/>
        <w:ind w:left="360"/>
        <w:jc w:val="left"/>
        <w:rPr>
          <w:rFonts w:asciiTheme="majorHAnsi" w:hAnsiTheme="majorHAnsi" w:cstheme="majorHAnsi"/>
          <w:lang w:val="en-US"/>
        </w:rPr>
      </w:pPr>
      <w:r w:rsidRPr="00E013A0">
        <w:rPr>
          <w:rFonts w:asciiTheme="majorHAnsi" w:hAnsiTheme="majorHAnsi" w:cstheme="majorHAnsi"/>
          <w:color w:val="333333"/>
        </w:rPr>
        <w:t>experiments: A selective survey of the literature.</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Experimental Economics,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14</w:t>
      </w:r>
      <w:r w:rsidRPr="00E013A0">
        <w:rPr>
          <w:rFonts w:asciiTheme="majorHAnsi" w:hAnsiTheme="majorHAnsi" w:cstheme="majorHAnsi"/>
          <w:color w:val="333333"/>
        </w:rPr>
        <w:t>(1), 47-83.</w:t>
      </w:r>
      <w:r w:rsidRPr="00E013A0">
        <w:rPr>
          <w:rStyle w:val="apple-converted-space"/>
          <w:rFonts w:asciiTheme="majorHAnsi" w:hAnsiTheme="majorHAnsi" w:cstheme="majorHAnsi"/>
          <w:color w:val="333333"/>
        </w:rPr>
        <w:t> </w:t>
      </w:r>
      <w:hyperlink r:id="rId11" w:tgtFrame="_blank" w:history="1">
        <w:r w:rsidRPr="00E013A0">
          <w:rPr>
            <w:rStyle w:val="Hyperlink"/>
            <w:rFonts w:asciiTheme="majorHAnsi" w:hAnsiTheme="majorHAnsi" w:cstheme="majorHAnsi"/>
            <w:color w:val="0066CC"/>
          </w:rPr>
          <w:t>https://doi.org/10.1007/s10683-010-9257-1</w:t>
        </w:r>
      </w:hyperlink>
    </w:p>
    <w:p w14:paraId="153C87FC"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Côté</w:t>
      </w:r>
      <w:proofErr w:type="spellEnd"/>
      <w:r w:rsidRPr="00B41077">
        <w:rPr>
          <w:rFonts w:asciiTheme="majorHAnsi" w:eastAsia="Times New Roman" w:hAnsiTheme="majorHAnsi" w:cstheme="majorHAnsi"/>
          <w:color w:val="333333"/>
        </w:rPr>
        <w:t xml:space="preserve">, S., House, J., &amp; Willer, R. (2015). High economic inequality leads </w:t>
      </w:r>
      <w:proofErr w:type="gramStart"/>
      <w:r w:rsidRPr="00B41077">
        <w:rPr>
          <w:rFonts w:asciiTheme="majorHAnsi" w:eastAsia="Times New Roman" w:hAnsiTheme="majorHAnsi" w:cstheme="majorHAnsi"/>
          <w:color w:val="333333"/>
        </w:rPr>
        <w:t>higher-income</w:t>
      </w:r>
      <w:proofErr w:type="gramEnd"/>
      <w:r w:rsidRPr="00B41077">
        <w:rPr>
          <w:rFonts w:asciiTheme="majorHAnsi" w:eastAsia="Times New Roman" w:hAnsiTheme="majorHAnsi" w:cstheme="majorHAnsi"/>
          <w:color w:val="333333"/>
        </w:rPr>
        <w:t xml:space="preserve"> </w:t>
      </w:r>
    </w:p>
    <w:p w14:paraId="6C58C724" w14:textId="77777777" w:rsidR="00E013A0" w:rsidRDefault="00B41077" w:rsidP="00E013A0">
      <w:pPr>
        <w:autoSpaceDE w:val="0"/>
        <w:autoSpaceDN w:val="0"/>
        <w:adjustRightInd w:val="0"/>
        <w:spacing w:after="0" w:line="240" w:lineRule="auto"/>
        <w:ind w:left="360"/>
        <w:jc w:val="left"/>
        <w:rPr>
          <w:rFonts w:asciiTheme="majorHAnsi" w:hAnsiTheme="majorHAnsi" w:cstheme="majorHAnsi"/>
          <w:lang w:val="en-US"/>
        </w:rPr>
      </w:pPr>
      <w:r w:rsidRPr="00B41077">
        <w:rPr>
          <w:rFonts w:asciiTheme="majorHAnsi" w:eastAsia="Times New Roman" w:hAnsiTheme="majorHAnsi" w:cstheme="majorHAnsi"/>
          <w:color w:val="333333"/>
        </w:rPr>
        <w:lastRenderedPageBreak/>
        <w:t>individuals to be less generous.</w:t>
      </w:r>
      <w:r w:rsidRPr="00B41077">
        <w:rPr>
          <w:rFonts w:asciiTheme="majorHAnsi" w:eastAsia="Times New Roman" w:hAnsiTheme="majorHAnsi" w:cstheme="majorHAnsi"/>
          <w:i/>
          <w:iCs/>
          <w:color w:val="333333"/>
        </w:rPr>
        <w:t> Proceedings of the National Academy of Sciences - PNAS, 112</w:t>
      </w:r>
      <w:r w:rsidRPr="00B41077">
        <w:rPr>
          <w:rFonts w:asciiTheme="majorHAnsi" w:eastAsia="Times New Roman" w:hAnsiTheme="majorHAnsi" w:cstheme="majorHAnsi"/>
          <w:color w:val="333333"/>
        </w:rPr>
        <w:t>(52), 15838-15843. </w:t>
      </w:r>
      <w:hyperlink r:id="rId12" w:tgtFrame="_blank" w:history="1">
        <w:r w:rsidRPr="00B41077">
          <w:rPr>
            <w:rFonts w:asciiTheme="majorHAnsi" w:eastAsia="Times New Roman" w:hAnsiTheme="majorHAnsi" w:cstheme="majorHAnsi"/>
            <w:color w:val="0066CC"/>
            <w:u w:val="single"/>
          </w:rPr>
          <w:t>https://doi.org/10.1073/pnas.1511536112</w:t>
        </w:r>
      </w:hyperlink>
    </w:p>
    <w:p w14:paraId="3E6F8DD7"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Földvári</w:t>
      </w:r>
      <w:proofErr w:type="spellEnd"/>
      <w:r w:rsidRPr="00B41077">
        <w:rPr>
          <w:rFonts w:asciiTheme="majorHAnsi" w:eastAsia="Times New Roman" w:hAnsiTheme="majorHAnsi" w:cstheme="majorHAnsi"/>
          <w:color w:val="333333"/>
        </w:rPr>
        <w:t xml:space="preserve">, P. (2009). Estimating income inequality from tax data with A priori assumed income </w:t>
      </w:r>
    </w:p>
    <w:p w14:paraId="212FEF6F" w14:textId="77777777" w:rsidR="00E013A0" w:rsidRDefault="00B41077" w:rsidP="00E013A0">
      <w:pPr>
        <w:autoSpaceDE w:val="0"/>
        <w:autoSpaceDN w:val="0"/>
        <w:adjustRightInd w:val="0"/>
        <w:spacing w:after="0" w:line="240" w:lineRule="auto"/>
        <w:ind w:left="360"/>
        <w:jc w:val="left"/>
        <w:rPr>
          <w:rFonts w:asciiTheme="majorHAnsi" w:eastAsia="Times New Roman" w:hAnsiTheme="majorHAnsi" w:cstheme="majorHAnsi"/>
          <w:color w:val="333333"/>
        </w:rPr>
      </w:pPr>
      <w:r w:rsidRPr="00B41077">
        <w:rPr>
          <w:rFonts w:asciiTheme="majorHAnsi" w:eastAsia="Times New Roman" w:hAnsiTheme="majorHAnsi" w:cstheme="majorHAnsi"/>
          <w:color w:val="333333"/>
        </w:rPr>
        <w:t xml:space="preserve">distributions in </w:t>
      </w:r>
      <w:proofErr w:type="spellStart"/>
      <w:r w:rsidRPr="00B41077">
        <w:rPr>
          <w:rFonts w:asciiTheme="majorHAnsi" w:eastAsia="Times New Roman" w:hAnsiTheme="majorHAnsi" w:cstheme="majorHAnsi"/>
          <w:color w:val="333333"/>
        </w:rPr>
        <w:t>hungary</w:t>
      </w:r>
      <w:proofErr w:type="spellEnd"/>
      <w:r w:rsidRPr="00B41077">
        <w:rPr>
          <w:rFonts w:asciiTheme="majorHAnsi" w:eastAsia="Times New Roman" w:hAnsiTheme="majorHAnsi" w:cstheme="majorHAnsi"/>
          <w:color w:val="333333"/>
        </w:rPr>
        <w:t>, 1928-41.</w:t>
      </w:r>
      <w:r w:rsidRPr="00B41077">
        <w:rPr>
          <w:rFonts w:asciiTheme="majorHAnsi" w:eastAsia="Times New Roman" w:hAnsiTheme="majorHAnsi" w:cstheme="majorHAnsi"/>
          <w:i/>
          <w:iCs/>
          <w:color w:val="333333"/>
        </w:rPr>
        <w:t> Historical Methods, 42</w:t>
      </w:r>
      <w:r w:rsidRPr="00B41077">
        <w:rPr>
          <w:rFonts w:asciiTheme="majorHAnsi" w:eastAsia="Times New Roman" w:hAnsiTheme="majorHAnsi" w:cstheme="majorHAnsi"/>
          <w:color w:val="333333"/>
        </w:rPr>
        <w:t>(3), 111-115. </w:t>
      </w:r>
      <w:hyperlink r:id="rId13" w:tgtFrame="_blank" w:history="1">
        <w:r w:rsidRPr="00B41077">
          <w:rPr>
            <w:rFonts w:asciiTheme="majorHAnsi" w:eastAsia="Times New Roman" w:hAnsiTheme="majorHAnsi" w:cstheme="majorHAnsi"/>
            <w:color w:val="0066CC"/>
            <w:u w:val="single"/>
          </w:rPr>
          <w:t>https://doi.org/10.3200/HMTS.42.3.111-115</w:t>
        </w:r>
      </w:hyperlink>
    </w:p>
    <w:p w14:paraId="17B156A8"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Colasante</w:t>
      </w:r>
      <w:proofErr w:type="spellEnd"/>
      <w:r w:rsidRPr="00E013A0">
        <w:rPr>
          <w:rFonts w:asciiTheme="majorHAnsi" w:hAnsiTheme="majorHAnsi" w:cstheme="majorHAnsi"/>
          <w:color w:val="333333"/>
        </w:rPr>
        <w:t xml:space="preserve">, A., </w:t>
      </w:r>
      <w:proofErr w:type="spellStart"/>
      <w:r w:rsidRPr="00E013A0">
        <w:rPr>
          <w:rFonts w:asciiTheme="majorHAnsi" w:hAnsiTheme="majorHAnsi" w:cstheme="majorHAnsi"/>
          <w:color w:val="333333"/>
        </w:rPr>
        <w:t>Colasante</w:t>
      </w:r>
      <w:proofErr w:type="spellEnd"/>
      <w:r w:rsidRPr="00E013A0">
        <w:rPr>
          <w:rFonts w:asciiTheme="majorHAnsi" w:hAnsiTheme="majorHAnsi" w:cstheme="majorHAnsi"/>
          <w:color w:val="333333"/>
        </w:rPr>
        <w:t xml:space="preserve">, A., Russo, A., &amp; Russo, A. (2017). Voting for the distribution rule in a </w:t>
      </w:r>
    </w:p>
    <w:p w14:paraId="30D416CD" w14:textId="77777777" w:rsidR="00E013A0" w:rsidRDefault="001103B4"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public good game with heterogeneous endowments.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Journal of Economic Interaction and Coordination,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12</w:t>
      </w:r>
      <w:r w:rsidRPr="00E013A0">
        <w:rPr>
          <w:rFonts w:asciiTheme="majorHAnsi" w:hAnsiTheme="majorHAnsi" w:cstheme="majorHAnsi"/>
          <w:color w:val="333333"/>
        </w:rPr>
        <w:t>(3), 443-467.</w:t>
      </w:r>
      <w:r w:rsidRPr="00E013A0">
        <w:rPr>
          <w:rStyle w:val="apple-converted-space"/>
          <w:rFonts w:asciiTheme="majorHAnsi" w:hAnsiTheme="majorHAnsi" w:cstheme="majorHAnsi"/>
          <w:color w:val="333333"/>
        </w:rPr>
        <w:t> </w:t>
      </w:r>
      <w:hyperlink r:id="rId14" w:tgtFrame="_blank" w:history="1">
        <w:r w:rsidRPr="00E013A0">
          <w:rPr>
            <w:rStyle w:val="Hyperlink"/>
            <w:rFonts w:asciiTheme="majorHAnsi" w:hAnsiTheme="majorHAnsi" w:cstheme="majorHAnsi"/>
            <w:color w:val="0066CC"/>
          </w:rPr>
          <w:t>https://doi.org/10.1007/s11403-016-0172-1</w:t>
        </w:r>
      </w:hyperlink>
    </w:p>
    <w:p w14:paraId="43E0DB51" w14:textId="77777777" w:rsidR="00E013A0" w:rsidRDefault="00E013A0"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Fowler, J. H., Smirnov, O., Johnson, T., </w:t>
      </w:r>
      <w:proofErr w:type="spellStart"/>
      <w:r w:rsidRPr="00E013A0">
        <w:rPr>
          <w:rFonts w:asciiTheme="majorHAnsi" w:hAnsiTheme="majorHAnsi" w:cstheme="majorHAnsi"/>
          <w:color w:val="333333"/>
        </w:rPr>
        <w:t>McElreath</w:t>
      </w:r>
      <w:proofErr w:type="spellEnd"/>
      <w:r w:rsidRPr="00E013A0">
        <w:rPr>
          <w:rFonts w:asciiTheme="majorHAnsi" w:hAnsiTheme="majorHAnsi" w:cstheme="majorHAnsi"/>
          <w:color w:val="333333"/>
        </w:rPr>
        <w:t xml:space="preserve">, R., &amp; Dawes, C. T. (2007). Egalitarian </w:t>
      </w:r>
    </w:p>
    <w:p w14:paraId="30CB3E00" w14:textId="77777777" w:rsidR="00E013A0" w:rsidRPr="00800190" w:rsidRDefault="00E013A0"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motives in humans.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Nature (London),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446</w:t>
      </w:r>
      <w:r w:rsidRPr="00E013A0">
        <w:rPr>
          <w:rFonts w:asciiTheme="majorHAnsi" w:hAnsiTheme="majorHAnsi" w:cstheme="majorHAnsi"/>
          <w:color w:val="333333"/>
        </w:rPr>
        <w:t>(7137), 794</w:t>
      </w:r>
      <w:r>
        <w:rPr>
          <w:rFonts w:asciiTheme="majorHAnsi" w:hAnsiTheme="majorHAnsi" w:cstheme="majorHAnsi"/>
          <w:color w:val="333333"/>
        </w:rPr>
        <w:t xml:space="preserve"> </w:t>
      </w:r>
      <w:r w:rsidRPr="00E013A0">
        <w:rPr>
          <w:rFonts w:asciiTheme="majorHAnsi" w:hAnsiTheme="majorHAnsi" w:cstheme="majorHAnsi"/>
          <w:color w:val="333333"/>
        </w:rPr>
        <w:t>796.</w:t>
      </w:r>
      <w:r w:rsidRPr="00E013A0">
        <w:rPr>
          <w:rStyle w:val="apple-converted-space"/>
          <w:rFonts w:asciiTheme="majorHAnsi" w:hAnsiTheme="majorHAnsi" w:cstheme="majorHAnsi"/>
          <w:color w:val="333333"/>
        </w:rPr>
        <w:t> </w:t>
      </w:r>
      <w:hyperlink r:id="rId15" w:tgtFrame="_blank" w:history="1">
        <w:r w:rsidRPr="00800190">
          <w:rPr>
            <w:rStyle w:val="Hyperlink"/>
            <w:rFonts w:asciiTheme="majorHAnsi" w:hAnsiTheme="majorHAnsi" w:cstheme="majorHAnsi"/>
            <w:color w:val="0066CC"/>
          </w:rPr>
          <w:t>https://doi.org/10.1038/nature05651</w:t>
        </w:r>
      </w:hyperlink>
    </w:p>
    <w:p w14:paraId="72680F4E"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800190">
        <w:rPr>
          <w:rFonts w:asciiTheme="majorHAnsi" w:hAnsiTheme="majorHAnsi" w:cstheme="majorHAnsi"/>
          <w:color w:val="333333"/>
        </w:rPr>
        <w:t xml:space="preserve">Gächter, S., </w:t>
      </w:r>
      <w:proofErr w:type="spellStart"/>
      <w:r w:rsidRPr="00800190">
        <w:rPr>
          <w:rFonts w:asciiTheme="majorHAnsi" w:hAnsiTheme="majorHAnsi" w:cstheme="majorHAnsi"/>
          <w:color w:val="333333"/>
        </w:rPr>
        <w:t>Mengel</w:t>
      </w:r>
      <w:proofErr w:type="spellEnd"/>
      <w:r w:rsidRPr="00800190">
        <w:rPr>
          <w:rFonts w:asciiTheme="majorHAnsi" w:hAnsiTheme="majorHAnsi" w:cstheme="majorHAnsi"/>
          <w:color w:val="333333"/>
        </w:rPr>
        <w:t xml:space="preserve">, F., </w:t>
      </w:r>
      <w:proofErr w:type="spellStart"/>
      <w:r w:rsidRPr="00800190">
        <w:rPr>
          <w:rFonts w:asciiTheme="majorHAnsi" w:hAnsiTheme="majorHAnsi" w:cstheme="majorHAnsi"/>
          <w:color w:val="333333"/>
        </w:rPr>
        <w:t>Tsakas</w:t>
      </w:r>
      <w:proofErr w:type="spellEnd"/>
      <w:r w:rsidRPr="00800190">
        <w:rPr>
          <w:rFonts w:asciiTheme="majorHAnsi" w:hAnsiTheme="majorHAnsi" w:cstheme="majorHAnsi"/>
          <w:color w:val="333333"/>
        </w:rPr>
        <w:t xml:space="preserve">, E., &amp; </w:t>
      </w:r>
      <w:proofErr w:type="spellStart"/>
      <w:r w:rsidRPr="00800190">
        <w:rPr>
          <w:rFonts w:asciiTheme="majorHAnsi" w:hAnsiTheme="majorHAnsi" w:cstheme="majorHAnsi"/>
          <w:color w:val="333333"/>
        </w:rPr>
        <w:t>Vostroknutov</w:t>
      </w:r>
      <w:proofErr w:type="spellEnd"/>
      <w:r w:rsidRPr="00800190">
        <w:rPr>
          <w:rFonts w:asciiTheme="majorHAnsi" w:hAnsiTheme="majorHAnsi" w:cstheme="majorHAnsi"/>
          <w:color w:val="333333"/>
        </w:rPr>
        <w:t xml:space="preserve">, A. (2017). </w:t>
      </w:r>
      <w:r w:rsidRPr="00E013A0">
        <w:rPr>
          <w:rFonts w:asciiTheme="majorHAnsi" w:hAnsiTheme="majorHAnsi" w:cstheme="majorHAnsi"/>
          <w:color w:val="333333"/>
        </w:rPr>
        <w:t xml:space="preserve">Growth and inequality in public </w:t>
      </w:r>
    </w:p>
    <w:p w14:paraId="731A7A72" w14:textId="77777777" w:rsidR="00E013A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good provision.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Journal of Public Economics,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150</w:t>
      </w:r>
      <w:r w:rsidRPr="00E013A0">
        <w:rPr>
          <w:rFonts w:asciiTheme="majorHAnsi" w:hAnsiTheme="majorHAnsi" w:cstheme="majorHAnsi"/>
          <w:color w:val="333333"/>
        </w:rPr>
        <w:t xml:space="preserve">, </w:t>
      </w:r>
    </w:p>
    <w:p w14:paraId="7AC9504F" w14:textId="77777777" w:rsidR="00E013A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113.</w:t>
      </w:r>
      <w:r w:rsidRPr="00E013A0">
        <w:rPr>
          <w:rStyle w:val="apple-converted-space"/>
          <w:rFonts w:asciiTheme="majorHAnsi" w:hAnsiTheme="majorHAnsi" w:cstheme="majorHAnsi"/>
          <w:color w:val="333333"/>
        </w:rPr>
        <w:t> </w:t>
      </w:r>
      <w:hyperlink r:id="rId16" w:tgtFrame="_blank" w:history="1">
        <w:r w:rsidRPr="00E013A0">
          <w:rPr>
            <w:rStyle w:val="Hyperlink"/>
            <w:rFonts w:asciiTheme="majorHAnsi" w:hAnsiTheme="majorHAnsi" w:cstheme="majorHAnsi"/>
            <w:color w:val="0066CC"/>
          </w:rPr>
          <w:t>https://doi.org/10.1016/j.jpubeco.2017.03.002</w:t>
        </w:r>
      </w:hyperlink>
    </w:p>
    <w:p w14:paraId="5855DD7A" w14:textId="77777777" w:rsidR="00E013A0" w:rsidRDefault="00E013A0" w:rsidP="00E013A0">
      <w:pPr>
        <w:autoSpaceDE w:val="0"/>
        <w:autoSpaceDN w:val="0"/>
        <w:adjustRightInd w:val="0"/>
        <w:spacing w:after="0" w:line="240" w:lineRule="auto"/>
        <w:jc w:val="left"/>
        <w:rPr>
          <w:rFonts w:asciiTheme="majorHAnsi" w:hAnsiTheme="majorHAnsi" w:cstheme="majorHAnsi"/>
          <w:color w:val="000000"/>
        </w:rPr>
      </w:pPr>
      <w:r w:rsidRPr="00E013A0">
        <w:rPr>
          <w:rFonts w:asciiTheme="majorHAnsi" w:hAnsiTheme="majorHAnsi" w:cstheme="majorHAnsi"/>
          <w:color w:val="000000"/>
        </w:rPr>
        <w:t xml:space="preserve">Gini index (World Bank). (2018). Retrieved April 28, 2021, from </w:t>
      </w:r>
    </w:p>
    <w:p w14:paraId="3E4F1DCB" w14:textId="31223C3D" w:rsidR="00E013A0" w:rsidRDefault="00000000" w:rsidP="00E013A0">
      <w:pPr>
        <w:autoSpaceDE w:val="0"/>
        <w:autoSpaceDN w:val="0"/>
        <w:adjustRightInd w:val="0"/>
        <w:spacing w:after="0" w:line="240" w:lineRule="auto"/>
        <w:ind w:firstLine="360"/>
        <w:jc w:val="left"/>
        <w:rPr>
          <w:rFonts w:asciiTheme="majorHAnsi" w:hAnsiTheme="majorHAnsi" w:cstheme="majorHAnsi"/>
          <w:lang w:val="en-US"/>
        </w:rPr>
      </w:pPr>
      <w:hyperlink r:id="rId17" w:history="1">
        <w:r w:rsidR="00E013A0" w:rsidRPr="00B66A3B">
          <w:rPr>
            <w:rStyle w:val="Hyperlink"/>
            <w:rFonts w:asciiTheme="majorHAnsi" w:hAnsiTheme="majorHAnsi" w:cstheme="majorHAnsi"/>
          </w:rPr>
          <w:t>https://data.worldbank.org/indicator/SI.POV.GINI</w:t>
        </w:r>
      </w:hyperlink>
    </w:p>
    <w:p w14:paraId="52F9BE89"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r w:rsidRPr="00B41077">
        <w:rPr>
          <w:rFonts w:asciiTheme="majorHAnsi" w:eastAsia="Times New Roman" w:hAnsiTheme="majorHAnsi" w:cstheme="majorHAnsi"/>
          <w:color w:val="333333"/>
        </w:rPr>
        <w:t xml:space="preserve">Hauser, O. P., </w:t>
      </w:r>
      <w:proofErr w:type="spellStart"/>
      <w:r w:rsidRPr="00B41077">
        <w:rPr>
          <w:rFonts w:asciiTheme="majorHAnsi" w:eastAsia="Times New Roman" w:hAnsiTheme="majorHAnsi" w:cstheme="majorHAnsi"/>
          <w:color w:val="333333"/>
        </w:rPr>
        <w:t>Hilbe</w:t>
      </w:r>
      <w:proofErr w:type="spellEnd"/>
      <w:r w:rsidRPr="00B41077">
        <w:rPr>
          <w:rFonts w:asciiTheme="majorHAnsi" w:eastAsia="Times New Roman" w:hAnsiTheme="majorHAnsi" w:cstheme="majorHAnsi"/>
          <w:color w:val="333333"/>
        </w:rPr>
        <w:t xml:space="preserve">, C., Chatterjee, K., &amp; Nowak, M. A. (2019). Social dilemmas among </w:t>
      </w:r>
    </w:p>
    <w:p w14:paraId="12758DB5" w14:textId="77777777" w:rsidR="00E013A0" w:rsidRDefault="00B41077" w:rsidP="00E013A0">
      <w:pPr>
        <w:autoSpaceDE w:val="0"/>
        <w:autoSpaceDN w:val="0"/>
        <w:adjustRightInd w:val="0"/>
        <w:spacing w:after="0" w:line="240" w:lineRule="auto"/>
        <w:ind w:firstLine="360"/>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unequals</w:t>
      </w:r>
      <w:proofErr w:type="spellEnd"/>
      <w:r w:rsidRPr="00B41077">
        <w:rPr>
          <w:rFonts w:asciiTheme="majorHAnsi" w:eastAsia="Times New Roman" w:hAnsiTheme="majorHAnsi" w:cstheme="majorHAnsi"/>
          <w:color w:val="333333"/>
        </w:rPr>
        <w:t>.</w:t>
      </w:r>
      <w:r w:rsidRPr="00B41077">
        <w:rPr>
          <w:rFonts w:asciiTheme="majorHAnsi" w:eastAsia="Times New Roman" w:hAnsiTheme="majorHAnsi" w:cstheme="majorHAnsi"/>
          <w:i/>
          <w:iCs/>
          <w:color w:val="333333"/>
        </w:rPr>
        <w:t> Nature (London), 572</w:t>
      </w:r>
      <w:r w:rsidRPr="00B41077">
        <w:rPr>
          <w:rFonts w:asciiTheme="majorHAnsi" w:eastAsia="Times New Roman" w:hAnsiTheme="majorHAnsi" w:cstheme="majorHAnsi"/>
          <w:color w:val="333333"/>
        </w:rPr>
        <w:t>(7770), 524-527. </w:t>
      </w:r>
      <w:hyperlink r:id="rId18" w:tgtFrame="_blank" w:history="1">
        <w:r w:rsidRPr="00B41077">
          <w:rPr>
            <w:rFonts w:asciiTheme="majorHAnsi" w:eastAsia="Times New Roman" w:hAnsiTheme="majorHAnsi" w:cstheme="majorHAnsi"/>
            <w:color w:val="0066CC"/>
            <w:u w:val="single"/>
          </w:rPr>
          <w:t>https://doi.org/10.1038/s41586-019-1488-5</w:t>
        </w:r>
      </w:hyperlink>
    </w:p>
    <w:p w14:paraId="5ADCB545"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Nishi, A., </w:t>
      </w:r>
      <w:proofErr w:type="spellStart"/>
      <w:r w:rsidRPr="00E013A0">
        <w:rPr>
          <w:rFonts w:asciiTheme="majorHAnsi" w:hAnsiTheme="majorHAnsi" w:cstheme="majorHAnsi"/>
          <w:color w:val="333333"/>
        </w:rPr>
        <w:t>Shirado</w:t>
      </w:r>
      <w:proofErr w:type="spellEnd"/>
      <w:r w:rsidRPr="00E013A0">
        <w:rPr>
          <w:rFonts w:asciiTheme="majorHAnsi" w:hAnsiTheme="majorHAnsi" w:cstheme="majorHAnsi"/>
          <w:color w:val="333333"/>
        </w:rPr>
        <w:t xml:space="preserve">, H., Rand, D. G., &amp; Christakis, N. A. (2015). Inequality and visibility of </w:t>
      </w:r>
    </w:p>
    <w:p w14:paraId="3C698929" w14:textId="42CA02DD" w:rsidR="001103B4" w:rsidRPr="00E013A0" w:rsidRDefault="001103B4" w:rsidP="00E013A0">
      <w:pPr>
        <w:autoSpaceDE w:val="0"/>
        <w:autoSpaceDN w:val="0"/>
        <w:adjustRightInd w:val="0"/>
        <w:spacing w:after="0" w:line="240" w:lineRule="auto"/>
        <w:ind w:left="720"/>
        <w:jc w:val="left"/>
        <w:rPr>
          <w:rFonts w:asciiTheme="majorHAnsi" w:hAnsiTheme="majorHAnsi" w:cstheme="majorHAnsi"/>
          <w:lang w:val="en-US"/>
        </w:rPr>
      </w:pPr>
      <w:r w:rsidRPr="00E013A0">
        <w:rPr>
          <w:rFonts w:asciiTheme="majorHAnsi" w:hAnsiTheme="majorHAnsi" w:cstheme="majorHAnsi"/>
          <w:color w:val="333333"/>
        </w:rPr>
        <w:t>wealth in experimental social networks.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Nature (London),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526</w:t>
      </w:r>
      <w:r w:rsidRPr="00E013A0">
        <w:rPr>
          <w:rFonts w:asciiTheme="majorHAnsi" w:hAnsiTheme="majorHAnsi" w:cstheme="majorHAnsi"/>
          <w:color w:val="333333"/>
        </w:rPr>
        <w:t>(7573), 426-429.</w:t>
      </w:r>
      <w:r w:rsidRPr="00E013A0">
        <w:rPr>
          <w:rStyle w:val="apple-converted-space"/>
          <w:rFonts w:asciiTheme="majorHAnsi" w:hAnsiTheme="majorHAnsi" w:cstheme="majorHAnsi"/>
          <w:color w:val="333333"/>
        </w:rPr>
        <w:t> </w:t>
      </w:r>
      <w:hyperlink r:id="rId19" w:tgtFrame="_blank" w:history="1">
        <w:r w:rsidRPr="00E013A0">
          <w:rPr>
            <w:rStyle w:val="Hyperlink"/>
            <w:rFonts w:asciiTheme="majorHAnsi" w:hAnsiTheme="majorHAnsi" w:cstheme="majorHAnsi"/>
            <w:color w:val="0066CC"/>
          </w:rPr>
          <w:t>https://doi.org/10.1038/nature15392</w:t>
        </w:r>
      </w:hyperlink>
    </w:p>
    <w:p w14:paraId="3C28A48C" w14:textId="77777777" w:rsidR="00722A03" w:rsidRPr="00E013A0" w:rsidRDefault="00722A03" w:rsidP="00276EDA">
      <w:pPr>
        <w:rPr>
          <w:rFonts w:asciiTheme="majorHAnsi" w:hAnsiTheme="majorHAnsi" w:cstheme="majorHAnsi"/>
        </w:rPr>
      </w:pPr>
    </w:p>
    <w:p w14:paraId="35AF385A" w14:textId="77777777" w:rsidR="00DD790B" w:rsidRPr="007D646E" w:rsidRDefault="00DD790B" w:rsidP="00276EDA"/>
    <w:sectPr w:rsidR="00DD790B" w:rsidRPr="007D646E" w:rsidSect="00096E19">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C4A6" w14:textId="77777777" w:rsidR="00901095" w:rsidRDefault="00901095" w:rsidP="00096E19">
      <w:pPr>
        <w:spacing w:after="0" w:line="240" w:lineRule="auto"/>
      </w:pPr>
      <w:r>
        <w:separator/>
      </w:r>
    </w:p>
  </w:endnote>
  <w:endnote w:type="continuationSeparator" w:id="0">
    <w:p w14:paraId="6535C79E" w14:textId="77777777" w:rsidR="00901095" w:rsidRDefault="00901095" w:rsidP="0009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Myungjo">
    <w:altName w:val="﷽﷽﷽﷽﷽﷽﷽﷽ungjo"/>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303598"/>
      <w:docPartObj>
        <w:docPartGallery w:val="Page Numbers (Bottom of Page)"/>
        <w:docPartUnique/>
      </w:docPartObj>
    </w:sdtPr>
    <w:sdtContent>
      <w:p w14:paraId="120D17AF" w14:textId="3E582FC2" w:rsidR="00096E19" w:rsidRDefault="00096E19" w:rsidP="00B200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DE73F" w14:textId="77777777" w:rsidR="00096E19" w:rsidRDefault="00096E19" w:rsidP="00096E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941428"/>
      <w:docPartObj>
        <w:docPartGallery w:val="Page Numbers (Bottom of Page)"/>
        <w:docPartUnique/>
      </w:docPartObj>
    </w:sdtPr>
    <w:sdtContent>
      <w:p w14:paraId="3B73B7EA" w14:textId="657026EF" w:rsidR="00B20072" w:rsidRDefault="00B20072" w:rsidP="00B66A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0E5697A" w14:textId="77777777" w:rsidR="00096E19" w:rsidRDefault="00096E19" w:rsidP="00096E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064E" w14:textId="77777777" w:rsidR="00901095" w:rsidRDefault="00901095" w:rsidP="00096E19">
      <w:pPr>
        <w:spacing w:after="0" w:line="240" w:lineRule="auto"/>
      </w:pPr>
      <w:r>
        <w:separator/>
      </w:r>
    </w:p>
  </w:footnote>
  <w:footnote w:type="continuationSeparator" w:id="0">
    <w:p w14:paraId="3741A432" w14:textId="77777777" w:rsidR="00901095" w:rsidRDefault="00901095" w:rsidP="0009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9C59" w14:textId="64934AD2" w:rsidR="00096E19" w:rsidRDefault="00096E19">
    <w:pPr>
      <w:pStyle w:val="Header"/>
    </w:pPr>
    <w:r>
      <w:t xml:space="preserve">Justin Gordon </w:t>
    </w:r>
    <w:proofErr w:type="spellStart"/>
    <w:r>
      <w:t>Boldsen</w:t>
    </w:r>
    <w:proofErr w:type="spellEnd"/>
    <w:r>
      <w:t xml:space="preserve"> Ryan</w:t>
    </w:r>
    <w:r>
      <w:tab/>
    </w:r>
    <w:r>
      <w:tab/>
      <w:t>40536088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CD"/>
    <w:multiLevelType w:val="multilevel"/>
    <w:tmpl w:val="B92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E7"/>
    <w:multiLevelType w:val="multilevel"/>
    <w:tmpl w:val="0AA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9D8"/>
    <w:multiLevelType w:val="multilevel"/>
    <w:tmpl w:val="502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E17"/>
    <w:multiLevelType w:val="multilevel"/>
    <w:tmpl w:val="5CD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5E08"/>
    <w:multiLevelType w:val="hybridMultilevel"/>
    <w:tmpl w:val="925C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06426"/>
    <w:multiLevelType w:val="hybridMultilevel"/>
    <w:tmpl w:val="84EE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60146"/>
    <w:multiLevelType w:val="hybridMultilevel"/>
    <w:tmpl w:val="124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E133E"/>
    <w:multiLevelType w:val="hybridMultilevel"/>
    <w:tmpl w:val="E8B2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87F99"/>
    <w:multiLevelType w:val="multilevel"/>
    <w:tmpl w:val="EC0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73A2"/>
    <w:multiLevelType w:val="multilevel"/>
    <w:tmpl w:val="9D3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12CB"/>
    <w:multiLevelType w:val="hybridMultilevel"/>
    <w:tmpl w:val="484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40EBD"/>
    <w:multiLevelType w:val="hybridMultilevel"/>
    <w:tmpl w:val="538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4D5"/>
    <w:multiLevelType w:val="hybridMultilevel"/>
    <w:tmpl w:val="044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151E4"/>
    <w:multiLevelType w:val="multilevel"/>
    <w:tmpl w:val="B76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A75C3"/>
    <w:multiLevelType w:val="multilevel"/>
    <w:tmpl w:val="F17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590"/>
    <w:multiLevelType w:val="multilevel"/>
    <w:tmpl w:val="664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71C7F"/>
    <w:multiLevelType w:val="multilevel"/>
    <w:tmpl w:val="C0C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267D2"/>
    <w:multiLevelType w:val="multilevel"/>
    <w:tmpl w:val="580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69309">
    <w:abstractNumId w:val="4"/>
  </w:num>
  <w:num w:numId="2" w16cid:durableId="408694803">
    <w:abstractNumId w:val="10"/>
  </w:num>
  <w:num w:numId="3" w16cid:durableId="1852530180">
    <w:abstractNumId w:val="5"/>
  </w:num>
  <w:num w:numId="4" w16cid:durableId="1285162810">
    <w:abstractNumId w:val="12"/>
  </w:num>
  <w:num w:numId="5" w16cid:durableId="618074276">
    <w:abstractNumId w:val="7"/>
  </w:num>
  <w:num w:numId="6" w16cid:durableId="610892866">
    <w:abstractNumId w:val="6"/>
  </w:num>
  <w:num w:numId="7" w16cid:durableId="1977752980">
    <w:abstractNumId w:val="11"/>
  </w:num>
  <w:num w:numId="8" w16cid:durableId="258369292">
    <w:abstractNumId w:val="14"/>
  </w:num>
  <w:num w:numId="9" w16cid:durableId="1263684483">
    <w:abstractNumId w:val="15"/>
  </w:num>
  <w:num w:numId="10" w16cid:durableId="709887113">
    <w:abstractNumId w:val="2"/>
  </w:num>
  <w:num w:numId="11" w16cid:durableId="1389260496">
    <w:abstractNumId w:val="1"/>
  </w:num>
  <w:num w:numId="12" w16cid:durableId="663168609">
    <w:abstractNumId w:val="8"/>
  </w:num>
  <w:num w:numId="13" w16cid:durableId="860631039">
    <w:abstractNumId w:val="13"/>
  </w:num>
  <w:num w:numId="14" w16cid:durableId="1716079426">
    <w:abstractNumId w:val="17"/>
  </w:num>
  <w:num w:numId="15" w16cid:durableId="1860964453">
    <w:abstractNumId w:val="16"/>
  </w:num>
  <w:num w:numId="16" w16cid:durableId="1093821117">
    <w:abstractNumId w:val="3"/>
  </w:num>
  <w:num w:numId="17" w16cid:durableId="69430797">
    <w:abstractNumId w:val="9"/>
  </w:num>
  <w:num w:numId="18" w16cid:durableId="7304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78"/>
    <w:rsid w:val="00004A74"/>
    <w:rsid w:val="00011FD2"/>
    <w:rsid w:val="00017394"/>
    <w:rsid w:val="00020D40"/>
    <w:rsid w:val="00030B21"/>
    <w:rsid w:val="00033E93"/>
    <w:rsid w:val="00035C19"/>
    <w:rsid w:val="00040C03"/>
    <w:rsid w:val="0005681A"/>
    <w:rsid w:val="00056FBC"/>
    <w:rsid w:val="000745F8"/>
    <w:rsid w:val="000750BD"/>
    <w:rsid w:val="00085E7A"/>
    <w:rsid w:val="0008778B"/>
    <w:rsid w:val="00096E19"/>
    <w:rsid w:val="000A0BF5"/>
    <w:rsid w:val="000B1955"/>
    <w:rsid w:val="000B417A"/>
    <w:rsid w:val="000B59CC"/>
    <w:rsid w:val="000C5061"/>
    <w:rsid w:val="000C718C"/>
    <w:rsid w:val="000C74F3"/>
    <w:rsid w:val="000D2712"/>
    <w:rsid w:val="000D2ECD"/>
    <w:rsid w:val="000E06EA"/>
    <w:rsid w:val="000E32B4"/>
    <w:rsid w:val="000E410D"/>
    <w:rsid w:val="000F431E"/>
    <w:rsid w:val="000F48A8"/>
    <w:rsid w:val="000F6521"/>
    <w:rsid w:val="000F74A4"/>
    <w:rsid w:val="001006A5"/>
    <w:rsid w:val="00106816"/>
    <w:rsid w:val="001103B4"/>
    <w:rsid w:val="00113274"/>
    <w:rsid w:val="00120077"/>
    <w:rsid w:val="00126931"/>
    <w:rsid w:val="001320F4"/>
    <w:rsid w:val="00143F7C"/>
    <w:rsid w:val="00146A9C"/>
    <w:rsid w:val="00151A41"/>
    <w:rsid w:val="0015385E"/>
    <w:rsid w:val="00153878"/>
    <w:rsid w:val="00156674"/>
    <w:rsid w:val="00160CCF"/>
    <w:rsid w:val="0017011E"/>
    <w:rsid w:val="001874AF"/>
    <w:rsid w:val="00187E85"/>
    <w:rsid w:val="00191FEB"/>
    <w:rsid w:val="00194EFD"/>
    <w:rsid w:val="00196389"/>
    <w:rsid w:val="001A6B36"/>
    <w:rsid w:val="001B5710"/>
    <w:rsid w:val="001C59EA"/>
    <w:rsid w:val="001C69DA"/>
    <w:rsid w:val="001D5E38"/>
    <w:rsid w:val="001E1ED3"/>
    <w:rsid w:val="001F165B"/>
    <w:rsid w:val="001F7729"/>
    <w:rsid w:val="00203015"/>
    <w:rsid w:val="002040B3"/>
    <w:rsid w:val="00205CE2"/>
    <w:rsid w:val="00207478"/>
    <w:rsid w:val="00210680"/>
    <w:rsid w:val="00213B3E"/>
    <w:rsid w:val="00216994"/>
    <w:rsid w:val="00220085"/>
    <w:rsid w:val="002238E2"/>
    <w:rsid w:val="00225924"/>
    <w:rsid w:val="00244456"/>
    <w:rsid w:val="002528F1"/>
    <w:rsid w:val="0026148D"/>
    <w:rsid w:val="002645C7"/>
    <w:rsid w:val="00274FC4"/>
    <w:rsid w:val="00276EDA"/>
    <w:rsid w:val="002821E1"/>
    <w:rsid w:val="002870E2"/>
    <w:rsid w:val="002A3BC2"/>
    <w:rsid w:val="002A4814"/>
    <w:rsid w:val="002B1D6E"/>
    <w:rsid w:val="002C216C"/>
    <w:rsid w:val="002C3EB0"/>
    <w:rsid w:val="002C77B5"/>
    <w:rsid w:val="002D0FC7"/>
    <w:rsid w:val="002D7490"/>
    <w:rsid w:val="002E4C32"/>
    <w:rsid w:val="002E56E2"/>
    <w:rsid w:val="002F0BD2"/>
    <w:rsid w:val="002F5938"/>
    <w:rsid w:val="003008EC"/>
    <w:rsid w:val="00302EE3"/>
    <w:rsid w:val="003103F4"/>
    <w:rsid w:val="003129B2"/>
    <w:rsid w:val="003159A5"/>
    <w:rsid w:val="00315C27"/>
    <w:rsid w:val="003171DA"/>
    <w:rsid w:val="0032549A"/>
    <w:rsid w:val="00337F33"/>
    <w:rsid w:val="003401B9"/>
    <w:rsid w:val="003454D7"/>
    <w:rsid w:val="00346C21"/>
    <w:rsid w:val="003507C4"/>
    <w:rsid w:val="00360234"/>
    <w:rsid w:val="003607BC"/>
    <w:rsid w:val="00363FC4"/>
    <w:rsid w:val="00365210"/>
    <w:rsid w:val="00365605"/>
    <w:rsid w:val="00370E31"/>
    <w:rsid w:val="00370EB0"/>
    <w:rsid w:val="00371DE8"/>
    <w:rsid w:val="00374575"/>
    <w:rsid w:val="00376DB7"/>
    <w:rsid w:val="00376DE4"/>
    <w:rsid w:val="00385D5F"/>
    <w:rsid w:val="0038678F"/>
    <w:rsid w:val="00393E46"/>
    <w:rsid w:val="003954DF"/>
    <w:rsid w:val="003963C6"/>
    <w:rsid w:val="003A4218"/>
    <w:rsid w:val="003A5720"/>
    <w:rsid w:val="003B2F51"/>
    <w:rsid w:val="003B3D17"/>
    <w:rsid w:val="003D28D3"/>
    <w:rsid w:val="003D5390"/>
    <w:rsid w:val="00404439"/>
    <w:rsid w:val="004066BE"/>
    <w:rsid w:val="00412691"/>
    <w:rsid w:val="004159AB"/>
    <w:rsid w:val="00425C90"/>
    <w:rsid w:val="00435E6F"/>
    <w:rsid w:val="00437E0C"/>
    <w:rsid w:val="0047284F"/>
    <w:rsid w:val="00472997"/>
    <w:rsid w:val="00480600"/>
    <w:rsid w:val="00480A6D"/>
    <w:rsid w:val="00490DEA"/>
    <w:rsid w:val="00491FA9"/>
    <w:rsid w:val="00494C5B"/>
    <w:rsid w:val="004A171E"/>
    <w:rsid w:val="004A513E"/>
    <w:rsid w:val="004A5E66"/>
    <w:rsid w:val="004A6F22"/>
    <w:rsid w:val="004B119A"/>
    <w:rsid w:val="004B478E"/>
    <w:rsid w:val="004B7B7B"/>
    <w:rsid w:val="004B7D53"/>
    <w:rsid w:val="004C2205"/>
    <w:rsid w:val="004C308D"/>
    <w:rsid w:val="004C751F"/>
    <w:rsid w:val="004D6234"/>
    <w:rsid w:val="004E2081"/>
    <w:rsid w:val="004E4761"/>
    <w:rsid w:val="004E61EA"/>
    <w:rsid w:val="004F3159"/>
    <w:rsid w:val="004F4C70"/>
    <w:rsid w:val="004F7642"/>
    <w:rsid w:val="005006E9"/>
    <w:rsid w:val="0050448A"/>
    <w:rsid w:val="005058DE"/>
    <w:rsid w:val="0052116B"/>
    <w:rsid w:val="0052527F"/>
    <w:rsid w:val="0053353C"/>
    <w:rsid w:val="005428E8"/>
    <w:rsid w:val="00553A3E"/>
    <w:rsid w:val="0056252A"/>
    <w:rsid w:val="005635EE"/>
    <w:rsid w:val="00564865"/>
    <w:rsid w:val="005668E7"/>
    <w:rsid w:val="00567162"/>
    <w:rsid w:val="00570518"/>
    <w:rsid w:val="005746B6"/>
    <w:rsid w:val="00580E0B"/>
    <w:rsid w:val="005872D8"/>
    <w:rsid w:val="00595CF7"/>
    <w:rsid w:val="005A0D60"/>
    <w:rsid w:val="005A2839"/>
    <w:rsid w:val="005A572B"/>
    <w:rsid w:val="005B0798"/>
    <w:rsid w:val="005C3381"/>
    <w:rsid w:val="005C72DA"/>
    <w:rsid w:val="005D13DD"/>
    <w:rsid w:val="005D3DA5"/>
    <w:rsid w:val="005D4F9C"/>
    <w:rsid w:val="005D5461"/>
    <w:rsid w:val="005E0DDE"/>
    <w:rsid w:val="005E179C"/>
    <w:rsid w:val="0061059B"/>
    <w:rsid w:val="006113E2"/>
    <w:rsid w:val="00626202"/>
    <w:rsid w:val="00630348"/>
    <w:rsid w:val="0063279D"/>
    <w:rsid w:val="00637E73"/>
    <w:rsid w:val="006454EB"/>
    <w:rsid w:val="00650F3C"/>
    <w:rsid w:val="00657B5B"/>
    <w:rsid w:val="00660701"/>
    <w:rsid w:val="00661696"/>
    <w:rsid w:val="00662C78"/>
    <w:rsid w:val="0067436A"/>
    <w:rsid w:val="006775B5"/>
    <w:rsid w:val="0068513F"/>
    <w:rsid w:val="006934DC"/>
    <w:rsid w:val="00696F39"/>
    <w:rsid w:val="006A3299"/>
    <w:rsid w:val="006A5D3E"/>
    <w:rsid w:val="006B62B8"/>
    <w:rsid w:val="006D4331"/>
    <w:rsid w:val="006D4B72"/>
    <w:rsid w:val="006E1991"/>
    <w:rsid w:val="006E358C"/>
    <w:rsid w:val="006E5CBE"/>
    <w:rsid w:val="00704D47"/>
    <w:rsid w:val="00706FEE"/>
    <w:rsid w:val="0071011B"/>
    <w:rsid w:val="00710B22"/>
    <w:rsid w:val="00713C7C"/>
    <w:rsid w:val="00715FD5"/>
    <w:rsid w:val="00717968"/>
    <w:rsid w:val="00722A03"/>
    <w:rsid w:val="007233DA"/>
    <w:rsid w:val="00732DDB"/>
    <w:rsid w:val="00735D67"/>
    <w:rsid w:val="00736585"/>
    <w:rsid w:val="007415F5"/>
    <w:rsid w:val="00743831"/>
    <w:rsid w:val="00753485"/>
    <w:rsid w:val="00757B6A"/>
    <w:rsid w:val="00772539"/>
    <w:rsid w:val="00784A20"/>
    <w:rsid w:val="00792192"/>
    <w:rsid w:val="00794538"/>
    <w:rsid w:val="007C2942"/>
    <w:rsid w:val="007C398D"/>
    <w:rsid w:val="007D1344"/>
    <w:rsid w:val="007D50BB"/>
    <w:rsid w:val="007D646E"/>
    <w:rsid w:val="007D6C81"/>
    <w:rsid w:val="007E3C6A"/>
    <w:rsid w:val="007E47DB"/>
    <w:rsid w:val="00800190"/>
    <w:rsid w:val="00807194"/>
    <w:rsid w:val="00807800"/>
    <w:rsid w:val="00813632"/>
    <w:rsid w:val="00814FCC"/>
    <w:rsid w:val="00827B21"/>
    <w:rsid w:val="00835EAB"/>
    <w:rsid w:val="008374C8"/>
    <w:rsid w:val="008377E5"/>
    <w:rsid w:val="00837EFE"/>
    <w:rsid w:val="00840184"/>
    <w:rsid w:val="008409B8"/>
    <w:rsid w:val="0084298B"/>
    <w:rsid w:val="00842F28"/>
    <w:rsid w:val="008642A9"/>
    <w:rsid w:val="0087000A"/>
    <w:rsid w:val="0087055E"/>
    <w:rsid w:val="008855F9"/>
    <w:rsid w:val="0088770B"/>
    <w:rsid w:val="00896096"/>
    <w:rsid w:val="00896C78"/>
    <w:rsid w:val="008A6DE7"/>
    <w:rsid w:val="008B04EA"/>
    <w:rsid w:val="008B2E44"/>
    <w:rsid w:val="008C4502"/>
    <w:rsid w:val="008C70F7"/>
    <w:rsid w:val="008D4F0C"/>
    <w:rsid w:val="008D73E1"/>
    <w:rsid w:val="008D78F0"/>
    <w:rsid w:val="008D7B75"/>
    <w:rsid w:val="008E7335"/>
    <w:rsid w:val="008F1851"/>
    <w:rsid w:val="008F7357"/>
    <w:rsid w:val="00900395"/>
    <w:rsid w:val="0090048B"/>
    <w:rsid w:val="00900A64"/>
    <w:rsid w:val="00901095"/>
    <w:rsid w:val="0090288E"/>
    <w:rsid w:val="00905F01"/>
    <w:rsid w:val="009122FA"/>
    <w:rsid w:val="00916E3B"/>
    <w:rsid w:val="0092455A"/>
    <w:rsid w:val="00927A24"/>
    <w:rsid w:val="009452DD"/>
    <w:rsid w:val="00947C01"/>
    <w:rsid w:val="00954F05"/>
    <w:rsid w:val="00961855"/>
    <w:rsid w:val="00963204"/>
    <w:rsid w:val="00965778"/>
    <w:rsid w:val="00966384"/>
    <w:rsid w:val="00972E8C"/>
    <w:rsid w:val="00973E82"/>
    <w:rsid w:val="00976967"/>
    <w:rsid w:val="0098005E"/>
    <w:rsid w:val="009848D8"/>
    <w:rsid w:val="00984CEC"/>
    <w:rsid w:val="00992DD8"/>
    <w:rsid w:val="00994E30"/>
    <w:rsid w:val="009A0A94"/>
    <w:rsid w:val="009A1A6A"/>
    <w:rsid w:val="009A1A7D"/>
    <w:rsid w:val="009A54DB"/>
    <w:rsid w:val="009B0346"/>
    <w:rsid w:val="009B116C"/>
    <w:rsid w:val="009B781A"/>
    <w:rsid w:val="009C19CE"/>
    <w:rsid w:val="009C279B"/>
    <w:rsid w:val="009C4AC7"/>
    <w:rsid w:val="009C5100"/>
    <w:rsid w:val="009C77B8"/>
    <w:rsid w:val="009D1E66"/>
    <w:rsid w:val="009E4414"/>
    <w:rsid w:val="009F4EFA"/>
    <w:rsid w:val="009F4FFA"/>
    <w:rsid w:val="009F548F"/>
    <w:rsid w:val="009F7F81"/>
    <w:rsid w:val="00A17F83"/>
    <w:rsid w:val="00A36EC1"/>
    <w:rsid w:val="00A37BB3"/>
    <w:rsid w:val="00A40A0F"/>
    <w:rsid w:val="00A434D7"/>
    <w:rsid w:val="00A45399"/>
    <w:rsid w:val="00A453C5"/>
    <w:rsid w:val="00A458D1"/>
    <w:rsid w:val="00A4728F"/>
    <w:rsid w:val="00A52E25"/>
    <w:rsid w:val="00A540E6"/>
    <w:rsid w:val="00A565F7"/>
    <w:rsid w:val="00A63E54"/>
    <w:rsid w:val="00A65D7F"/>
    <w:rsid w:val="00A714EB"/>
    <w:rsid w:val="00A764B2"/>
    <w:rsid w:val="00A77BAB"/>
    <w:rsid w:val="00A80336"/>
    <w:rsid w:val="00A8322A"/>
    <w:rsid w:val="00A85377"/>
    <w:rsid w:val="00A92BA8"/>
    <w:rsid w:val="00A94121"/>
    <w:rsid w:val="00A9630E"/>
    <w:rsid w:val="00A971C6"/>
    <w:rsid w:val="00A97603"/>
    <w:rsid w:val="00AB0406"/>
    <w:rsid w:val="00AB117D"/>
    <w:rsid w:val="00AB1A86"/>
    <w:rsid w:val="00AC1C46"/>
    <w:rsid w:val="00AC2427"/>
    <w:rsid w:val="00AD0837"/>
    <w:rsid w:val="00AD3B91"/>
    <w:rsid w:val="00AD5E4D"/>
    <w:rsid w:val="00AE5C73"/>
    <w:rsid w:val="00AF1E02"/>
    <w:rsid w:val="00AF79AB"/>
    <w:rsid w:val="00B00055"/>
    <w:rsid w:val="00B01F7F"/>
    <w:rsid w:val="00B04742"/>
    <w:rsid w:val="00B1300D"/>
    <w:rsid w:val="00B20072"/>
    <w:rsid w:val="00B22554"/>
    <w:rsid w:val="00B25CBB"/>
    <w:rsid w:val="00B26650"/>
    <w:rsid w:val="00B316AF"/>
    <w:rsid w:val="00B32D0D"/>
    <w:rsid w:val="00B41077"/>
    <w:rsid w:val="00B56433"/>
    <w:rsid w:val="00B6402D"/>
    <w:rsid w:val="00B7048A"/>
    <w:rsid w:val="00B74799"/>
    <w:rsid w:val="00B80BE9"/>
    <w:rsid w:val="00B8319D"/>
    <w:rsid w:val="00B84D98"/>
    <w:rsid w:val="00BA5E52"/>
    <w:rsid w:val="00BB1151"/>
    <w:rsid w:val="00BC385B"/>
    <w:rsid w:val="00BC3CB4"/>
    <w:rsid w:val="00BD6336"/>
    <w:rsid w:val="00BE3483"/>
    <w:rsid w:val="00BE66B3"/>
    <w:rsid w:val="00C15D27"/>
    <w:rsid w:val="00C20263"/>
    <w:rsid w:val="00C234C5"/>
    <w:rsid w:val="00C2508A"/>
    <w:rsid w:val="00C3271A"/>
    <w:rsid w:val="00C40DA6"/>
    <w:rsid w:val="00C46C6C"/>
    <w:rsid w:val="00C50529"/>
    <w:rsid w:val="00C53E5C"/>
    <w:rsid w:val="00C5559B"/>
    <w:rsid w:val="00C566FB"/>
    <w:rsid w:val="00C6159A"/>
    <w:rsid w:val="00C639BB"/>
    <w:rsid w:val="00C64DF4"/>
    <w:rsid w:val="00C7009F"/>
    <w:rsid w:val="00C76A95"/>
    <w:rsid w:val="00C95012"/>
    <w:rsid w:val="00CA601E"/>
    <w:rsid w:val="00CB7DD0"/>
    <w:rsid w:val="00CC1CAD"/>
    <w:rsid w:val="00CC5E27"/>
    <w:rsid w:val="00CC6B05"/>
    <w:rsid w:val="00CD2C18"/>
    <w:rsid w:val="00CD62E2"/>
    <w:rsid w:val="00CD71D6"/>
    <w:rsid w:val="00CE2E8E"/>
    <w:rsid w:val="00CE3777"/>
    <w:rsid w:val="00D05A91"/>
    <w:rsid w:val="00D07F5B"/>
    <w:rsid w:val="00D169B9"/>
    <w:rsid w:val="00D26202"/>
    <w:rsid w:val="00D3460F"/>
    <w:rsid w:val="00D41E32"/>
    <w:rsid w:val="00D44B21"/>
    <w:rsid w:val="00D62316"/>
    <w:rsid w:val="00D678BF"/>
    <w:rsid w:val="00D72661"/>
    <w:rsid w:val="00D745B0"/>
    <w:rsid w:val="00D8030A"/>
    <w:rsid w:val="00D80D85"/>
    <w:rsid w:val="00D81AF4"/>
    <w:rsid w:val="00D93BA5"/>
    <w:rsid w:val="00D94E69"/>
    <w:rsid w:val="00D9552A"/>
    <w:rsid w:val="00DA2CE5"/>
    <w:rsid w:val="00DA5996"/>
    <w:rsid w:val="00DA754A"/>
    <w:rsid w:val="00DB0381"/>
    <w:rsid w:val="00DB1FAB"/>
    <w:rsid w:val="00DB397B"/>
    <w:rsid w:val="00DB797B"/>
    <w:rsid w:val="00DC18A6"/>
    <w:rsid w:val="00DC2AA4"/>
    <w:rsid w:val="00DC5F26"/>
    <w:rsid w:val="00DD383E"/>
    <w:rsid w:val="00DD790B"/>
    <w:rsid w:val="00DE09B0"/>
    <w:rsid w:val="00DF07AA"/>
    <w:rsid w:val="00DF1245"/>
    <w:rsid w:val="00DF4812"/>
    <w:rsid w:val="00DF5842"/>
    <w:rsid w:val="00DF783C"/>
    <w:rsid w:val="00DF79AA"/>
    <w:rsid w:val="00E013A0"/>
    <w:rsid w:val="00E05018"/>
    <w:rsid w:val="00E0747B"/>
    <w:rsid w:val="00E10230"/>
    <w:rsid w:val="00E10727"/>
    <w:rsid w:val="00E2638E"/>
    <w:rsid w:val="00E26B1D"/>
    <w:rsid w:val="00E3205E"/>
    <w:rsid w:val="00E3569C"/>
    <w:rsid w:val="00E45DBE"/>
    <w:rsid w:val="00E517E0"/>
    <w:rsid w:val="00E54B24"/>
    <w:rsid w:val="00E63AD9"/>
    <w:rsid w:val="00E73D5A"/>
    <w:rsid w:val="00EA08BA"/>
    <w:rsid w:val="00EC030E"/>
    <w:rsid w:val="00EC1C1D"/>
    <w:rsid w:val="00EC4F77"/>
    <w:rsid w:val="00ED6704"/>
    <w:rsid w:val="00EE70B4"/>
    <w:rsid w:val="00EF4A56"/>
    <w:rsid w:val="00F07817"/>
    <w:rsid w:val="00F30FE7"/>
    <w:rsid w:val="00F411EB"/>
    <w:rsid w:val="00F46481"/>
    <w:rsid w:val="00F52DD5"/>
    <w:rsid w:val="00F5567B"/>
    <w:rsid w:val="00F645C8"/>
    <w:rsid w:val="00F65002"/>
    <w:rsid w:val="00F721CE"/>
    <w:rsid w:val="00F807AE"/>
    <w:rsid w:val="00F86201"/>
    <w:rsid w:val="00F87E5A"/>
    <w:rsid w:val="00F90B92"/>
    <w:rsid w:val="00F9112B"/>
    <w:rsid w:val="00F94626"/>
    <w:rsid w:val="00FA4AC3"/>
    <w:rsid w:val="00FB4B39"/>
    <w:rsid w:val="00FC0E0B"/>
    <w:rsid w:val="00FD17E7"/>
    <w:rsid w:val="00FD2498"/>
    <w:rsid w:val="00FD2694"/>
    <w:rsid w:val="00FD3045"/>
    <w:rsid w:val="00FD32FB"/>
    <w:rsid w:val="00FD5CB1"/>
    <w:rsid w:val="00FE50E2"/>
    <w:rsid w:val="00FF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2138"/>
  <w15:chartTrackingRefBased/>
  <w15:docId w15:val="{01D29636-D3D8-F049-B1F5-4FADDD60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EDA"/>
    <w:pPr>
      <w:spacing w:line="480" w:lineRule="auto"/>
    </w:pPr>
    <w:rPr>
      <w:sz w:val="24"/>
      <w:szCs w:val="24"/>
    </w:rPr>
  </w:style>
  <w:style w:type="paragraph" w:styleId="Heading1">
    <w:name w:val="heading 1"/>
    <w:basedOn w:val="Normal"/>
    <w:next w:val="Normal"/>
    <w:link w:val="Heading1Char"/>
    <w:uiPriority w:val="9"/>
    <w:qFormat/>
    <w:rsid w:val="00CA60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A601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A601E"/>
    <w:pPr>
      <w:spacing w:after="0"/>
      <w:jc w:val="left"/>
      <w:outlineLvl w:val="2"/>
    </w:pPr>
    <w:rPr>
      <w:smallCaps/>
      <w:spacing w:val="5"/>
    </w:rPr>
  </w:style>
  <w:style w:type="paragraph" w:styleId="Heading4">
    <w:name w:val="heading 4"/>
    <w:basedOn w:val="Normal"/>
    <w:next w:val="Normal"/>
    <w:link w:val="Heading4Char"/>
    <w:uiPriority w:val="9"/>
    <w:unhideWhenUsed/>
    <w:qFormat/>
    <w:rsid w:val="00CA60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A601E"/>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CA601E"/>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CA601E"/>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CA601E"/>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CA601E"/>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60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601E"/>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CA601E"/>
    <w:rPr>
      <w:smallCaps/>
      <w:spacing w:val="5"/>
      <w:sz w:val="32"/>
      <w:szCs w:val="32"/>
    </w:rPr>
  </w:style>
  <w:style w:type="character" w:customStyle="1" w:styleId="Heading2Char">
    <w:name w:val="Heading 2 Char"/>
    <w:basedOn w:val="DefaultParagraphFont"/>
    <w:link w:val="Heading2"/>
    <w:uiPriority w:val="9"/>
    <w:rsid w:val="00CA601E"/>
    <w:rPr>
      <w:smallCaps/>
      <w:spacing w:val="5"/>
      <w:sz w:val="28"/>
      <w:szCs w:val="28"/>
    </w:rPr>
  </w:style>
  <w:style w:type="character" w:customStyle="1" w:styleId="Heading3Char">
    <w:name w:val="Heading 3 Char"/>
    <w:basedOn w:val="DefaultParagraphFont"/>
    <w:link w:val="Heading3"/>
    <w:uiPriority w:val="9"/>
    <w:rsid w:val="00CA601E"/>
    <w:rPr>
      <w:smallCaps/>
      <w:spacing w:val="5"/>
      <w:sz w:val="24"/>
      <w:szCs w:val="24"/>
    </w:rPr>
  </w:style>
  <w:style w:type="character" w:customStyle="1" w:styleId="Heading4Char">
    <w:name w:val="Heading 4 Char"/>
    <w:basedOn w:val="DefaultParagraphFont"/>
    <w:link w:val="Heading4"/>
    <w:uiPriority w:val="9"/>
    <w:rsid w:val="00CA601E"/>
    <w:rPr>
      <w:smallCaps/>
      <w:spacing w:val="10"/>
      <w:sz w:val="22"/>
      <w:szCs w:val="22"/>
    </w:rPr>
  </w:style>
  <w:style w:type="character" w:customStyle="1" w:styleId="Heading5Char">
    <w:name w:val="Heading 5 Char"/>
    <w:basedOn w:val="DefaultParagraphFont"/>
    <w:link w:val="Heading5"/>
    <w:uiPriority w:val="9"/>
    <w:semiHidden/>
    <w:rsid w:val="00CA601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CA601E"/>
    <w:rPr>
      <w:smallCaps/>
      <w:color w:val="B2B2B2" w:themeColor="accent2"/>
      <w:spacing w:val="5"/>
      <w:sz w:val="22"/>
    </w:rPr>
  </w:style>
  <w:style w:type="character" w:customStyle="1" w:styleId="Heading7Char">
    <w:name w:val="Heading 7 Char"/>
    <w:basedOn w:val="DefaultParagraphFont"/>
    <w:link w:val="Heading7"/>
    <w:uiPriority w:val="9"/>
    <w:semiHidden/>
    <w:rsid w:val="00CA601E"/>
    <w:rPr>
      <w:b/>
      <w:smallCaps/>
      <w:color w:val="B2B2B2" w:themeColor="accent2"/>
      <w:spacing w:val="10"/>
    </w:rPr>
  </w:style>
  <w:style w:type="character" w:customStyle="1" w:styleId="Heading8Char">
    <w:name w:val="Heading 8 Char"/>
    <w:basedOn w:val="DefaultParagraphFont"/>
    <w:link w:val="Heading8"/>
    <w:uiPriority w:val="9"/>
    <w:semiHidden/>
    <w:rsid w:val="00CA601E"/>
    <w:rPr>
      <w:b/>
      <w:i/>
      <w:smallCaps/>
      <w:color w:val="858585" w:themeColor="accent2" w:themeShade="BF"/>
    </w:rPr>
  </w:style>
  <w:style w:type="character" w:customStyle="1" w:styleId="Heading9Char">
    <w:name w:val="Heading 9 Char"/>
    <w:basedOn w:val="DefaultParagraphFont"/>
    <w:link w:val="Heading9"/>
    <w:uiPriority w:val="9"/>
    <w:semiHidden/>
    <w:rsid w:val="00CA601E"/>
    <w:rPr>
      <w:b/>
      <w:i/>
      <w:smallCaps/>
      <w:color w:val="585858" w:themeColor="accent2" w:themeShade="7F"/>
    </w:rPr>
  </w:style>
  <w:style w:type="paragraph" w:styleId="Caption">
    <w:name w:val="caption"/>
    <w:basedOn w:val="Normal"/>
    <w:next w:val="Normal"/>
    <w:uiPriority w:val="35"/>
    <w:semiHidden/>
    <w:unhideWhenUsed/>
    <w:qFormat/>
    <w:rsid w:val="00CA601E"/>
    <w:rPr>
      <w:b/>
      <w:bCs/>
      <w:caps/>
      <w:sz w:val="16"/>
      <w:szCs w:val="18"/>
    </w:rPr>
  </w:style>
  <w:style w:type="paragraph" w:styleId="Title">
    <w:name w:val="Title"/>
    <w:basedOn w:val="Normal"/>
    <w:next w:val="Normal"/>
    <w:link w:val="TitleChar"/>
    <w:uiPriority w:val="10"/>
    <w:qFormat/>
    <w:rsid w:val="00CA601E"/>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601E"/>
    <w:rPr>
      <w:smallCaps/>
      <w:sz w:val="48"/>
      <w:szCs w:val="48"/>
    </w:rPr>
  </w:style>
  <w:style w:type="character" w:styleId="Strong">
    <w:name w:val="Strong"/>
    <w:uiPriority w:val="22"/>
    <w:qFormat/>
    <w:rsid w:val="00CA601E"/>
    <w:rPr>
      <w:b/>
      <w:color w:val="B2B2B2" w:themeColor="accent2"/>
    </w:rPr>
  </w:style>
  <w:style w:type="character" w:styleId="Emphasis">
    <w:name w:val="Emphasis"/>
    <w:uiPriority w:val="20"/>
    <w:qFormat/>
    <w:rsid w:val="00CA601E"/>
    <w:rPr>
      <w:b/>
      <w:i/>
      <w:spacing w:val="10"/>
    </w:rPr>
  </w:style>
  <w:style w:type="paragraph" w:styleId="NoSpacing">
    <w:name w:val="No Spacing"/>
    <w:basedOn w:val="Normal"/>
    <w:link w:val="NoSpacingChar"/>
    <w:uiPriority w:val="1"/>
    <w:qFormat/>
    <w:rsid w:val="00CA601E"/>
    <w:pPr>
      <w:spacing w:after="0" w:line="240" w:lineRule="auto"/>
    </w:pPr>
  </w:style>
  <w:style w:type="character" w:customStyle="1" w:styleId="NoSpacingChar">
    <w:name w:val="No Spacing Char"/>
    <w:basedOn w:val="DefaultParagraphFont"/>
    <w:link w:val="NoSpacing"/>
    <w:uiPriority w:val="1"/>
    <w:rsid w:val="00CA601E"/>
    <w:rPr>
      <w:sz w:val="24"/>
      <w:szCs w:val="24"/>
    </w:rPr>
  </w:style>
  <w:style w:type="paragraph" w:styleId="ListParagraph">
    <w:name w:val="List Paragraph"/>
    <w:basedOn w:val="Normal"/>
    <w:uiPriority w:val="34"/>
    <w:qFormat/>
    <w:rsid w:val="00CA601E"/>
    <w:pPr>
      <w:ind w:left="720"/>
      <w:contextualSpacing/>
    </w:pPr>
  </w:style>
  <w:style w:type="paragraph" w:styleId="Quote">
    <w:name w:val="Quote"/>
    <w:basedOn w:val="Normal"/>
    <w:next w:val="Normal"/>
    <w:link w:val="QuoteChar"/>
    <w:uiPriority w:val="29"/>
    <w:qFormat/>
    <w:rsid w:val="00CA601E"/>
    <w:rPr>
      <w:i/>
    </w:rPr>
  </w:style>
  <w:style w:type="character" w:customStyle="1" w:styleId="QuoteChar">
    <w:name w:val="Quote Char"/>
    <w:basedOn w:val="DefaultParagraphFont"/>
    <w:link w:val="Quote"/>
    <w:uiPriority w:val="29"/>
    <w:rsid w:val="00CA601E"/>
    <w:rPr>
      <w:i/>
    </w:rPr>
  </w:style>
  <w:style w:type="paragraph" w:styleId="IntenseQuote">
    <w:name w:val="Intense Quote"/>
    <w:basedOn w:val="Normal"/>
    <w:next w:val="Normal"/>
    <w:link w:val="IntenseQuoteChar"/>
    <w:uiPriority w:val="30"/>
    <w:qFormat/>
    <w:rsid w:val="00CA601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601E"/>
    <w:rPr>
      <w:b/>
      <w:i/>
      <w:color w:val="FFFFFF" w:themeColor="background1"/>
      <w:shd w:val="clear" w:color="auto" w:fill="B2B2B2" w:themeFill="accent2"/>
    </w:rPr>
  </w:style>
  <w:style w:type="character" w:styleId="SubtleEmphasis">
    <w:name w:val="Subtle Emphasis"/>
    <w:uiPriority w:val="19"/>
    <w:qFormat/>
    <w:rsid w:val="00CA601E"/>
    <w:rPr>
      <w:i/>
    </w:rPr>
  </w:style>
  <w:style w:type="character" w:styleId="IntenseEmphasis">
    <w:name w:val="Intense Emphasis"/>
    <w:uiPriority w:val="21"/>
    <w:qFormat/>
    <w:rsid w:val="00CA601E"/>
    <w:rPr>
      <w:b/>
      <w:i/>
      <w:color w:val="B2B2B2" w:themeColor="accent2"/>
      <w:spacing w:val="10"/>
    </w:rPr>
  </w:style>
  <w:style w:type="character" w:styleId="SubtleReference">
    <w:name w:val="Subtle Reference"/>
    <w:uiPriority w:val="31"/>
    <w:qFormat/>
    <w:rsid w:val="00CA601E"/>
    <w:rPr>
      <w:b/>
    </w:rPr>
  </w:style>
  <w:style w:type="character" w:styleId="IntenseReference">
    <w:name w:val="Intense Reference"/>
    <w:uiPriority w:val="32"/>
    <w:qFormat/>
    <w:rsid w:val="00CA601E"/>
    <w:rPr>
      <w:b/>
      <w:bCs/>
      <w:smallCaps/>
      <w:spacing w:val="5"/>
      <w:sz w:val="22"/>
      <w:szCs w:val="22"/>
      <w:u w:val="single"/>
    </w:rPr>
  </w:style>
  <w:style w:type="character" w:styleId="BookTitle">
    <w:name w:val="Book Title"/>
    <w:uiPriority w:val="33"/>
    <w:qFormat/>
    <w:rsid w:val="00CA601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A601E"/>
    <w:pPr>
      <w:outlineLvl w:val="9"/>
    </w:pPr>
  </w:style>
  <w:style w:type="paragraph" w:customStyle="1" w:styleId="PersonalName">
    <w:name w:val="Personal Name"/>
    <w:basedOn w:val="Title"/>
    <w:rsid w:val="00966384"/>
    <w:rPr>
      <w:b/>
      <w:caps/>
      <w:color w:val="000000"/>
      <w:sz w:val="28"/>
      <w:szCs w:val="28"/>
    </w:rPr>
  </w:style>
  <w:style w:type="paragraph" w:styleId="BalloonText">
    <w:name w:val="Balloon Text"/>
    <w:basedOn w:val="Normal"/>
    <w:link w:val="BalloonTextChar"/>
    <w:uiPriority w:val="99"/>
    <w:semiHidden/>
    <w:unhideWhenUsed/>
    <w:rsid w:val="00B7048A"/>
    <w:rPr>
      <w:sz w:val="18"/>
      <w:szCs w:val="18"/>
    </w:rPr>
  </w:style>
  <w:style w:type="character" w:customStyle="1" w:styleId="BalloonTextChar">
    <w:name w:val="Balloon Text Char"/>
    <w:basedOn w:val="DefaultParagraphFont"/>
    <w:link w:val="BalloonText"/>
    <w:uiPriority w:val="99"/>
    <w:semiHidden/>
    <w:rsid w:val="00B7048A"/>
    <w:rPr>
      <w:rFonts w:ascii="Times New Roman" w:hAnsi="Times New Roman" w:cs="Times New Roman"/>
      <w:sz w:val="18"/>
      <w:szCs w:val="18"/>
    </w:rPr>
  </w:style>
  <w:style w:type="paragraph" w:styleId="PlainText">
    <w:name w:val="Plain Text"/>
    <w:basedOn w:val="Normal"/>
    <w:link w:val="PlainTextChar"/>
    <w:rsid w:val="00AD3B91"/>
    <w:pPr>
      <w:spacing w:after="0" w:line="240" w:lineRule="auto"/>
      <w:jc w:val="left"/>
    </w:pPr>
    <w:rPr>
      <w:rFonts w:ascii="Courier New" w:eastAsia="Times New Roman" w:hAnsi="Courier New"/>
      <w:lang w:val="en-US"/>
    </w:rPr>
  </w:style>
  <w:style w:type="character" w:customStyle="1" w:styleId="PlainTextChar">
    <w:name w:val="Plain Text Char"/>
    <w:basedOn w:val="DefaultParagraphFont"/>
    <w:link w:val="PlainText"/>
    <w:rsid w:val="00AD3B91"/>
    <w:rPr>
      <w:rFonts w:ascii="Courier New" w:eastAsia="Times New Roman" w:hAnsi="Courier New" w:cs="Times New Roman"/>
      <w:lang w:val="en-US"/>
    </w:rPr>
  </w:style>
  <w:style w:type="paragraph" w:styleId="TOC1">
    <w:name w:val="toc 1"/>
    <w:basedOn w:val="Normal"/>
    <w:next w:val="Normal"/>
    <w:autoRedefine/>
    <w:uiPriority w:val="39"/>
    <w:unhideWhenUsed/>
    <w:rsid w:val="003129B2"/>
    <w:pPr>
      <w:spacing w:before="120" w:after="0"/>
      <w:jc w:val="left"/>
    </w:pPr>
    <w:rPr>
      <w:rFonts w:cstheme="minorHAnsi"/>
      <w:b/>
      <w:bCs/>
      <w:i/>
      <w:iCs/>
    </w:rPr>
  </w:style>
  <w:style w:type="paragraph" w:styleId="TOC2">
    <w:name w:val="toc 2"/>
    <w:basedOn w:val="Normal"/>
    <w:next w:val="Normal"/>
    <w:autoRedefine/>
    <w:uiPriority w:val="39"/>
    <w:unhideWhenUsed/>
    <w:rsid w:val="003129B2"/>
    <w:pPr>
      <w:spacing w:before="120" w:after="0"/>
      <w:ind w:left="240"/>
      <w:jc w:val="left"/>
    </w:pPr>
    <w:rPr>
      <w:rFonts w:cstheme="minorHAnsi"/>
      <w:b/>
      <w:bCs/>
      <w:sz w:val="22"/>
      <w:szCs w:val="22"/>
    </w:rPr>
  </w:style>
  <w:style w:type="character" w:styleId="Hyperlink">
    <w:name w:val="Hyperlink"/>
    <w:basedOn w:val="DefaultParagraphFont"/>
    <w:uiPriority w:val="99"/>
    <w:unhideWhenUsed/>
    <w:rsid w:val="003129B2"/>
    <w:rPr>
      <w:color w:val="5F5F5F" w:themeColor="hyperlink"/>
      <w:u w:val="single"/>
    </w:rPr>
  </w:style>
  <w:style w:type="paragraph" w:styleId="TOC3">
    <w:name w:val="toc 3"/>
    <w:basedOn w:val="Normal"/>
    <w:next w:val="Normal"/>
    <w:autoRedefine/>
    <w:uiPriority w:val="39"/>
    <w:unhideWhenUsed/>
    <w:rsid w:val="003129B2"/>
    <w:pPr>
      <w:spacing w:after="0"/>
      <w:ind w:left="480"/>
      <w:jc w:val="left"/>
    </w:pPr>
    <w:rPr>
      <w:rFonts w:cstheme="minorHAnsi"/>
    </w:rPr>
  </w:style>
  <w:style w:type="paragraph" w:styleId="TOC4">
    <w:name w:val="toc 4"/>
    <w:basedOn w:val="Normal"/>
    <w:next w:val="Normal"/>
    <w:autoRedefine/>
    <w:uiPriority w:val="39"/>
    <w:semiHidden/>
    <w:unhideWhenUsed/>
    <w:rsid w:val="003129B2"/>
    <w:pPr>
      <w:spacing w:after="0"/>
      <w:ind w:left="720"/>
      <w:jc w:val="left"/>
    </w:pPr>
    <w:rPr>
      <w:rFonts w:cstheme="minorHAnsi"/>
    </w:rPr>
  </w:style>
  <w:style w:type="paragraph" w:styleId="TOC5">
    <w:name w:val="toc 5"/>
    <w:basedOn w:val="Normal"/>
    <w:next w:val="Normal"/>
    <w:autoRedefine/>
    <w:uiPriority w:val="39"/>
    <w:semiHidden/>
    <w:unhideWhenUsed/>
    <w:rsid w:val="003129B2"/>
    <w:pPr>
      <w:spacing w:after="0"/>
      <w:ind w:left="960"/>
      <w:jc w:val="left"/>
    </w:pPr>
    <w:rPr>
      <w:rFonts w:cstheme="minorHAnsi"/>
    </w:rPr>
  </w:style>
  <w:style w:type="paragraph" w:styleId="TOC6">
    <w:name w:val="toc 6"/>
    <w:basedOn w:val="Normal"/>
    <w:next w:val="Normal"/>
    <w:autoRedefine/>
    <w:uiPriority w:val="39"/>
    <w:semiHidden/>
    <w:unhideWhenUsed/>
    <w:rsid w:val="003129B2"/>
    <w:pPr>
      <w:spacing w:after="0"/>
      <w:ind w:left="1200"/>
      <w:jc w:val="left"/>
    </w:pPr>
    <w:rPr>
      <w:rFonts w:cstheme="minorHAnsi"/>
    </w:rPr>
  </w:style>
  <w:style w:type="paragraph" w:styleId="TOC7">
    <w:name w:val="toc 7"/>
    <w:basedOn w:val="Normal"/>
    <w:next w:val="Normal"/>
    <w:autoRedefine/>
    <w:uiPriority w:val="39"/>
    <w:semiHidden/>
    <w:unhideWhenUsed/>
    <w:rsid w:val="003129B2"/>
    <w:pPr>
      <w:spacing w:after="0"/>
      <w:ind w:left="1440"/>
      <w:jc w:val="left"/>
    </w:pPr>
    <w:rPr>
      <w:rFonts w:cstheme="minorHAnsi"/>
    </w:rPr>
  </w:style>
  <w:style w:type="paragraph" w:styleId="TOC8">
    <w:name w:val="toc 8"/>
    <w:basedOn w:val="Normal"/>
    <w:next w:val="Normal"/>
    <w:autoRedefine/>
    <w:uiPriority w:val="39"/>
    <w:semiHidden/>
    <w:unhideWhenUsed/>
    <w:rsid w:val="003129B2"/>
    <w:pPr>
      <w:spacing w:after="0"/>
      <w:ind w:left="1680"/>
      <w:jc w:val="left"/>
    </w:pPr>
    <w:rPr>
      <w:rFonts w:cstheme="minorHAnsi"/>
    </w:rPr>
  </w:style>
  <w:style w:type="paragraph" w:styleId="TOC9">
    <w:name w:val="toc 9"/>
    <w:basedOn w:val="Normal"/>
    <w:next w:val="Normal"/>
    <w:autoRedefine/>
    <w:uiPriority w:val="39"/>
    <w:semiHidden/>
    <w:unhideWhenUsed/>
    <w:rsid w:val="003129B2"/>
    <w:pPr>
      <w:spacing w:after="0"/>
      <w:ind w:left="1920"/>
      <w:jc w:val="left"/>
    </w:pPr>
    <w:rPr>
      <w:rFonts w:cstheme="minorHAnsi"/>
    </w:rPr>
  </w:style>
  <w:style w:type="character" w:styleId="CommentReference">
    <w:name w:val="annotation reference"/>
    <w:basedOn w:val="DefaultParagraphFont"/>
    <w:uiPriority w:val="99"/>
    <w:semiHidden/>
    <w:unhideWhenUsed/>
    <w:rsid w:val="00722A03"/>
    <w:rPr>
      <w:sz w:val="16"/>
      <w:szCs w:val="16"/>
    </w:rPr>
  </w:style>
  <w:style w:type="paragraph" w:styleId="CommentText">
    <w:name w:val="annotation text"/>
    <w:basedOn w:val="Normal"/>
    <w:link w:val="CommentTextChar"/>
    <w:uiPriority w:val="99"/>
    <w:semiHidden/>
    <w:unhideWhenUsed/>
    <w:rsid w:val="00722A03"/>
    <w:pPr>
      <w:spacing w:line="240" w:lineRule="auto"/>
    </w:pPr>
  </w:style>
  <w:style w:type="character" w:customStyle="1" w:styleId="CommentTextChar">
    <w:name w:val="Comment Text Char"/>
    <w:basedOn w:val="DefaultParagraphFont"/>
    <w:link w:val="CommentText"/>
    <w:uiPriority w:val="99"/>
    <w:semiHidden/>
    <w:rsid w:val="00722A03"/>
  </w:style>
  <w:style w:type="paragraph" w:customStyle="1" w:styleId="Default">
    <w:name w:val="Default"/>
    <w:rsid w:val="003008EC"/>
    <w:pPr>
      <w:autoSpaceDE w:val="0"/>
      <w:autoSpaceDN w:val="0"/>
      <w:adjustRightInd w:val="0"/>
      <w:spacing w:after="0" w:line="240" w:lineRule="auto"/>
      <w:jc w:val="left"/>
    </w:pPr>
    <w:rPr>
      <w:rFonts w:ascii="AppleMyungjo" w:eastAsia="AppleMyungjo" w:cs="AppleMyungjo"/>
      <w:color w:val="000000"/>
      <w:sz w:val="24"/>
      <w:szCs w:val="24"/>
      <w:lang w:val="en-US"/>
    </w:rPr>
  </w:style>
  <w:style w:type="character" w:styleId="PlaceholderText">
    <w:name w:val="Placeholder Text"/>
    <w:basedOn w:val="DefaultParagraphFont"/>
    <w:uiPriority w:val="99"/>
    <w:semiHidden/>
    <w:rsid w:val="006D4331"/>
    <w:rPr>
      <w:color w:val="808080"/>
    </w:rPr>
  </w:style>
  <w:style w:type="paragraph" w:customStyle="1" w:styleId="ng-binding">
    <w:name w:val="ng-binding"/>
    <w:basedOn w:val="Normal"/>
    <w:rsid w:val="001103B4"/>
    <w:pPr>
      <w:spacing w:before="100" w:beforeAutospacing="1" w:after="100" w:afterAutospacing="1" w:line="240" w:lineRule="auto"/>
      <w:jc w:val="left"/>
    </w:pPr>
    <w:rPr>
      <w:rFonts w:ascii="Times New Roman" w:eastAsia="Times New Roman" w:hAnsi="Times New Roman" w:cs="Times New Roman"/>
    </w:rPr>
  </w:style>
  <w:style w:type="character" w:customStyle="1" w:styleId="apple-converted-space">
    <w:name w:val="apple-converted-space"/>
    <w:basedOn w:val="DefaultParagraphFont"/>
    <w:rsid w:val="001103B4"/>
  </w:style>
  <w:style w:type="character" w:styleId="FollowedHyperlink">
    <w:name w:val="FollowedHyperlink"/>
    <w:basedOn w:val="DefaultParagraphFont"/>
    <w:uiPriority w:val="99"/>
    <w:semiHidden/>
    <w:unhideWhenUsed/>
    <w:rsid w:val="00B41077"/>
    <w:rPr>
      <w:color w:val="919191" w:themeColor="followedHyperlink"/>
      <w:u w:val="single"/>
    </w:rPr>
  </w:style>
  <w:style w:type="paragraph" w:styleId="NormalWeb">
    <w:name w:val="Normal (Web)"/>
    <w:basedOn w:val="Normal"/>
    <w:uiPriority w:val="99"/>
    <w:unhideWhenUsed/>
    <w:rsid w:val="00E013A0"/>
    <w:pPr>
      <w:spacing w:before="100" w:beforeAutospacing="1" w:after="100" w:afterAutospacing="1" w:line="240" w:lineRule="auto"/>
      <w:jc w:val="left"/>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013A0"/>
    <w:rPr>
      <w:color w:val="605E5C"/>
      <w:shd w:val="clear" w:color="auto" w:fill="E1DFDD"/>
    </w:rPr>
  </w:style>
  <w:style w:type="paragraph" w:styleId="Header">
    <w:name w:val="header"/>
    <w:basedOn w:val="Normal"/>
    <w:link w:val="HeaderChar"/>
    <w:uiPriority w:val="99"/>
    <w:unhideWhenUsed/>
    <w:rsid w:val="0009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19"/>
    <w:rPr>
      <w:sz w:val="24"/>
      <w:szCs w:val="24"/>
    </w:rPr>
  </w:style>
  <w:style w:type="paragraph" w:styleId="Footer">
    <w:name w:val="footer"/>
    <w:basedOn w:val="Normal"/>
    <w:link w:val="FooterChar"/>
    <w:uiPriority w:val="99"/>
    <w:unhideWhenUsed/>
    <w:rsid w:val="0009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19"/>
    <w:rPr>
      <w:sz w:val="24"/>
      <w:szCs w:val="24"/>
    </w:rPr>
  </w:style>
  <w:style w:type="character" w:styleId="PageNumber">
    <w:name w:val="page number"/>
    <w:basedOn w:val="DefaultParagraphFont"/>
    <w:uiPriority w:val="99"/>
    <w:semiHidden/>
    <w:unhideWhenUsed/>
    <w:rsid w:val="0009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840">
      <w:bodyDiv w:val="1"/>
      <w:marLeft w:val="0"/>
      <w:marRight w:val="0"/>
      <w:marTop w:val="0"/>
      <w:marBottom w:val="0"/>
      <w:divBdr>
        <w:top w:val="none" w:sz="0" w:space="0" w:color="auto"/>
        <w:left w:val="none" w:sz="0" w:space="0" w:color="auto"/>
        <w:bottom w:val="none" w:sz="0" w:space="0" w:color="auto"/>
        <w:right w:val="none" w:sz="0" w:space="0" w:color="auto"/>
      </w:divBdr>
    </w:div>
    <w:div w:id="392001126">
      <w:bodyDiv w:val="1"/>
      <w:marLeft w:val="0"/>
      <w:marRight w:val="0"/>
      <w:marTop w:val="0"/>
      <w:marBottom w:val="0"/>
      <w:divBdr>
        <w:top w:val="none" w:sz="0" w:space="0" w:color="auto"/>
        <w:left w:val="none" w:sz="0" w:space="0" w:color="auto"/>
        <w:bottom w:val="none" w:sz="0" w:space="0" w:color="auto"/>
        <w:right w:val="none" w:sz="0" w:space="0" w:color="auto"/>
      </w:divBdr>
    </w:div>
    <w:div w:id="508714700">
      <w:bodyDiv w:val="1"/>
      <w:marLeft w:val="0"/>
      <w:marRight w:val="0"/>
      <w:marTop w:val="0"/>
      <w:marBottom w:val="0"/>
      <w:divBdr>
        <w:top w:val="none" w:sz="0" w:space="0" w:color="auto"/>
        <w:left w:val="none" w:sz="0" w:space="0" w:color="auto"/>
        <w:bottom w:val="none" w:sz="0" w:space="0" w:color="auto"/>
        <w:right w:val="none" w:sz="0" w:space="0" w:color="auto"/>
      </w:divBdr>
    </w:div>
    <w:div w:id="1120757684">
      <w:bodyDiv w:val="1"/>
      <w:marLeft w:val="0"/>
      <w:marRight w:val="0"/>
      <w:marTop w:val="0"/>
      <w:marBottom w:val="0"/>
      <w:divBdr>
        <w:top w:val="none" w:sz="0" w:space="0" w:color="auto"/>
        <w:left w:val="none" w:sz="0" w:space="0" w:color="auto"/>
        <w:bottom w:val="none" w:sz="0" w:space="0" w:color="auto"/>
        <w:right w:val="none" w:sz="0" w:space="0" w:color="auto"/>
      </w:divBdr>
    </w:div>
    <w:div w:id="1257011885">
      <w:bodyDiv w:val="1"/>
      <w:marLeft w:val="0"/>
      <w:marRight w:val="0"/>
      <w:marTop w:val="0"/>
      <w:marBottom w:val="0"/>
      <w:divBdr>
        <w:top w:val="none" w:sz="0" w:space="0" w:color="auto"/>
        <w:left w:val="none" w:sz="0" w:space="0" w:color="auto"/>
        <w:bottom w:val="none" w:sz="0" w:space="0" w:color="auto"/>
        <w:right w:val="none" w:sz="0" w:space="0" w:color="auto"/>
      </w:divBdr>
    </w:div>
    <w:div w:id="1315840880">
      <w:bodyDiv w:val="1"/>
      <w:marLeft w:val="0"/>
      <w:marRight w:val="0"/>
      <w:marTop w:val="0"/>
      <w:marBottom w:val="0"/>
      <w:divBdr>
        <w:top w:val="none" w:sz="0" w:space="0" w:color="auto"/>
        <w:left w:val="none" w:sz="0" w:space="0" w:color="auto"/>
        <w:bottom w:val="none" w:sz="0" w:space="0" w:color="auto"/>
        <w:right w:val="none" w:sz="0" w:space="0" w:color="auto"/>
      </w:divBdr>
    </w:div>
    <w:div w:id="1359234844">
      <w:bodyDiv w:val="1"/>
      <w:marLeft w:val="0"/>
      <w:marRight w:val="0"/>
      <w:marTop w:val="0"/>
      <w:marBottom w:val="0"/>
      <w:divBdr>
        <w:top w:val="none" w:sz="0" w:space="0" w:color="auto"/>
        <w:left w:val="none" w:sz="0" w:space="0" w:color="auto"/>
        <w:bottom w:val="none" w:sz="0" w:space="0" w:color="auto"/>
        <w:right w:val="none" w:sz="0" w:space="0" w:color="auto"/>
      </w:divBdr>
    </w:div>
    <w:div w:id="1657564774">
      <w:bodyDiv w:val="1"/>
      <w:marLeft w:val="0"/>
      <w:marRight w:val="0"/>
      <w:marTop w:val="0"/>
      <w:marBottom w:val="0"/>
      <w:divBdr>
        <w:top w:val="none" w:sz="0" w:space="0" w:color="auto"/>
        <w:left w:val="none" w:sz="0" w:space="0" w:color="auto"/>
        <w:bottom w:val="none" w:sz="0" w:space="0" w:color="auto"/>
        <w:right w:val="none" w:sz="0" w:space="0" w:color="auto"/>
      </w:divBdr>
    </w:div>
    <w:div w:id="1711104585">
      <w:bodyDiv w:val="1"/>
      <w:marLeft w:val="0"/>
      <w:marRight w:val="0"/>
      <w:marTop w:val="0"/>
      <w:marBottom w:val="0"/>
      <w:divBdr>
        <w:top w:val="none" w:sz="0" w:space="0" w:color="auto"/>
        <w:left w:val="none" w:sz="0" w:space="0" w:color="auto"/>
        <w:bottom w:val="none" w:sz="0" w:space="0" w:color="auto"/>
        <w:right w:val="none" w:sz="0" w:space="0" w:color="auto"/>
      </w:divBdr>
    </w:div>
    <w:div w:id="1780485442">
      <w:bodyDiv w:val="1"/>
      <w:marLeft w:val="0"/>
      <w:marRight w:val="0"/>
      <w:marTop w:val="0"/>
      <w:marBottom w:val="0"/>
      <w:divBdr>
        <w:top w:val="none" w:sz="0" w:space="0" w:color="auto"/>
        <w:left w:val="none" w:sz="0" w:space="0" w:color="auto"/>
        <w:bottom w:val="none" w:sz="0" w:space="0" w:color="auto"/>
        <w:right w:val="none" w:sz="0" w:space="0" w:color="auto"/>
      </w:divBdr>
    </w:div>
    <w:div w:id="1959944326">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83-011-9272-x" TargetMode="External"/><Relationship Id="rId13" Type="http://schemas.openxmlformats.org/officeDocument/2006/relationships/hyperlink" Target="https://doi.org/10.3200/HMTS.42.3.111-115" TargetMode="External"/><Relationship Id="rId18" Type="http://schemas.openxmlformats.org/officeDocument/2006/relationships/hyperlink" Target="https://doi.org/10.1038/s41586-019-1488-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73/pnas.1511536112" TargetMode="External"/><Relationship Id="rId17" Type="http://schemas.openxmlformats.org/officeDocument/2006/relationships/hyperlink" Target="https://data.worldbank.org/indicator/SI.POV.GINI" TargetMode="External"/><Relationship Id="rId2" Type="http://schemas.openxmlformats.org/officeDocument/2006/relationships/numbering" Target="numbering.xml"/><Relationship Id="rId16" Type="http://schemas.openxmlformats.org/officeDocument/2006/relationships/hyperlink" Target="https://doi.org/10.1016/j.jpubeco.2017.03.0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83-010-9257-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nature05651" TargetMode="External"/><Relationship Id="rId23" Type="http://schemas.openxmlformats.org/officeDocument/2006/relationships/fontTable" Target="fontTable.xml"/><Relationship Id="rId10" Type="http://schemas.openxmlformats.org/officeDocument/2006/relationships/hyperlink" Target="https://doi.org/10.1007/BF01669132" TargetMode="External"/><Relationship Id="rId19" Type="http://schemas.openxmlformats.org/officeDocument/2006/relationships/hyperlink" Target="https://doi.org/10.1038/nature15392" TargetMode="External"/><Relationship Id="rId4" Type="http://schemas.openxmlformats.org/officeDocument/2006/relationships/settings" Target="settings.xml"/><Relationship Id="rId9" Type="http://schemas.openxmlformats.org/officeDocument/2006/relationships/hyperlink" Target="https://doi.org/10.1016/j.econlet.2009.03.012" TargetMode="External"/><Relationship Id="rId14" Type="http://schemas.openxmlformats.org/officeDocument/2006/relationships/hyperlink" Target="https://doi.org/10.1007/s11403-016-0172-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5706-FE98-1642-BF49-E438A45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Ryan</dc:creator>
  <cp:keywords/>
  <dc:description/>
  <cp:lastModifiedBy>Ryan, J.G.B. (Justin)</cp:lastModifiedBy>
  <cp:revision>21</cp:revision>
  <dcterms:created xsi:type="dcterms:W3CDTF">2021-04-28T07:03:00Z</dcterms:created>
  <dcterms:modified xsi:type="dcterms:W3CDTF">2022-09-12T10:17:00Z</dcterms:modified>
</cp:coreProperties>
</file>