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Zoe Farmasonis</w:t>
      </w:r>
    </w:p>
    <w:p>
      <w:pPr>
        <w:pStyle w:val="Question"/>
      </w:pPr>
      <w:r>
        <w:t>Good Fortune and Great Sorrow: My life thus far.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Zoe Farmasonis</w:t>
      </w:r>
    </w:p>
    <w:p>
      <w:pPr>
        <w:pStyle w:val="Question"/>
      </w:pPr>
      <w:r>
        <w:t>Good Fortune and Great Sorrow: My life thus far.</w:t>
      </w:r>
    </w:p>
    <w:p>
      <w:pPr>
        <w:pStyle w:val="Question"/>
      </w:pPr>
      <w:r>
        <w:t>How did this affect you in different settings (friends,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What do you find inspirational?</w:t>
      </w:r>
    </w:p>
    <w:p>
      <w:pPr>
        <w:pStyle w:val="Question"/>
      </w:pPr>
      <w:r>
        <w:t>who do you celebrate milestones with?</w:t>
      </w:r>
    </w:p>
    <w:p>
      <w:pPr>
        <w:pStyle w:val="Question"/>
      </w:pPr>
      <w:r>
        <w:t>Where do you go from here?</w:t>
      </w:r>
    </w:p>
    <w:p>
      <w:pPr>
        <w:pStyle w:val="Question"/>
      </w:pPr>
      <w:r>
        <w:t>Why is humor priceless?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