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675" w14:textId="30B7AC40" w:rsidR="00173F1C" w:rsidRDefault="000D1FD0" w:rsidP="000D1FD0">
      <w:pPr>
        <w:pStyle w:val="RRCoverSubtitle"/>
        <w:rPr>
          <w:b/>
          <w:color w:val="0081E3" w:themeColor="accent4"/>
          <w:sz w:val="48"/>
          <w:szCs w:val="48"/>
        </w:rPr>
      </w:pPr>
      <w:r w:rsidRPr="00111694">
        <w:rPr>
          <w:b/>
          <w:color w:val="0081E3" w:themeColor="accent4"/>
          <w:sz w:val="48"/>
          <w:szCs w:val="48"/>
        </w:rPr>
        <w:t xml:space="preserve">State Fiscal Year </w:t>
      </w:r>
      <w:r w:rsidR="00F549D5" w:rsidRPr="00111694">
        <w:rPr>
          <w:b/>
          <w:color w:val="0081E3" w:themeColor="accent4"/>
          <w:sz w:val="48"/>
          <w:szCs w:val="48"/>
        </w:rPr>
        <w:t>202</w:t>
      </w:r>
      <w:r w:rsidR="00C75D89">
        <w:rPr>
          <w:b/>
          <w:color w:val="0081E3" w:themeColor="accent4"/>
          <w:sz w:val="48"/>
          <w:szCs w:val="48"/>
        </w:rPr>
        <w:t>3</w:t>
      </w:r>
      <w:r w:rsidR="00F549D5" w:rsidRPr="00111694">
        <w:rPr>
          <w:b/>
          <w:color w:val="0081E3" w:themeColor="accent4"/>
          <w:sz w:val="48"/>
          <w:szCs w:val="48"/>
        </w:rPr>
        <w:t xml:space="preserve"> </w:t>
      </w:r>
    </w:p>
    <w:p w14:paraId="111A4879" w14:textId="525FCFB6" w:rsidR="000D1FD0" w:rsidRPr="000D1FD0" w:rsidRDefault="00C5587B" w:rsidP="000D1FD0">
      <w:pPr>
        <w:pStyle w:val="RRCoverSubtitle"/>
        <w:rPr>
          <w:b/>
          <w:color w:val="0081E3" w:themeColor="accent4"/>
          <w:sz w:val="48"/>
          <w:szCs w:val="48"/>
        </w:rPr>
      </w:pPr>
      <w:r>
        <w:rPr>
          <w:b/>
          <w:color w:val="0081E3" w:themeColor="accent4"/>
          <w:sz w:val="48"/>
          <w:szCs w:val="48"/>
        </w:rPr>
        <w:t>Medicaid Managed Care</w:t>
      </w:r>
      <w:r w:rsidR="000D1FD0">
        <w:rPr>
          <w:b/>
          <w:color w:val="0081E3" w:themeColor="accent4"/>
          <w:sz w:val="48"/>
          <w:szCs w:val="48"/>
        </w:rPr>
        <w:t xml:space="preserve"> Capitation </w:t>
      </w:r>
      <w:r w:rsidR="000D1FD0" w:rsidRPr="00111694">
        <w:rPr>
          <w:b/>
          <w:color w:val="0081E3" w:themeColor="accent4"/>
          <w:sz w:val="48"/>
          <w:szCs w:val="48"/>
        </w:rPr>
        <w:t>Rate</w:t>
      </w:r>
      <w:r w:rsidR="009F5CED">
        <w:rPr>
          <w:b/>
          <w:color w:val="0081E3" w:themeColor="accent4"/>
          <w:sz w:val="48"/>
          <w:szCs w:val="48"/>
        </w:rPr>
        <w:t xml:space="preserve"> Amendment</w:t>
      </w:r>
    </w:p>
    <w:p w14:paraId="385B0800" w14:textId="41BB9DA2" w:rsidR="000D1FD0" w:rsidRDefault="000D1FD0" w:rsidP="000D1FD0">
      <w:pPr>
        <w:pStyle w:val="RRCoverDate"/>
        <w:spacing w:before="0" w:after="0" w:line="300" w:lineRule="auto"/>
        <w:rPr>
          <w:rFonts w:asciiTheme="majorHAnsi" w:hAnsiTheme="majorHAnsi"/>
          <w:b/>
          <w:sz w:val="20"/>
          <w:szCs w:val="20"/>
        </w:rPr>
      </w:pPr>
      <w:r>
        <w:rPr>
          <w:rFonts w:asciiTheme="majorHAnsi" w:hAnsiTheme="majorHAnsi"/>
          <w:b/>
          <w:sz w:val="20"/>
          <w:szCs w:val="20"/>
        </w:rPr>
        <w:t>July</w:t>
      </w:r>
      <w:r w:rsidRPr="007556C7">
        <w:rPr>
          <w:rFonts w:asciiTheme="majorHAnsi" w:hAnsiTheme="majorHAnsi"/>
          <w:b/>
          <w:sz w:val="20"/>
          <w:szCs w:val="20"/>
        </w:rPr>
        <w:t xml:space="preserve"> 1, </w:t>
      </w:r>
      <w:r w:rsidR="00F549D5" w:rsidRPr="007556C7">
        <w:rPr>
          <w:rFonts w:asciiTheme="majorHAnsi" w:hAnsiTheme="majorHAnsi"/>
          <w:b/>
          <w:sz w:val="20"/>
          <w:szCs w:val="20"/>
        </w:rPr>
        <w:t>20</w:t>
      </w:r>
      <w:r w:rsidR="00F549D5">
        <w:rPr>
          <w:rFonts w:asciiTheme="majorHAnsi" w:hAnsiTheme="majorHAnsi"/>
          <w:b/>
          <w:sz w:val="20"/>
          <w:szCs w:val="20"/>
        </w:rPr>
        <w:t>2</w:t>
      </w:r>
      <w:r w:rsidR="00C75D89">
        <w:rPr>
          <w:rFonts w:asciiTheme="majorHAnsi" w:hAnsiTheme="majorHAnsi"/>
          <w:b/>
          <w:sz w:val="20"/>
          <w:szCs w:val="20"/>
        </w:rPr>
        <w:t>2</w:t>
      </w:r>
      <w:r w:rsidR="00F549D5" w:rsidRPr="007556C7">
        <w:rPr>
          <w:rFonts w:asciiTheme="majorHAnsi" w:hAnsiTheme="majorHAnsi"/>
          <w:b/>
          <w:sz w:val="20"/>
          <w:szCs w:val="20"/>
        </w:rPr>
        <w:t xml:space="preserve"> </w:t>
      </w:r>
      <w:r w:rsidRPr="007556C7">
        <w:rPr>
          <w:rFonts w:asciiTheme="majorHAnsi" w:hAnsiTheme="majorHAnsi"/>
          <w:b/>
          <w:sz w:val="20"/>
          <w:szCs w:val="20"/>
        </w:rPr>
        <w:t xml:space="preserve">through </w:t>
      </w:r>
      <w:r>
        <w:rPr>
          <w:rFonts w:asciiTheme="majorHAnsi" w:hAnsiTheme="majorHAnsi"/>
          <w:b/>
          <w:sz w:val="20"/>
          <w:szCs w:val="20"/>
        </w:rPr>
        <w:t>June</w:t>
      </w:r>
      <w:r w:rsidRPr="007556C7">
        <w:rPr>
          <w:rFonts w:asciiTheme="majorHAnsi" w:hAnsiTheme="majorHAnsi"/>
          <w:b/>
          <w:sz w:val="20"/>
          <w:szCs w:val="20"/>
        </w:rPr>
        <w:t xml:space="preserve"> 3</w:t>
      </w:r>
      <w:r>
        <w:rPr>
          <w:rFonts w:asciiTheme="majorHAnsi" w:hAnsiTheme="majorHAnsi"/>
          <w:b/>
          <w:sz w:val="20"/>
          <w:szCs w:val="20"/>
        </w:rPr>
        <w:t>0</w:t>
      </w:r>
      <w:r w:rsidRPr="007556C7">
        <w:rPr>
          <w:rFonts w:asciiTheme="majorHAnsi" w:hAnsiTheme="majorHAnsi"/>
          <w:b/>
          <w:sz w:val="20"/>
          <w:szCs w:val="20"/>
        </w:rPr>
        <w:t xml:space="preserve">, </w:t>
      </w:r>
      <w:r w:rsidR="00F549D5" w:rsidRPr="007556C7">
        <w:rPr>
          <w:rFonts w:asciiTheme="majorHAnsi" w:hAnsiTheme="majorHAnsi"/>
          <w:b/>
          <w:sz w:val="20"/>
          <w:szCs w:val="20"/>
        </w:rPr>
        <w:t>20</w:t>
      </w:r>
      <w:r w:rsidR="00F549D5">
        <w:rPr>
          <w:rFonts w:asciiTheme="majorHAnsi" w:hAnsiTheme="majorHAnsi"/>
          <w:b/>
          <w:sz w:val="20"/>
          <w:szCs w:val="20"/>
        </w:rPr>
        <w:t>2</w:t>
      </w:r>
      <w:r w:rsidR="00C75D89">
        <w:rPr>
          <w:rFonts w:asciiTheme="majorHAnsi" w:hAnsiTheme="majorHAnsi"/>
          <w:b/>
          <w:sz w:val="20"/>
          <w:szCs w:val="20"/>
        </w:rPr>
        <w:t>3</w:t>
      </w:r>
    </w:p>
    <w:p w14:paraId="174EAAC4" w14:textId="77777777" w:rsidR="000D1FD0" w:rsidRDefault="000D1FD0" w:rsidP="000D1FD0">
      <w:pPr>
        <w:pStyle w:val="RRCoverDate"/>
        <w:spacing w:before="0" w:after="0" w:line="300" w:lineRule="auto"/>
        <w:rPr>
          <w:rFonts w:asciiTheme="majorHAnsi" w:hAnsiTheme="majorHAnsi"/>
          <w:b/>
          <w:sz w:val="20"/>
          <w:szCs w:val="20"/>
        </w:rPr>
      </w:pPr>
    </w:p>
    <w:p w14:paraId="3FF9CE9C" w14:textId="32BA669F" w:rsidR="000D1FD0" w:rsidRPr="007C4DBC" w:rsidRDefault="000D1FD0" w:rsidP="0054033A">
      <w:pPr>
        <w:pStyle w:val="RRCoverSubtitle"/>
        <w:spacing w:before="0"/>
        <w:rPr>
          <w:sz w:val="8"/>
        </w:rPr>
      </w:pPr>
      <w:r w:rsidRPr="00F363ED">
        <w:rPr>
          <w:b/>
          <w:bCs/>
        </w:rPr>
        <w:t>Rhode Island</w:t>
      </w:r>
      <w:r>
        <w:rPr>
          <w:b/>
          <w:bCs/>
        </w:rPr>
        <w:t xml:space="preserve">, </w:t>
      </w:r>
      <w:r w:rsidRPr="00F363ED">
        <w:rPr>
          <w:b/>
          <w:bCs/>
        </w:rPr>
        <w:t xml:space="preserve">Executive Office of Health </w:t>
      </w:r>
      <w:r>
        <w:rPr>
          <w:b/>
          <w:bCs/>
        </w:rPr>
        <w:t>and</w:t>
      </w:r>
      <w:r w:rsidRPr="00F363ED">
        <w:rPr>
          <w:b/>
          <w:bCs/>
        </w:rPr>
        <w:t xml:space="preserve"> Human Services</w:t>
      </w:r>
    </w:p>
    <w:p w14:paraId="6D78135B" w14:textId="6E09C7A5" w:rsidR="000D1FD0" w:rsidRDefault="00835712" w:rsidP="000D1FD0">
      <w:pPr>
        <w:pStyle w:val="RRCoverAuthor"/>
      </w:pPr>
      <w:r>
        <w:fldChar w:fldCharType="begin"/>
      </w:r>
      <w:r>
        <w:instrText xml:space="preserve"> DATE \@ "MMMM d, yyyy" </w:instrText>
      </w:r>
      <w:r>
        <w:fldChar w:fldCharType="separate"/>
      </w:r>
      <w:r w:rsidR="00737B2F">
        <w:rPr>
          <w:noProof/>
        </w:rPr>
        <w:t>August 15, 2022</w:t>
      </w:r>
      <w:r>
        <w:fldChar w:fldCharType="end"/>
      </w:r>
    </w:p>
    <w:p w14:paraId="328B7E59" w14:textId="77777777" w:rsidR="000D1FD0" w:rsidRPr="007C4DBC" w:rsidRDefault="000D1FD0" w:rsidP="000D1FD0">
      <w:pPr>
        <w:pStyle w:val="RRCoverAuthor"/>
        <w:rPr>
          <w:sz w:val="12"/>
        </w:rPr>
      </w:pPr>
    </w:p>
    <w:p w14:paraId="7A413DCE" w14:textId="6B440B1D" w:rsidR="00C5587B" w:rsidRDefault="00C5587B" w:rsidP="00C5587B">
      <w:pPr>
        <w:pStyle w:val="RRCoverAuthor"/>
      </w:pPr>
      <w:r>
        <w:rPr>
          <w:color w:val="0081E3" w:themeColor="accent4"/>
        </w:rPr>
        <w:t>Jason Clarkson</w:t>
      </w:r>
      <w:r>
        <w:t>, FSA, MAAA</w:t>
      </w:r>
    </w:p>
    <w:p w14:paraId="33ECF29C" w14:textId="77777777" w:rsidR="00C5587B" w:rsidRDefault="00C5587B" w:rsidP="00C5587B">
      <w:pPr>
        <w:pStyle w:val="RRCoverAuthor"/>
      </w:pPr>
      <w:r>
        <w:t>Principal and Consulting Actuary</w:t>
      </w:r>
    </w:p>
    <w:p w14:paraId="271A9AE9" w14:textId="77777777" w:rsidR="000D1FD0" w:rsidRPr="007A0748" w:rsidRDefault="000D1FD0" w:rsidP="000D1FD0">
      <w:pPr>
        <w:pStyle w:val="RRCoverAuthor"/>
        <w:rPr>
          <w:sz w:val="8"/>
        </w:rPr>
      </w:pPr>
    </w:p>
    <w:p w14:paraId="25BEAFBC" w14:textId="2C6B569D" w:rsidR="00C5587B" w:rsidRDefault="00C5587B" w:rsidP="00C5587B">
      <w:pPr>
        <w:pStyle w:val="RRCoverAuthor"/>
      </w:pPr>
      <w:r>
        <w:rPr>
          <w:color w:val="0081E3" w:themeColor="accent4"/>
        </w:rPr>
        <w:t>Ian McCulla</w:t>
      </w:r>
      <w:r>
        <w:t>, FSA, MAAA</w:t>
      </w:r>
    </w:p>
    <w:p w14:paraId="1F688F19" w14:textId="6ACB830B" w:rsidR="00C5587B" w:rsidRDefault="00C5587B" w:rsidP="00C5587B">
      <w:pPr>
        <w:pStyle w:val="RRCoverAuthor"/>
        <w:rPr>
          <w:color w:val="0081E3" w:themeColor="accent4"/>
        </w:rPr>
      </w:pPr>
      <w:r>
        <w:t>Principal and Consulting Actuary</w:t>
      </w:r>
      <w:r w:rsidRPr="003C07FB">
        <w:rPr>
          <w:color w:val="0081E3" w:themeColor="accent4"/>
        </w:rPr>
        <w:t xml:space="preserve"> </w:t>
      </w:r>
    </w:p>
    <w:p w14:paraId="7D034562" w14:textId="77777777" w:rsidR="00756DD0" w:rsidRPr="007A0748" w:rsidRDefault="00756DD0" w:rsidP="00756DD0">
      <w:pPr>
        <w:pStyle w:val="RRCoverAuthor"/>
        <w:rPr>
          <w:sz w:val="8"/>
        </w:rPr>
      </w:pPr>
    </w:p>
    <w:p w14:paraId="0189B6D8" w14:textId="1698580D" w:rsidR="00756DD0" w:rsidRDefault="00756DD0" w:rsidP="0007008F">
      <w:pPr>
        <w:pStyle w:val="RRCoverAuthor"/>
        <w:jc w:val="both"/>
      </w:pPr>
      <w:r>
        <w:rPr>
          <w:color w:val="0081E3" w:themeColor="accent4"/>
        </w:rPr>
        <w:t>Justin Chow</w:t>
      </w:r>
      <w:r>
        <w:t>, FSA, MAAA</w:t>
      </w:r>
    </w:p>
    <w:p w14:paraId="1B3821DC" w14:textId="7AF05893" w:rsidR="00756DD0" w:rsidRDefault="00756DD0" w:rsidP="00756DD0">
      <w:pPr>
        <w:pStyle w:val="RRCoverAuthor"/>
        <w:rPr>
          <w:color w:val="0081E3" w:themeColor="accent4"/>
        </w:rPr>
      </w:pPr>
      <w:r>
        <w:t>Actuary</w:t>
      </w:r>
      <w:r w:rsidRPr="003C07FB">
        <w:rPr>
          <w:color w:val="0081E3" w:themeColor="accent4"/>
        </w:rPr>
        <w:t xml:space="preserve"> </w:t>
      </w:r>
    </w:p>
    <w:p w14:paraId="1C6F3F99" w14:textId="77777777" w:rsidR="00756DD0" w:rsidRDefault="00756DD0" w:rsidP="00C5587B">
      <w:pPr>
        <w:pStyle w:val="RRCoverAuthor"/>
      </w:pPr>
    </w:p>
    <w:p w14:paraId="010D86B6" w14:textId="5504C140" w:rsidR="00B00F42" w:rsidRDefault="00610E90" w:rsidP="00210B59">
      <w:pPr>
        <w:pStyle w:val="RRObject"/>
        <w:sectPr w:rsidR="00B00F42" w:rsidSect="001B2A88">
          <w:headerReference w:type="default" r:id="rId12"/>
          <w:headerReference w:type="first" r:id="rId13"/>
          <w:footerReference w:type="first" r:id="rId14"/>
          <w:pgSz w:w="12240" w:h="15840" w:code="1"/>
          <w:pgMar w:top="1440" w:right="720" w:bottom="1037" w:left="720" w:header="432" w:footer="144" w:gutter="0"/>
          <w:cols w:space="720"/>
          <w:titlePg/>
          <w:docGrid w:linePitch="360"/>
        </w:sectPr>
      </w:pPr>
      <w:r>
        <w:rPr>
          <w:noProof/>
        </w:rPr>
        <w:drawing>
          <wp:anchor distT="0" distB="0" distL="114300" distR="114300" simplePos="0" relativeHeight="251659264" behindDoc="0" locked="1" layoutInCell="1" allowOverlap="1" wp14:anchorId="30710EDF" wp14:editId="7C5441E5">
            <wp:simplePos x="0" y="0"/>
            <wp:positionH relativeFrom="margin">
              <wp:posOffset>5195570</wp:posOffset>
            </wp:positionH>
            <wp:positionV relativeFrom="margin">
              <wp:posOffset>8154035</wp:posOffset>
            </wp:positionV>
            <wp:extent cx="1663700" cy="3562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liman Logo.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663700" cy="35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A88">
        <w:rPr>
          <w:noProof/>
        </w:rPr>
        <w:drawing>
          <wp:anchor distT="0" distB="0" distL="114300" distR="114300" simplePos="0" relativeHeight="251675648" behindDoc="0" locked="1" layoutInCell="1" allowOverlap="1" wp14:anchorId="4770F9EF" wp14:editId="54D742C9">
            <wp:simplePos x="0" y="0"/>
            <wp:positionH relativeFrom="page">
              <wp:posOffset>19050</wp:posOffset>
            </wp:positionH>
            <wp:positionV relativeFrom="page">
              <wp:posOffset>4476750</wp:posOffset>
            </wp:positionV>
            <wp:extent cx="7778115"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Image.jp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778115" cy="432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F59FCC" w14:textId="3A38378B" w:rsidR="001B2A88" w:rsidRDefault="001B2A88" w:rsidP="00210B59">
      <w:pPr>
        <w:rPr>
          <w:color w:val="0A4977" w:themeColor="text2"/>
          <w:sz w:val="28"/>
        </w:rPr>
      </w:pPr>
      <w:r>
        <w:lastRenderedPageBreak/>
        <w:br w:type="page"/>
      </w:r>
      <w:r>
        <w:rPr>
          <w:noProof/>
        </w:rPr>
        <w:drawing>
          <wp:anchor distT="0" distB="0" distL="114300" distR="114300" simplePos="0" relativeHeight="251679744" behindDoc="0" locked="0" layoutInCell="1" allowOverlap="1" wp14:anchorId="7A39DE34" wp14:editId="190E74B1">
            <wp:simplePos x="0" y="0"/>
            <wp:positionH relativeFrom="column">
              <wp:posOffset>-900853</wp:posOffset>
            </wp:positionH>
            <wp:positionV relativeFrom="paragraph">
              <wp:posOffset>-900853</wp:posOffset>
            </wp:positionV>
            <wp:extent cx="7764817" cy="100485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ash page logo-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64817" cy="100485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1" layoutInCell="1" allowOverlap="1" wp14:anchorId="5A9F7142" wp14:editId="31C8CB57">
                <wp:simplePos x="0" y="0"/>
                <wp:positionH relativeFrom="page">
                  <wp:posOffset>13335</wp:posOffset>
                </wp:positionH>
                <wp:positionV relativeFrom="page">
                  <wp:posOffset>13335</wp:posOffset>
                </wp:positionV>
                <wp:extent cx="7764780" cy="10789920"/>
                <wp:effectExtent l="0" t="0" r="7620" b="0"/>
                <wp:wrapNone/>
                <wp:docPr id="4" name="Rectangle 4"/>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80D6E" id="Rectangle 4" o:spid="_x0000_s1026" style="position:absolute;margin-left:1.05pt;margin-top:1.05pt;width:611.4pt;height:849.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" fillcolor="#727a7d [3206]" stroked="f" strokeweight="1pt">
                <w10:wrap anchorx="page" anchory="page"/>
                <w10:anchorlock/>
              </v:rect>
            </w:pict>
          </mc:Fallback>
        </mc:AlternateContent>
      </w:r>
    </w:p>
    <w:sdt>
      <w:sdtPr>
        <w:rPr>
          <w:rFonts w:asciiTheme="minorHAnsi" w:hAnsiTheme="minorHAnsi" w:cstheme="minorBidi"/>
          <w:color w:val="auto"/>
          <w:sz w:val="18"/>
        </w:rPr>
        <w:id w:val="-1546750978"/>
        <w:docPartObj>
          <w:docPartGallery w:val="Table of Contents"/>
          <w:docPartUnique/>
        </w:docPartObj>
      </w:sdtPr>
      <w:sdtEndPr>
        <w:rPr>
          <w:b/>
          <w:bCs/>
          <w:noProof/>
        </w:rPr>
      </w:sdtEndPr>
      <w:sdtContent>
        <w:p w14:paraId="30005158" w14:textId="77777777" w:rsidR="007810FD" w:rsidRDefault="007810FD">
          <w:pPr>
            <w:pStyle w:val="TOCHeading"/>
          </w:pPr>
          <w:r>
            <w:t>Table of Contents</w:t>
          </w:r>
        </w:p>
        <w:p w14:paraId="0F8442C1" w14:textId="0505C542" w:rsidR="00AF0DFF" w:rsidRDefault="007810FD">
          <w:pPr>
            <w:pStyle w:val="TOC1"/>
            <w:rPr>
              <w:b w:val="0"/>
              <w:caps w:val="0"/>
              <w:noProof/>
              <w:sz w:val="22"/>
              <w:szCs w:val="22"/>
            </w:rPr>
          </w:pPr>
          <w:r>
            <w:rPr>
              <w:b w:val="0"/>
              <w:bCs/>
              <w:caps w:val="0"/>
              <w:noProof/>
            </w:rPr>
            <w:fldChar w:fldCharType="begin"/>
          </w:r>
          <w:r>
            <w:rPr>
              <w:b w:val="0"/>
              <w:bCs/>
              <w:caps w:val="0"/>
              <w:noProof/>
            </w:rPr>
            <w:instrText xml:space="preserve"> TOC \o "1-4" \h \z \u </w:instrText>
          </w:r>
          <w:r>
            <w:rPr>
              <w:b w:val="0"/>
              <w:bCs/>
              <w:caps w:val="0"/>
              <w:noProof/>
            </w:rPr>
            <w:fldChar w:fldCharType="separate"/>
          </w:r>
          <w:hyperlink w:anchor="_Toc102726650" w:history="1">
            <w:r w:rsidR="00AF0DFF" w:rsidRPr="001528BC">
              <w:rPr>
                <w:rStyle w:val="Hyperlink"/>
                <w:noProof/>
              </w:rPr>
              <w:t>Background</w:t>
            </w:r>
            <w:r w:rsidR="00AF0DFF">
              <w:rPr>
                <w:noProof/>
                <w:webHidden/>
              </w:rPr>
              <w:tab/>
            </w:r>
            <w:r w:rsidR="00AF0DFF">
              <w:rPr>
                <w:noProof/>
                <w:webHidden/>
              </w:rPr>
              <w:fldChar w:fldCharType="begin"/>
            </w:r>
            <w:r w:rsidR="00AF0DFF">
              <w:rPr>
                <w:noProof/>
                <w:webHidden/>
              </w:rPr>
              <w:instrText xml:space="preserve"> PAGEREF _Toc102726650 \h </w:instrText>
            </w:r>
            <w:r w:rsidR="00AF0DFF">
              <w:rPr>
                <w:noProof/>
                <w:webHidden/>
              </w:rPr>
            </w:r>
            <w:r w:rsidR="00AF0DFF">
              <w:rPr>
                <w:noProof/>
                <w:webHidden/>
              </w:rPr>
              <w:fldChar w:fldCharType="separate"/>
            </w:r>
            <w:r w:rsidR="00B178CE">
              <w:rPr>
                <w:noProof/>
                <w:webHidden/>
              </w:rPr>
              <w:t>1</w:t>
            </w:r>
            <w:r w:rsidR="00AF0DFF">
              <w:rPr>
                <w:noProof/>
                <w:webHidden/>
              </w:rPr>
              <w:fldChar w:fldCharType="end"/>
            </w:r>
          </w:hyperlink>
        </w:p>
        <w:p w14:paraId="6001A893" w14:textId="664D8FDC" w:rsidR="00AF0DFF" w:rsidRDefault="00737B2F">
          <w:pPr>
            <w:pStyle w:val="TOC1"/>
            <w:rPr>
              <w:b w:val="0"/>
              <w:caps w:val="0"/>
              <w:noProof/>
              <w:sz w:val="22"/>
              <w:szCs w:val="22"/>
            </w:rPr>
          </w:pPr>
          <w:hyperlink w:anchor="_Toc102726651" w:history="1">
            <w:r w:rsidR="00AF0DFF" w:rsidRPr="001528BC">
              <w:rPr>
                <w:rStyle w:val="Hyperlink"/>
                <w:noProof/>
              </w:rPr>
              <w:t>Executive summary</w:t>
            </w:r>
            <w:r w:rsidR="00AF0DFF">
              <w:rPr>
                <w:noProof/>
                <w:webHidden/>
              </w:rPr>
              <w:tab/>
            </w:r>
            <w:r w:rsidR="00AF0DFF">
              <w:rPr>
                <w:noProof/>
                <w:webHidden/>
              </w:rPr>
              <w:fldChar w:fldCharType="begin"/>
            </w:r>
            <w:r w:rsidR="00AF0DFF">
              <w:rPr>
                <w:noProof/>
                <w:webHidden/>
              </w:rPr>
              <w:instrText xml:space="preserve"> PAGEREF _Toc102726651 \h </w:instrText>
            </w:r>
            <w:r w:rsidR="00AF0DFF">
              <w:rPr>
                <w:noProof/>
                <w:webHidden/>
              </w:rPr>
            </w:r>
            <w:r w:rsidR="00AF0DFF">
              <w:rPr>
                <w:noProof/>
                <w:webHidden/>
              </w:rPr>
              <w:fldChar w:fldCharType="separate"/>
            </w:r>
            <w:r w:rsidR="00B178CE">
              <w:rPr>
                <w:noProof/>
                <w:webHidden/>
              </w:rPr>
              <w:t>2</w:t>
            </w:r>
            <w:r w:rsidR="00AF0DFF">
              <w:rPr>
                <w:noProof/>
                <w:webHidden/>
              </w:rPr>
              <w:fldChar w:fldCharType="end"/>
            </w:r>
          </w:hyperlink>
        </w:p>
        <w:p w14:paraId="3AACEDAA" w14:textId="4FCD595D" w:rsidR="00AF0DFF" w:rsidRDefault="00737B2F">
          <w:pPr>
            <w:pStyle w:val="TOC1"/>
            <w:rPr>
              <w:b w:val="0"/>
              <w:caps w:val="0"/>
              <w:noProof/>
              <w:sz w:val="22"/>
              <w:szCs w:val="22"/>
            </w:rPr>
          </w:pPr>
          <w:hyperlink w:anchor="_Toc102726652" w:history="1">
            <w:r w:rsidR="00AF0DFF" w:rsidRPr="001528BC">
              <w:rPr>
                <w:rStyle w:val="Hyperlink"/>
                <w:noProof/>
              </w:rPr>
              <w:t>Projected benefit cost and trends</w:t>
            </w:r>
            <w:r w:rsidR="00AF0DFF">
              <w:rPr>
                <w:noProof/>
                <w:webHidden/>
              </w:rPr>
              <w:tab/>
            </w:r>
            <w:r w:rsidR="00AF0DFF">
              <w:rPr>
                <w:noProof/>
                <w:webHidden/>
              </w:rPr>
              <w:fldChar w:fldCharType="begin"/>
            </w:r>
            <w:r w:rsidR="00AF0DFF">
              <w:rPr>
                <w:noProof/>
                <w:webHidden/>
              </w:rPr>
              <w:instrText xml:space="preserve"> PAGEREF _Toc102726652 \h </w:instrText>
            </w:r>
            <w:r w:rsidR="00AF0DFF">
              <w:rPr>
                <w:noProof/>
                <w:webHidden/>
              </w:rPr>
            </w:r>
            <w:r w:rsidR="00AF0DFF">
              <w:rPr>
                <w:noProof/>
                <w:webHidden/>
              </w:rPr>
              <w:fldChar w:fldCharType="separate"/>
            </w:r>
            <w:r w:rsidR="00B178CE">
              <w:rPr>
                <w:noProof/>
                <w:webHidden/>
              </w:rPr>
              <w:t>4</w:t>
            </w:r>
            <w:r w:rsidR="00AF0DFF">
              <w:rPr>
                <w:noProof/>
                <w:webHidden/>
              </w:rPr>
              <w:fldChar w:fldCharType="end"/>
            </w:r>
          </w:hyperlink>
        </w:p>
        <w:p w14:paraId="17265991" w14:textId="2567C553" w:rsidR="00AF0DFF" w:rsidRDefault="00737B2F">
          <w:pPr>
            <w:pStyle w:val="TOC1"/>
            <w:rPr>
              <w:b w:val="0"/>
              <w:caps w:val="0"/>
              <w:noProof/>
              <w:sz w:val="22"/>
              <w:szCs w:val="22"/>
            </w:rPr>
          </w:pPr>
          <w:hyperlink w:anchor="_Toc102726653" w:history="1">
            <w:r w:rsidR="00AF0DFF" w:rsidRPr="001528BC">
              <w:rPr>
                <w:rStyle w:val="Hyperlink"/>
                <w:noProof/>
              </w:rPr>
              <w:t>Special contract provisions related to payment</w:t>
            </w:r>
            <w:r w:rsidR="00AF0DFF">
              <w:rPr>
                <w:noProof/>
                <w:webHidden/>
              </w:rPr>
              <w:tab/>
            </w:r>
            <w:r w:rsidR="00AF0DFF">
              <w:rPr>
                <w:noProof/>
                <w:webHidden/>
              </w:rPr>
              <w:fldChar w:fldCharType="begin"/>
            </w:r>
            <w:r w:rsidR="00AF0DFF">
              <w:rPr>
                <w:noProof/>
                <w:webHidden/>
              </w:rPr>
              <w:instrText xml:space="preserve"> PAGEREF _Toc102726653 \h </w:instrText>
            </w:r>
            <w:r w:rsidR="00AF0DFF">
              <w:rPr>
                <w:noProof/>
                <w:webHidden/>
              </w:rPr>
            </w:r>
            <w:r w:rsidR="00AF0DFF">
              <w:rPr>
                <w:noProof/>
                <w:webHidden/>
              </w:rPr>
              <w:fldChar w:fldCharType="separate"/>
            </w:r>
            <w:r w:rsidR="00B178CE">
              <w:rPr>
                <w:noProof/>
                <w:webHidden/>
              </w:rPr>
              <w:t>6</w:t>
            </w:r>
            <w:r w:rsidR="00AF0DFF">
              <w:rPr>
                <w:noProof/>
                <w:webHidden/>
              </w:rPr>
              <w:fldChar w:fldCharType="end"/>
            </w:r>
          </w:hyperlink>
        </w:p>
        <w:p w14:paraId="37284F16" w14:textId="2CCBEF65" w:rsidR="00AF0DFF" w:rsidRDefault="00737B2F">
          <w:pPr>
            <w:pStyle w:val="TOC1"/>
            <w:rPr>
              <w:b w:val="0"/>
              <w:caps w:val="0"/>
              <w:noProof/>
              <w:sz w:val="22"/>
              <w:szCs w:val="22"/>
            </w:rPr>
          </w:pPr>
          <w:hyperlink w:anchor="_Toc102726656" w:history="1">
            <w:r w:rsidR="00AF0DFF" w:rsidRPr="001528BC">
              <w:rPr>
                <w:rStyle w:val="Hyperlink"/>
                <w:noProof/>
              </w:rPr>
              <w:t>Projected non-benefit costs</w:t>
            </w:r>
            <w:r w:rsidR="00AF0DFF">
              <w:rPr>
                <w:noProof/>
                <w:webHidden/>
              </w:rPr>
              <w:tab/>
            </w:r>
            <w:r w:rsidR="00AF0DFF">
              <w:rPr>
                <w:noProof/>
                <w:webHidden/>
              </w:rPr>
              <w:fldChar w:fldCharType="begin"/>
            </w:r>
            <w:r w:rsidR="00AF0DFF">
              <w:rPr>
                <w:noProof/>
                <w:webHidden/>
              </w:rPr>
              <w:instrText xml:space="preserve"> PAGEREF _Toc102726656 \h </w:instrText>
            </w:r>
            <w:r w:rsidR="00AF0DFF">
              <w:rPr>
                <w:noProof/>
                <w:webHidden/>
              </w:rPr>
            </w:r>
            <w:r w:rsidR="00AF0DFF">
              <w:rPr>
                <w:noProof/>
                <w:webHidden/>
              </w:rPr>
              <w:fldChar w:fldCharType="separate"/>
            </w:r>
            <w:r w:rsidR="00B178CE">
              <w:rPr>
                <w:noProof/>
                <w:webHidden/>
              </w:rPr>
              <w:t>9</w:t>
            </w:r>
            <w:r w:rsidR="00AF0DFF">
              <w:rPr>
                <w:noProof/>
                <w:webHidden/>
              </w:rPr>
              <w:fldChar w:fldCharType="end"/>
            </w:r>
          </w:hyperlink>
        </w:p>
        <w:p w14:paraId="206ED709" w14:textId="17D22911" w:rsidR="00AF0DFF" w:rsidRDefault="00737B2F">
          <w:pPr>
            <w:pStyle w:val="TOC1"/>
            <w:rPr>
              <w:b w:val="0"/>
              <w:caps w:val="0"/>
              <w:noProof/>
              <w:sz w:val="22"/>
              <w:szCs w:val="22"/>
            </w:rPr>
          </w:pPr>
          <w:hyperlink w:anchor="_Toc102726657" w:history="1">
            <w:r w:rsidR="00AF0DFF" w:rsidRPr="001528BC">
              <w:rPr>
                <w:rStyle w:val="Hyperlink"/>
                <w:noProof/>
              </w:rPr>
              <w:t>Limitations</w:t>
            </w:r>
            <w:r w:rsidR="00AF0DFF">
              <w:rPr>
                <w:noProof/>
                <w:webHidden/>
              </w:rPr>
              <w:tab/>
            </w:r>
            <w:r w:rsidR="00AF0DFF">
              <w:rPr>
                <w:noProof/>
                <w:webHidden/>
              </w:rPr>
              <w:fldChar w:fldCharType="begin"/>
            </w:r>
            <w:r w:rsidR="00AF0DFF">
              <w:rPr>
                <w:noProof/>
                <w:webHidden/>
              </w:rPr>
              <w:instrText xml:space="preserve"> PAGEREF _Toc102726657 \h </w:instrText>
            </w:r>
            <w:r w:rsidR="00AF0DFF">
              <w:rPr>
                <w:noProof/>
                <w:webHidden/>
              </w:rPr>
            </w:r>
            <w:r w:rsidR="00AF0DFF">
              <w:rPr>
                <w:noProof/>
                <w:webHidden/>
              </w:rPr>
              <w:fldChar w:fldCharType="separate"/>
            </w:r>
            <w:r w:rsidR="00B178CE">
              <w:rPr>
                <w:noProof/>
                <w:webHidden/>
              </w:rPr>
              <w:t>10</w:t>
            </w:r>
            <w:r w:rsidR="00AF0DFF">
              <w:rPr>
                <w:noProof/>
                <w:webHidden/>
              </w:rPr>
              <w:fldChar w:fldCharType="end"/>
            </w:r>
          </w:hyperlink>
        </w:p>
        <w:p w14:paraId="573C3827" w14:textId="747E35BB" w:rsidR="00AF0DFF" w:rsidRDefault="00737B2F">
          <w:pPr>
            <w:pStyle w:val="TOC1"/>
            <w:rPr>
              <w:b w:val="0"/>
              <w:caps w:val="0"/>
              <w:noProof/>
              <w:sz w:val="22"/>
              <w:szCs w:val="22"/>
            </w:rPr>
          </w:pPr>
          <w:hyperlink w:anchor="_Toc102726658" w:history="1">
            <w:r w:rsidR="00AF0DFF" w:rsidRPr="001528BC">
              <w:rPr>
                <w:rStyle w:val="Hyperlink"/>
                <w:noProof/>
              </w:rPr>
              <w:t>Appendix 1: Actuarial Certification</w:t>
            </w:r>
          </w:hyperlink>
        </w:p>
        <w:p w14:paraId="3C431FBD" w14:textId="28E04EDB" w:rsidR="00AF0DFF" w:rsidRDefault="00737B2F">
          <w:pPr>
            <w:pStyle w:val="TOC1"/>
            <w:rPr>
              <w:b w:val="0"/>
              <w:caps w:val="0"/>
              <w:noProof/>
              <w:sz w:val="22"/>
              <w:szCs w:val="22"/>
            </w:rPr>
          </w:pPr>
          <w:hyperlink w:anchor="_Toc102726659" w:history="1">
            <w:r w:rsidR="00AF0DFF" w:rsidRPr="001528BC">
              <w:rPr>
                <w:rStyle w:val="Hyperlink"/>
                <w:noProof/>
              </w:rPr>
              <w:t>Appendix 2: SFY 2022 Projected Benefit Expense Development</w:t>
            </w:r>
          </w:hyperlink>
        </w:p>
        <w:p w14:paraId="76255AE4" w14:textId="403DEE37" w:rsidR="00AF0DFF" w:rsidRDefault="00737B2F">
          <w:pPr>
            <w:pStyle w:val="TOC1"/>
            <w:rPr>
              <w:b w:val="0"/>
              <w:caps w:val="0"/>
              <w:noProof/>
              <w:sz w:val="22"/>
              <w:szCs w:val="22"/>
            </w:rPr>
          </w:pPr>
          <w:hyperlink w:anchor="_Toc102726660" w:history="1">
            <w:r w:rsidR="00AF0DFF" w:rsidRPr="001528BC">
              <w:rPr>
                <w:rStyle w:val="Hyperlink"/>
                <w:noProof/>
              </w:rPr>
              <w:t>Appendix 3: SFY 2022 Capitation Rate Development</w:t>
            </w:r>
          </w:hyperlink>
        </w:p>
        <w:p w14:paraId="6188CDAE" w14:textId="711C5532" w:rsidR="007810FD" w:rsidRDefault="007810FD">
          <w:r>
            <w:rPr>
              <w:b/>
              <w:bCs/>
              <w:caps/>
              <w:noProof/>
            </w:rPr>
            <w:fldChar w:fldCharType="end"/>
          </w:r>
        </w:p>
      </w:sdtContent>
    </w:sdt>
    <w:p w14:paraId="584764DA" w14:textId="77777777" w:rsidR="007810FD" w:rsidRDefault="007810FD" w:rsidP="00210B59">
      <w:pPr>
        <w:pStyle w:val="RRTOCHeader"/>
      </w:pPr>
    </w:p>
    <w:p w14:paraId="45F4D477" w14:textId="77777777" w:rsidR="000D33CE" w:rsidRDefault="00A2406E" w:rsidP="00210B59">
      <w:pPr>
        <w:pStyle w:val="TOC1"/>
        <w:sectPr w:rsidR="000D33CE" w:rsidSect="000D33CE">
          <w:headerReference w:type="default" r:id="rId18"/>
          <w:footerReference w:type="default" r:id="rId19"/>
          <w:headerReference w:type="first" r:id="rId20"/>
          <w:pgSz w:w="12240" w:h="15840" w:code="1"/>
          <w:pgMar w:top="1440" w:right="1440" w:bottom="1440" w:left="1440" w:header="720" w:footer="720" w:gutter="0"/>
          <w:pgNumType w:start="1"/>
          <w:cols w:space="720"/>
          <w:docGrid w:linePitch="360"/>
        </w:sectPr>
      </w:pPr>
      <w:r>
        <w:br w:type="page"/>
      </w:r>
    </w:p>
    <w:p w14:paraId="699D6E60" w14:textId="77777777" w:rsidR="00BF25B1" w:rsidRDefault="00BF25B1" w:rsidP="00BF25B1">
      <w:pPr>
        <w:pStyle w:val="Heading1"/>
      </w:pPr>
      <w:bookmarkStart w:id="0" w:name="_Toc102726650"/>
      <w:bookmarkStart w:id="1" w:name="_Toc8984983"/>
      <w:bookmarkStart w:id="2" w:name="_Toc71724175"/>
      <w:bookmarkStart w:id="3" w:name="_Toc431546424"/>
      <w:bookmarkStart w:id="4" w:name="_Toc466284547"/>
      <w:bookmarkStart w:id="5" w:name="_Toc504388970"/>
      <w:r>
        <w:t>Background</w:t>
      </w:r>
      <w:bookmarkEnd w:id="0"/>
    </w:p>
    <w:p w14:paraId="3AB68474" w14:textId="4527AF41" w:rsidR="00715BE0" w:rsidRDefault="00BF25B1" w:rsidP="009B0F7E">
      <w:pPr>
        <w:pStyle w:val="RRBody"/>
        <w:spacing w:line="252" w:lineRule="auto"/>
      </w:pPr>
      <w:r w:rsidRPr="006C351B">
        <w:t xml:space="preserve">Milliman, Inc. (Milliman) has been retained by </w:t>
      </w:r>
      <w:r w:rsidRPr="00BD0DBF">
        <w:t xml:space="preserve">the Rhode Island Executive Office of Health </w:t>
      </w:r>
      <w:r>
        <w:t>and</w:t>
      </w:r>
      <w:r w:rsidRPr="00BD0DBF">
        <w:t xml:space="preserve"> Human Services (EOHHS)</w:t>
      </w:r>
      <w:r>
        <w:t xml:space="preserve"> </w:t>
      </w:r>
      <w:r w:rsidRPr="006C351B">
        <w:t>to provide actuarial and consulting services related to the development of</w:t>
      </w:r>
      <w:r w:rsidR="00AF0DFF">
        <w:t xml:space="preserve"> a</w:t>
      </w:r>
      <w:r w:rsidRPr="006C351B">
        <w:t xml:space="preserve"> capitation rate</w:t>
      </w:r>
      <w:r w:rsidR="00AF0DFF">
        <w:t xml:space="preserve"> amendment</w:t>
      </w:r>
      <w:r w:rsidRPr="006C351B">
        <w:t xml:space="preserve"> for </w:t>
      </w:r>
      <w:r>
        <w:t>Rhode Island’s</w:t>
      </w:r>
      <w:r w:rsidRPr="006C351B">
        <w:t xml:space="preserve"> Medicaid </w:t>
      </w:r>
      <w:r>
        <w:t xml:space="preserve">managed care </w:t>
      </w:r>
      <w:r w:rsidRPr="006C351B">
        <w:t>program</w:t>
      </w:r>
      <w:r>
        <w:t xml:space="preserve"> effective July 1, 202</w:t>
      </w:r>
      <w:r w:rsidR="00C94B1A">
        <w:t>2</w:t>
      </w:r>
      <w:r w:rsidR="00293FD3">
        <w:t>,</w:t>
      </w:r>
      <w:r>
        <w:t xml:space="preserve"> for state fiscal year (SFY) 202</w:t>
      </w:r>
      <w:r w:rsidR="00C94B1A">
        <w:t>3</w:t>
      </w:r>
      <w:r>
        <w:t>.</w:t>
      </w:r>
      <w:r w:rsidRPr="006C351B">
        <w:t xml:space="preserve"> </w:t>
      </w:r>
      <w:r w:rsidR="00715BE0" w:rsidRPr="00F91EF6">
        <w:t xml:space="preserve">The amendment has been developed to document modifications that were applied to the previously certified capitation rates. </w:t>
      </w:r>
      <w:r w:rsidR="00715BE0" w:rsidRPr="00F82367">
        <w:rPr>
          <w:rFonts w:ascii="Arial" w:eastAsia="Times New Roman" w:hAnsi="Arial" w:cs="Times New Roman"/>
          <w:szCs w:val="18"/>
        </w:rPr>
        <w:t>The previous</w:t>
      </w:r>
      <w:r w:rsidR="00715BE0">
        <w:rPr>
          <w:rFonts w:ascii="Arial" w:eastAsia="Times New Roman" w:hAnsi="Arial" w:cs="Times New Roman"/>
          <w:szCs w:val="18"/>
        </w:rPr>
        <w:t>ly certified</w:t>
      </w:r>
      <w:r w:rsidR="00715BE0" w:rsidRPr="00F82367">
        <w:rPr>
          <w:rFonts w:ascii="Arial" w:eastAsia="Times New Roman" w:hAnsi="Arial" w:cs="Times New Roman"/>
          <w:szCs w:val="18"/>
        </w:rPr>
        <w:t xml:space="preserve"> capitation rates and the documentation of their development were published in the following correspondence provided by Milliman:</w:t>
      </w:r>
    </w:p>
    <w:p w14:paraId="1BC38ED4" w14:textId="379076A3" w:rsidR="00715BE0" w:rsidRPr="00721C4E" w:rsidRDefault="00715BE0" w:rsidP="00715BE0">
      <w:pPr>
        <w:pStyle w:val="RRBullet1"/>
      </w:pPr>
      <w:r>
        <w:t>State Fiscal Year 202</w:t>
      </w:r>
      <w:r w:rsidR="00C94B1A">
        <w:t>3</w:t>
      </w:r>
      <w:r>
        <w:t xml:space="preserve"> Medicaid Managed Care Capitation Rate Certification</w:t>
      </w:r>
      <w:r w:rsidRPr="00BB2FA0">
        <w:rPr>
          <w:rFonts w:ascii="Arial" w:eastAsia="Times New Roman" w:hAnsi="Arial" w:cs="Times New Roman"/>
          <w:szCs w:val="18"/>
        </w:rPr>
        <w:t xml:space="preserve"> </w:t>
      </w:r>
      <w:r w:rsidRPr="00F639DF">
        <w:rPr>
          <w:rFonts w:ascii="Arial" w:eastAsia="Times New Roman" w:hAnsi="Arial" w:cs="Times New Roman"/>
          <w:szCs w:val="18"/>
        </w:rPr>
        <w:t xml:space="preserve">dated </w:t>
      </w:r>
      <w:r w:rsidR="00C94B1A">
        <w:t>June 22</w:t>
      </w:r>
      <w:r>
        <w:t>, 202</w:t>
      </w:r>
      <w:r w:rsidR="00C94B1A">
        <w:t>2</w:t>
      </w:r>
      <w:r w:rsidR="001E6C3D">
        <w:t>.</w:t>
      </w:r>
    </w:p>
    <w:p w14:paraId="4920CFEF" w14:textId="1E7B1F24" w:rsidR="00A50A07" w:rsidRPr="006B2FA5" w:rsidRDefault="00715BE0" w:rsidP="00AF0DFF">
      <w:pPr>
        <w:pStyle w:val="RRBody"/>
      </w:pPr>
      <w:r>
        <w:rPr>
          <w:rFonts w:ascii="Arial" w:eastAsia="Times New Roman" w:hAnsi="Arial" w:cs="Times New Roman"/>
          <w:szCs w:val="18"/>
        </w:rPr>
        <w:t xml:space="preserve">We will refer to </w:t>
      </w:r>
      <w:r w:rsidR="00C94B1A">
        <w:rPr>
          <w:rFonts w:ascii="Arial" w:eastAsia="Times New Roman" w:hAnsi="Arial" w:cs="Times New Roman"/>
          <w:szCs w:val="18"/>
        </w:rPr>
        <w:t>this document</w:t>
      </w:r>
      <w:r>
        <w:rPr>
          <w:rFonts w:ascii="Arial" w:eastAsia="Times New Roman" w:hAnsi="Arial" w:cs="Times New Roman"/>
          <w:szCs w:val="18"/>
        </w:rPr>
        <w:t xml:space="preserve"> as the Original certification.</w:t>
      </w:r>
      <w:r w:rsidR="00293FD3">
        <w:rPr>
          <w:rFonts w:ascii="Arial" w:eastAsia="Times New Roman" w:hAnsi="Arial" w:cs="Times New Roman"/>
          <w:szCs w:val="18"/>
        </w:rPr>
        <w:t xml:space="preserve"> </w:t>
      </w:r>
      <w:r>
        <w:t xml:space="preserve">This amendment includes </w:t>
      </w:r>
      <w:r w:rsidR="00756DD0">
        <w:t>new state directed payment initiatives for</w:t>
      </w:r>
      <w:r w:rsidR="00E13F33">
        <w:t xml:space="preserve"> pediatric </w:t>
      </w:r>
      <w:r w:rsidR="00963E3E">
        <w:t>services</w:t>
      </w:r>
      <w:r w:rsidR="00E13F33">
        <w:t xml:space="preserve">, early intervention </w:t>
      </w:r>
      <w:r w:rsidR="00963E3E">
        <w:t>services</w:t>
      </w:r>
      <w:r w:rsidR="00E13F33">
        <w:t xml:space="preserve">, children’s therapeutic and respite </w:t>
      </w:r>
      <w:r w:rsidR="00963E3E">
        <w:t>services</w:t>
      </w:r>
      <w:r w:rsidR="00E13F33">
        <w:t xml:space="preserve">, </w:t>
      </w:r>
      <w:r w:rsidR="00963E3E">
        <w:t xml:space="preserve">hospital </w:t>
      </w:r>
      <w:r w:rsidR="00E13F33">
        <w:t xml:space="preserve">labor and delivery </w:t>
      </w:r>
      <w:r w:rsidR="00963E3E">
        <w:t>services</w:t>
      </w:r>
      <w:r w:rsidR="00756DD0">
        <w:t>,</w:t>
      </w:r>
      <w:r w:rsidR="00E13F33">
        <w:t xml:space="preserve"> </w:t>
      </w:r>
      <w:r w:rsidR="00756DD0">
        <w:t>and adjustment</w:t>
      </w:r>
      <w:r w:rsidR="0054033A">
        <w:t>s</w:t>
      </w:r>
      <w:r w:rsidR="00756DD0">
        <w:t xml:space="preserve"> to </w:t>
      </w:r>
      <w:r w:rsidR="00E13F33">
        <w:t xml:space="preserve">legislatively mandated </w:t>
      </w:r>
      <w:r w:rsidR="00B2678E">
        <w:t>hospital</w:t>
      </w:r>
      <w:r w:rsidR="00E13F33">
        <w:t xml:space="preserve"> and nursing </w:t>
      </w:r>
      <w:r w:rsidR="005A298F">
        <w:t xml:space="preserve">home </w:t>
      </w:r>
      <w:r w:rsidR="00BA7D03">
        <w:t>payment rates</w:t>
      </w:r>
      <w:r w:rsidR="00E13F33">
        <w:t>.</w:t>
      </w:r>
      <w:r w:rsidR="00756DD0">
        <w:t xml:space="preserve"> An assessment of the immateriality of other </w:t>
      </w:r>
      <w:r w:rsidR="00785040">
        <w:t xml:space="preserve">recently enacted program changes is </w:t>
      </w:r>
      <w:r w:rsidR="0054033A">
        <w:t>also documented in this report</w:t>
      </w:r>
      <w:r w:rsidR="00785040">
        <w:t>.</w:t>
      </w:r>
      <w:r w:rsidR="00293FD3">
        <w:t xml:space="preserve"> </w:t>
      </w:r>
      <w:r w:rsidR="009258FE" w:rsidRPr="00F82367">
        <w:rPr>
          <w:rFonts w:ascii="Arial" w:eastAsia="Times New Roman" w:hAnsi="Arial" w:cs="Times New Roman"/>
          <w:b/>
          <w:szCs w:val="18"/>
        </w:rPr>
        <w:t xml:space="preserve">Unless otherwise stated, the methodology and assumptions utilized are consistent with the documentation included in the Original </w:t>
      </w:r>
      <w:r w:rsidR="009258FE">
        <w:rPr>
          <w:rFonts w:ascii="Arial" w:eastAsia="Times New Roman" w:hAnsi="Arial" w:cs="Times New Roman"/>
          <w:b/>
          <w:szCs w:val="18"/>
        </w:rPr>
        <w:t>certification</w:t>
      </w:r>
      <w:r w:rsidR="009258FE">
        <w:rPr>
          <w:rFonts w:ascii="Arial" w:eastAsia="Times New Roman" w:hAnsi="Arial" w:cs="Times New Roman"/>
          <w:szCs w:val="18"/>
        </w:rPr>
        <w:t xml:space="preserve">. </w:t>
      </w:r>
      <w:r w:rsidR="00A50A07" w:rsidRPr="006B2FA5">
        <w:t xml:space="preserve">The capitation rates provided under this certification are “actuarially sound” for purposes of 42 CFR 438.4(a), according to the following criteria: </w:t>
      </w:r>
    </w:p>
    <w:p w14:paraId="0AD5EB61" w14:textId="77777777" w:rsidR="00A50A07" w:rsidRPr="006B2FA5" w:rsidRDefault="00A50A07" w:rsidP="00BB2FA0">
      <w:pPr>
        <w:pStyle w:val="RRBullet1"/>
      </w:pPr>
      <w:r w:rsidRPr="006B2FA5">
        <w:t xml:space="preserve">The capitation rates provide for all reasonable, appropriate, and attainable costs that are required under terms of the contract and for the operation of the managed care </w:t>
      </w:r>
      <w:r>
        <w:t>organization (MCO)</w:t>
      </w:r>
      <w:r w:rsidRPr="006B2FA5">
        <w:t xml:space="preserve"> for the time period and population covered under the terms of the contract, and such capitation rates were developed in accordance with the requirements under 42 CFR 438.4(b).</w:t>
      </w:r>
    </w:p>
    <w:p w14:paraId="4BB39CC3" w14:textId="77777777" w:rsidR="00A50A07" w:rsidRPr="006B2FA5" w:rsidRDefault="00A50A07" w:rsidP="00BB2FA0">
      <w:pPr>
        <w:pStyle w:val="RRBody"/>
      </w:pPr>
      <w:r w:rsidRPr="006B2FA5">
        <w:t>To ensure compliance with generally accepted actuarial practices and regulatory requirements, we referred to published guidance from the American Academy of Actuaries (AAA), the Actuarial Standards Board (ASB), the Centers for Medicare and Medicaid Services (CMS), and federal regulations. Specifically, the following were referenced during the rate development:</w:t>
      </w:r>
    </w:p>
    <w:p w14:paraId="4491CB57" w14:textId="77777777" w:rsidR="00A50A07" w:rsidRPr="006B2FA5" w:rsidRDefault="00A50A07" w:rsidP="00BB2FA0">
      <w:pPr>
        <w:pStyle w:val="RRBullet1"/>
      </w:pPr>
      <w:r w:rsidRPr="006B2FA5">
        <w:t xml:space="preserve">Actuarial standards of practice applicable to Medicaid managed care rate setting which have been enacted as of the capitation rate certification date, including: ASOP 1 (Introductory Actuarial Standard of Practice); ASOP 5 (Incurred Health and Disability Claims); </w:t>
      </w:r>
      <w:r w:rsidRPr="00284EFB">
        <w:rPr>
          <w:rFonts w:ascii="Arial" w:eastAsia="Times New Roman" w:hAnsi="Arial" w:cs="Times New Roman"/>
          <w:szCs w:val="18"/>
        </w:rPr>
        <w:t>ASOP 12 (Risk Classification)</w:t>
      </w:r>
      <w:r>
        <w:rPr>
          <w:rFonts w:ascii="Arial" w:eastAsia="Times New Roman" w:hAnsi="Arial" w:cs="Times New Roman"/>
          <w:szCs w:val="18"/>
        </w:rPr>
        <w:t xml:space="preserve">; </w:t>
      </w:r>
      <w:r w:rsidRPr="006B2FA5">
        <w:t>ASOP 23 (Data Quality); ASOP 25 (Credibility Procedures); ASOP 41 (Actuarial Communications); ASOP 45 (The Use of Health Status Based Risk Adjustment Methodologies); ASOP 49 (Medicaid Managed Care Capitation Rate Development and Certification)</w:t>
      </w:r>
      <w:r>
        <w:t>; and ASOP 56 (Modeling)</w:t>
      </w:r>
      <w:r w:rsidRPr="006B2FA5">
        <w:t>.</w:t>
      </w:r>
    </w:p>
    <w:p w14:paraId="2832B507" w14:textId="73B2C852" w:rsidR="00A50A07" w:rsidRPr="006B2FA5" w:rsidRDefault="00A50A07" w:rsidP="00BB2FA0">
      <w:pPr>
        <w:pStyle w:val="RRBullet1"/>
      </w:pPr>
      <w:r w:rsidRPr="006B2FA5">
        <w:t>Actuarial soundness and rate development requirements in the Medicaid and CHIP Managed Care Final Rule (CMS 2390-F</w:t>
      </w:r>
      <w:r>
        <w:t xml:space="preserve"> and CMS-2408-F</w:t>
      </w:r>
      <w:r w:rsidRPr="006B2FA5">
        <w:t>).</w:t>
      </w:r>
    </w:p>
    <w:p w14:paraId="3C57A103" w14:textId="410E914B" w:rsidR="00A50A07" w:rsidRPr="006B2FA5" w:rsidRDefault="00A50A07" w:rsidP="00BB2FA0">
      <w:pPr>
        <w:pStyle w:val="RRBullet1"/>
      </w:pPr>
      <w:r w:rsidRPr="006B2FA5">
        <w:t>The Medicaid Managed Care Rate Development Guide published by CMS</w:t>
      </w:r>
      <w:r w:rsidR="00293FD3">
        <w:t xml:space="preserve"> </w:t>
      </w:r>
      <w:r w:rsidR="00785040">
        <w:t xml:space="preserve">for rating periods </w:t>
      </w:r>
      <w:r w:rsidR="00293FD3">
        <w:t xml:space="preserve">effective </w:t>
      </w:r>
      <w:r w:rsidR="00785040">
        <w:t>July 1, 2022 through June 30, 2023</w:t>
      </w:r>
      <w:r w:rsidRPr="006B2FA5">
        <w:t>.</w:t>
      </w:r>
    </w:p>
    <w:p w14:paraId="08C8D745" w14:textId="77777777" w:rsidR="00A50A07" w:rsidRPr="006B2FA5" w:rsidRDefault="00A50A07" w:rsidP="00BB2FA0">
      <w:pPr>
        <w:pStyle w:val="RRBullet1"/>
      </w:pPr>
      <w:r w:rsidRPr="006B2FA5">
        <w:t>Throughout this document and consistent with the requirements under 42 CFR 438.4(a), the term “actuarially sound” will be defined as in ASOP 49:</w:t>
      </w:r>
    </w:p>
    <w:p w14:paraId="05ADDD0D" w14:textId="149CE366" w:rsidR="00A50A07" w:rsidRDefault="00A50A07" w:rsidP="00BB2FA0">
      <w:pPr>
        <w:pStyle w:val="RRBody"/>
        <w:rPr>
          <w:rFonts w:asciiTheme="majorHAnsi" w:hAnsiTheme="majorHAnsi" w:cstheme="majorHAnsi"/>
          <w:color w:val="0081E3" w:themeColor="accent4"/>
          <w:sz w:val="30"/>
        </w:rPr>
      </w:pPr>
      <w:r w:rsidRPr="002C7D4E">
        <w:rPr>
          <w:i/>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r w:rsidRPr="006B2FA5">
        <w:rPr>
          <w:vertAlign w:val="superscript"/>
        </w:rPr>
        <w:footnoteReference w:id="1"/>
      </w:r>
      <w:r>
        <w:br w:type="page"/>
      </w:r>
    </w:p>
    <w:p w14:paraId="0BC73F0F" w14:textId="2A9CFF3A" w:rsidR="00BF25B1" w:rsidRDefault="00BF25B1" w:rsidP="00BF25B1">
      <w:pPr>
        <w:pStyle w:val="Heading1"/>
      </w:pPr>
      <w:bookmarkStart w:id="6" w:name="_Toc102726651"/>
      <w:r>
        <w:t xml:space="preserve">Executive </w:t>
      </w:r>
      <w:r w:rsidR="008F77E9">
        <w:t>s</w:t>
      </w:r>
      <w:r>
        <w:t>ummary</w:t>
      </w:r>
      <w:bookmarkEnd w:id="6"/>
    </w:p>
    <w:p w14:paraId="3D606B6C" w14:textId="1B06C398" w:rsidR="009258FE" w:rsidRPr="00F82367" w:rsidRDefault="009258FE" w:rsidP="009258FE">
      <w:pPr>
        <w:rPr>
          <w:szCs w:val="18"/>
        </w:rPr>
      </w:pPr>
      <w:r w:rsidRPr="00F82367">
        <w:rPr>
          <w:szCs w:val="18"/>
        </w:rPr>
        <w:t xml:space="preserve">This report is an amendment to the documentation of the Original capitation rate certification for </w:t>
      </w:r>
      <w:r>
        <w:rPr>
          <w:szCs w:val="18"/>
        </w:rPr>
        <w:t>SFY</w:t>
      </w:r>
      <w:r w:rsidRPr="00F82367">
        <w:rPr>
          <w:szCs w:val="18"/>
        </w:rPr>
        <w:t xml:space="preserve"> </w:t>
      </w:r>
      <w:r>
        <w:rPr>
          <w:szCs w:val="18"/>
        </w:rPr>
        <w:t>202</w:t>
      </w:r>
      <w:r w:rsidR="00C7194C">
        <w:rPr>
          <w:szCs w:val="18"/>
        </w:rPr>
        <w:t>3</w:t>
      </w:r>
      <w:r>
        <w:rPr>
          <w:szCs w:val="18"/>
        </w:rPr>
        <w:t xml:space="preserve"> </w:t>
      </w:r>
      <w:r w:rsidRPr="0005446A">
        <w:rPr>
          <w:szCs w:val="18"/>
        </w:rPr>
        <w:t xml:space="preserve">to </w:t>
      </w:r>
      <w:r w:rsidRPr="00F82367">
        <w:rPr>
          <w:szCs w:val="18"/>
        </w:rPr>
        <w:t xml:space="preserve">include </w:t>
      </w:r>
      <w:r w:rsidR="005347F3">
        <w:rPr>
          <w:szCs w:val="18"/>
        </w:rPr>
        <w:t>legislative</w:t>
      </w:r>
      <w:r w:rsidR="00785040">
        <w:rPr>
          <w:szCs w:val="18"/>
        </w:rPr>
        <w:t xml:space="preserve">ly enacted Medicaid program changes </w:t>
      </w:r>
      <w:r w:rsidRPr="00F82367">
        <w:rPr>
          <w:szCs w:val="18"/>
        </w:rPr>
        <w:t xml:space="preserve">not reflected in the Original certification. Unless stated otherwise, all assumptions are consistent with </w:t>
      </w:r>
      <w:r>
        <w:rPr>
          <w:szCs w:val="18"/>
        </w:rPr>
        <w:t>the</w:t>
      </w:r>
      <w:r w:rsidRPr="00F82367">
        <w:rPr>
          <w:szCs w:val="18"/>
        </w:rPr>
        <w:t xml:space="preserve"> Original certification.</w:t>
      </w:r>
    </w:p>
    <w:p w14:paraId="698ECD5A" w14:textId="77777777" w:rsidR="009258FE" w:rsidRPr="002E1FD8" w:rsidRDefault="009258FE" w:rsidP="009258FE">
      <w:pPr>
        <w:pStyle w:val="RRSubhead2"/>
        <w:spacing w:after="120" w:line="264" w:lineRule="auto"/>
        <w:rPr>
          <w:sz w:val="24"/>
          <w:szCs w:val="24"/>
        </w:rPr>
      </w:pPr>
      <w:bookmarkStart w:id="7" w:name="_Toc85535186"/>
      <w:r w:rsidRPr="00F82367">
        <w:rPr>
          <w:sz w:val="24"/>
          <w:szCs w:val="24"/>
        </w:rPr>
        <w:t>S</w:t>
      </w:r>
      <w:r>
        <w:rPr>
          <w:sz w:val="24"/>
          <w:szCs w:val="24"/>
        </w:rPr>
        <w:t>ummary of methodology</w:t>
      </w:r>
      <w:bookmarkEnd w:id="7"/>
    </w:p>
    <w:p w14:paraId="2668F66D" w14:textId="22EF089D" w:rsidR="009258FE" w:rsidRPr="00F82367" w:rsidRDefault="009258FE" w:rsidP="009258FE">
      <w:pPr>
        <w:rPr>
          <w:szCs w:val="18"/>
        </w:rPr>
      </w:pPr>
      <w:bookmarkStart w:id="8" w:name="_Toc484701128"/>
      <w:bookmarkStart w:id="9" w:name="_Toc504388974"/>
      <w:bookmarkStart w:id="10" w:name="_Toc305085234"/>
      <w:bookmarkStart w:id="11" w:name="_Toc431546431"/>
      <w:r w:rsidRPr="00F82367">
        <w:rPr>
          <w:szCs w:val="18"/>
        </w:rPr>
        <w:t xml:space="preserve">The methodology used in developing the amendment to the certified </w:t>
      </w:r>
      <w:r>
        <w:rPr>
          <w:szCs w:val="18"/>
        </w:rPr>
        <w:t>SFY</w:t>
      </w:r>
      <w:r w:rsidRPr="00F82367">
        <w:rPr>
          <w:szCs w:val="18"/>
        </w:rPr>
        <w:t xml:space="preserve"> 20</w:t>
      </w:r>
      <w:r>
        <w:rPr>
          <w:szCs w:val="18"/>
        </w:rPr>
        <w:t>2</w:t>
      </w:r>
      <w:r w:rsidR="00C7194C">
        <w:rPr>
          <w:szCs w:val="18"/>
        </w:rPr>
        <w:t>3</w:t>
      </w:r>
      <w:r w:rsidRPr="00F82367">
        <w:rPr>
          <w:szCs w:val="18"/>
        </w:rPr>
        <w:t xml:space="preserve"> capitation </w:t>
      </w:r>
      <w:r>
        <w:rPr>
          <w:szCs w:val="18"/>
        </w:rPr>
        <w:t xml:space="preserve">rates </w:t>
      </w:r>
      <w:r w:rsidRPr="00F82367">
        <w:rPr>
          <w:szCs w:val="18"/>
        </w:rPr>
        <w:t>is outlined below.</w:t>
      </w:r>
    </w:p>
    <w:p w14:paraId="23C26953" w14:textId="77777777" w:rsidR="009258FE" w:rsidRPr="00F82367" w:rsidRDefault="009258FE" w:rsidP="009258FE">
      <w:pPr>
        <w:rPr>
          <w:b/>
          <w:i/>
          <w:szCs w:val="18"/>
        </w:rPr>
      </w:pPr>
      <w:r w:rsidRPr="00F82367">
        <w:rPr>
          <w:b/>
          <w:i/>
          <w:szCs w:val="18"/>
        </w:rPr>
        <w:t>Step 1: Base Experience</w:t>
      </w:r>
    </w:p>
    <w:p w14:paraId="744F51B1" w14:textId="74666956" w:rsidR="009258FE" w:rsidRPr="00F82367" w:rsidRDefault="009258FE" w:rsidP="009258FE">
      <w:pPr>
        <w:pStyle w:val="ListBullet"/>
        <w:numPr>
          <w:ilvl w:val="0"/>
          <w:numId w:val="0"/>
        </w:numPr>
        <w:rPr>
          <w:szCs w:val="18"/>
        </w:rPr>
      </w:pPr>
      <w:r w:rsidRPr="00F82367">
        <w:rPr>
          <w:szCs w:val="18"/>
        </w:rPr>
        <w:t xml:space="preserve">We used the projected claims data underlying the </w:t>
      </w:r>
      <w:r>
        <w:rPr>
          <w:szCs w:val="18"/>
        </w:rPr>
        <w:t>SFY 202</w:t>
      </w:r>
      <w:r w:rsidR="00C7194C">
        <w:rPr>
          <w:szCs w:val="18"/>
        </w:rPr>
        <w:t>3</w:t>
      </w:r>
      <w:r>
        <w:rPr>
          <w:szCs w:val="18"/>
        </w:rPr>
        <w:t xml:space="preserve"> capitation rates</w:t>
      </w:r>
      <w:r w:rsidRPr="00F82367">
        <w:rPr>
          <w:szCs w:val="18"/>
        </w:rPr>
        <w:t xml:space="preserve">, as outlined in the Original certification, as base experience for developing the </w:t>
      </w:r>
      <w:r>
        <w:rPr>
          <w:szCs w:val="18"/>
        </w:rPr>
        <w:t>amended</w:t>
      </w:r>
      <w:r w:rsidRPr="00F82367">
        <w:rPr>
          <w:szCs w:val="18"/>
        </w:rPr>
        <w:t xml:space="preserve"> capitation rates</w:t>
      </w:r>
      <w:r>
        <w:rPr>
          <w:szCs w:val="18"/>
        </w:rPr>
        <w:t xml:space="preserve"> effective during the July 1, 202</w:t>
      </w:r>
      <w:r w:rsidR="00C7194C">
        <w:rPr>
          <w:szCs w:val="18"/>
        </w:rPr>
        <w:t>2</w:t>
      </w:r>
      <w:r>
        <w:rPr>
          <w:szCs w:val="18"/>
        </w:rPr>
        <w:t xml:space="preserve"> through June 30, 202</w:t>
      </w:r>
      <w:r w:rsidR="00C7194C">
        <w:rPr>
          <w:szCs w:val="18"/>
        </w:rPr>
        <w:t>3</w:t>
      </w:r>
      <w:r>
        <w:rPr>
          <w:szCs w:val="18"/>
        </w:rPr>
        <w:t xml:space="preserve"> period</w:t>
      </w:r>
      <w:r w:rsidRPr="00F82367">
        <w:rPr>
          <w:szCs w:val="18"/>
        </w:rPr>
        <w:t xml:space="preserve">. These projected claims costs are inclusive of all retrospective, prospective, trend, managed care efficiency, and other claims cost adjustments </w:t>
      </w:r>
      <w:r w:rsidR="0098464F">
        <w:rPr>
          <w:szCs w:val="18"/>
        </w:rPr>
        <w:t>applied</w:t>
      </w:r>
      <w:r w:rsidR="0098464F" w:rsidRPr="00F82367">
        <w:rPr>
          <w:szCs w:val="18"/>
        </w:rPr>
        <w:t xml:space="preserve"> </w:t>
      </w:r>
      <w:r w:rsidRPr="00F82367">
        <w:rPr>
          <w:szCs w:val="18"/>
        </w:rPr>
        <w:t xml:space="preserve">to the data as outlined in the Original certification. </w:t>
      </w:r>
    </w:p>
    <w:p w14:paraId="68B764D3" w14:textId="77777777" w:rsidR="009258FE" w:rsidRDefault="009258FE" w:rsidP="009258FE">
      <w:pPr>
        <w:rPr>
          <w:b/>
          <w:i/>
          <w:szCs w:val="18"/>
        </w:rPr>
      </w:pPr>
      <w:r w:rsidRPr="00F82367">
        <w:rPr>
          <w:b/>
          <w:i/>
          <w:szCs w:val="18"/>
        </w:rPr>
        <w:t xml:space="preserve">Step 2: </w:t>
      </w:r>
      <w:r w:rsidRPr="009258FE">
        <w:rPr>
          <w:b/>
          <w:i/>
          <w:szCs w:val="18"/>
        </w:rPr>
        <w:t>Projected benefit cost and trends</w:t>
      </w:r>
    </w:p>
    <w:p w14:paraId="1434F7E1" w14:textId="17E41077" w:rsidR="007C1BF3" w:rsidRPr="00064E87" w:rsidRDefault="009258FE" w:rsidP="0007008F">
      <w:pPr>
        <w:pStyle w:val="RRBody"/>
      </w:pPr>
      <w:r w:rsidRPr="00F82367">
        <w:rPr>
          <w:szCs w:val="18"/>
        </w:rPr>
        <w:t xml:space="preserve">The base experience is adjusted for known policy and program changes that </w:t>
      </w:r>
      <w:r>
        <w:rPr>
          <w:szCs w:val="18"/>
        </w:rPr>
        <w:t xml:space="preserve">were not considered in the Original certification but </w:t>
      </w:r>
      <w:r w:rsidRPr="00F82367">
        <w:rPr>
          <w:szCs w:val="18"/>
        </w:rPr>
        <w:t xml:space="preserve">are expected to be implemented </w:t>
      </w:r>
      <w:r>
        <w:rPr>
          <w:szCs w:val="18"/>
        </w:rPr>
        <w:t xml:space="preserve">during the </w:t>
      </w:r>
      <w:r w:rsidR="005C6CE8">
        <w:rPr>
          <w:szCs w:val="18"/>
        </w:rPr>
        <w:t xml:space="preserve">rating </w:t>
      </w:r>
      <w:r w:rsidR="00402083">
        <w:rPr>
          <w:szCs w:val="18"/>
        </w:rPr>
        <w:t xml:space="preserve">period. </w:t>
      </w:r>
      <w:r w:rsidR="005C6CE8">
        <w:rPr>
          <w:szCs w:val="18"/>
        </w:rPr>
        <w:t xml:space="preserve">Adjustments are made for </w:t>
      </w:r>
      <w:r w:rsidR="005C6CE8">
        <w:t xml:space="preserve">new state directed payment initiatives for pediatric </w:t>
      </w:r>
      <w:r w:rsidR="005930FD">
        <w:t>services</w:t>
      </w:r>
      <w:r w:rsidR="005C6CE8">
        <w:t xml:space="preserve">, early intervention </w:t>
      </w:r>
      <w:r w:rsidR="005930FD">
        <w:t>services</w:t>
      </w:r>
      <w:r w:rsidR="005C6CE8">
        <w:t xml:space="preserve">, children’s therapeutic and respite </w:t>
      </w:r>
      <w:r w:rsidR="005930FD">
        <w:t>services</w:t>
      </w:r>
      <w:r w:rsidR="005C6CE8">
        <w:t xml:space="preserve">, </w:t>
      </w:r>
      <w:r w:rsidR="005930FD">
        <w:t xml:space="preserve">hospital </w:t>
      </w:r>
      <w:r w:rsidR="005C6CE8">
        <w:t xml:space="preserve">labor and delivery </w:t>
      </w:r>
      <w:r w:rsidR="005930FD">
        <w:t>services</w:t>
      </w:r>
      <w:r w:rsidR="005C6CE8">
        <w:t xml:space="preserve">, and </w:t>
      </w:r>
      <w:r w:rsidR="00BA7D03">
        <w:t>for</w:t>
      </w:r>
      <w:r w:rsidR="005C6CE8">
        <w:t xml:space="preserve"> </w:t>
      </w:r>
      <w:r w:rsidR="00BA7D03">
        <w:t xml:space="preserve">updates to </w:t>
      </w:r>
      <w:r w:rsidR="005C6CE8">
        <w:t xml:space="preserve">legislatively mandated hospital and nursing </w:t>
      </w:r>
      <w:r w:rsidR="005A298F">
        <w:t>home</w:t>
      </w:r>
      <w:r w:rsidR="005C6CE8">
        <w:t xml:space="preserve"> </w:t>
      </w:r>
      <w:r w:rsidR="00BA7D03">
        <w:t>payment rates.</w:t>
      </w:r>
      <w:r w:rsidR="007C1BF3" w:rsidRPr="00B84CF6">
        <w:t xml:space="preserve"> </w:t>
      </w:r>
      <w:r w:rsidR="007C1BF3">
        <w:t>The</w:t>
      </w:r>
      <w:r w:rsidR="0084340F">
        <w:t xml:space="preserve"> </w:t>
      </w:r>
      <w:r w:rsidR="001A6E8E">
        <w:t>impact of each change is illustrated</w:t>
      </w:r>
      <w:r w:rsidR="007C1BF3">
        <w:t xml:space="preserve"> </w:t>
      </w:r>
      <w:r w:rsidR="0084340F">
        <w:t xml:space="preserve">in Appendix </w:t>
      </w:r>
      <w:r w:rsidR="00333DB5">
        <w:t xml:space="preserve">2 </w:t>
      </w:r>
      <w:r w:rsidR="0084340F">
        <w:t>of this report</w:t>
      </w:r>
      <w:r w:rsidR="007C1BF3">
        <w:t xml:space="preserve">. </w:t>
      </w:r>
    </w:p>
    <w:p w14:paraId="3E285DF0" w14:textId="387F00E2" w:rsidR="009258FE" w:rsidRPr="00F82367" w:rsidRDefault="009258FE" w:rsidP="009258FE">
      <w:pPr>
        <w:rPr>
          <w:b/>
          <w:i/>
          <w:szCs w:val="18"/>
        </w:rPr>
      </w:pPr>
      <w:r w:rsidRPr="00F82367">
        <w:rPr>
          <w:b/>
          <w:i/>
          <w:szCs w:val="18"/>
        </w:rPr>
        <w:t xml:space="preserve">Step </w:t>
      </w:r>
      <w:r w:rsidR="001A6E8E">
        <w:rPr>
          <w:b/>
          <w:i/>
          <w:szCs w:val="18"/>
        </w:rPr>
        <w:t>3</w:t>
      </w:r>
      <w:r w:rsidRPr="00F82367">
        <w:rPr>
          <w:b/>
          <w:i/>
          <w:szCs w:val="18"/>
        </w:rPr>
        <w:t>: Development and issuance of actuarial certification</w:t>
      </w:r>
    </w:p>
    <w:p w14:paraId="2DA89A07" w14:textId="097A4132" w:rsidR="009258FE" w:rsidRDefault="009258FE" w:rsidP="009258FE">
      <w:pPr>
        <w:pStyle w:val="RRBody"/>
        <w:spacing w:line="264" w:lineRule="auto"/>
      </w:pPr>
      <w:r w:rsidRPr="00537A3A">
        <w:rPr>
          <w:szCs w:val="18"/>
        </w:rPr>
        <w:t>An actuarial certifica</w:t>
      </w:r>
      <w:r w:rsidRPr="00F82367">
        <w:rPr>
          <w:szCs w:val="18"/>
        </w:rPr>
        <w:t xml:space="preserve">tion is included and signed by </w:t>
      </w:r>
      <w:r w:rsidR="00402083">
        <w:rPr>
          <w:szCs w:val="18"/>
        </w:rPr>
        <w:t>Jason A. Clarkson</w:t>
      </w:r>
      <w:r w:rsidRPr="00F82367">
        <w:rPr>
          <w:szCs w:val="18"/>
        </w:rPr>
        <w:t xml:space="preserve">, FSA, a Principal and Consulting Actuary of Milliman, Inc. Mr. </w:t>
      </w:r>
      <w:r w:rsidR="00402083">
        <w:rPr>
          <w:szCs w:val="18"/>
        </w:rPr>
        <w:t>Clarkson</w:t>
      </w:r>
      <w:r w:rsidRPr="00F82367">
        <w:rPr>
          <w:szCs w:val="18"/>
        </w:rPr>
        <w:t xml:space="preserve"> meets the qualification standards established by the American Academy of Actuaries</w:t>
      </w:r>
      <w:r w:rsidR="00BA7D03">
        <w:rPr>
          <w:szCs w:val="18"/>
        </w:rPr>
        <w:t>,</w:t>
      </w:r>
      <w:r w:rsidRPr="00F82367">
        <w:rPr>
          <w:szCs w:val="18"/>
        </w:rPr>
        <w:t xml:space="preserve"> follows the practice standards established by the Actuarial Standards Board,</w:t>
      </w:r>
      <w:r w:rsidR="00BA7D03">
        <w:rPr>
          <w:szCs w:val="18"/>
        </w:rPr>
        <w:t xml:space="preserve"> and certifies </w:t>
      </w:r>
      <w:r w:rsidRPr="00F82367">
        <w:rPr>
          <w:szCs w:val="18"/>
        </w:rPr>
        <w:t xml:space="preserve">that the final rates meet the standards in </w:t>
      </w:r>
      <w:r w:rsidRPr="00F82367">
        <w:rPr>
          <w:rFonts w:cs="Arial"/>
          <w:szCs w:val="18"/>
        </w:rPr>
        <w:t>42 CFR 438.4(a)</w:t>
      </w:r>
      <w:r w:rsidRPr="00F82367">
        <w:rPr>
          <w:szCs w:val="18"/>
        </w:rPr>
        <w:t>.</w:t>
      </w:r>
      <w:bookmarkEnd w:id="8"/>
      <w:bookmarkEnd w:id="9"/>
      <w:bookmarkEnd w:id="10"/>
      <w:bookmarkEnd w:id="11"/>
      <w:r w:rsidR="000F1515">
        <w:rPr>
          <w:szCs w:val="18"/>
        </w:rPr>
        <w:t xml:space="preserve"> The capitation rate certification can be found in Appendix 1 of this report. </w:t>
      </w:r>
    </w:p>
    <w:p w14:paraId="139C2D9E" w14:textId="77777777" w:rsidR="009258FE" w:rsidRDefault="009258FE" w:rsidP="00BF25B1">
      <w:pPr>
        <w:pStyle w:val="RRSubhead2"/>
        <w:spacing w:before="120"/>
        <w:jc w:val="both"/>
      </w:pPr>
    </w:p>
    <w:p w14:paraId="65976EAF" w14:textId="2F43E49C" w:rsidR="00BF25B1" w:rsidRPr="00A620FA" w:rsidRDefault="00BF25B1" w:rsidP="00A620FA">
      <w:pPr>
        <w:pStyle w:val="RRSubhead2"/>
        <w:spacing w:after="120" w:line="264" w:lineRule="auto"/>
        <w:rPr>
          <w:sz w:val="24"/>
          <w:szCs w:val="24"/>
        </w:rPr>
      </w:pPr>
      <w:r w:rsidRPr="00A620FA">
        <w:rPr>
          <w:sz w:val="24"/>
          <w:szCs w:val="24"/>
        </w:rPr>
        <w:t>Fiscal Impact Estimate</w:t>
      </w:r>
    </w:p>
    <w:p w14:paraId="18085F43" w14:textId="5CF8924F" w:rsidR="00402083" w:rsidRDefault="00BF25B1" w:rsidP="00AF0DFF">
      <w:pPr>
        <w:pStyle w:val="RRBody"/>
      </w:pPr>
      <w:r>
        <w:t xml:space="preserve">A comparison of the </w:t>
      </w:r>
      <w:r w:rsidR="000E1B2E">
        <w:t>O</w:t>
      </w:r>
      <w:r>
        <w:t>riginal SFY 202</w:t>
      </w:r>
      <w:r w:rsidR="00EC18B1">
        <w:t>3</w:t>
      </w:r>
      <w:r>
        <w:t xml:space="preserve"> capitation rates and the amended capitation rates for the Medicaid managed care program is illustrated in Figure 1.</w:t>
      </w:r>
    </w:p>
    <w:tbl>
      <w:tblPr>
        <w:tblW w:w="0" w:type="auto"/>
        <w:tblLayout w:type="fixed"/>
        <w:tblLook w:val="04A0" w:firstRow="1" w:lastRow="0" w:firstColumn="1" w:lastColumn="0" w:noHBand="0" w:noVBand="1"/>
      </w:tblPr>
      <w:tblGrid>
        <w:gridCol w:w="2435"/>
        <w:gridCol w:w="1732"/>
        <w:gridCol w:w="1733"/>
        <w:gridCol w:w="1733"/>
        <w:gridCol w:w="1456"/>
        <w:gridCol w:w="271"/>
      </w:tblGrid>
      <w:tr w:rsidR="00362E8A" w:rsidRPr="00E445C5" w14:paraId="691F6FCB" w14:textId="77777777" w:rsidTr="0047127A">
        <w:trPr>
          <w:trHeight w:val="250"/>
        </w:trPr>
        <w:tc>
          <w:tcPr>
            <w:tcW w:w="9089" w:type="dxa"/>
            <w:gridSpan w:val="5"/>
            <w:tcBorders>
              <w:top w:val="nil"/>
              <w:left w:val="nil"/>
              <w:bottom w:val="nil"/>
              <w:right w:val="nil"/>
            </w:tcBorders>
            <w:shd w:val="clear" w:color="auto" w:fill="auto"/>
            <w:noWrap/>
            <w:vAlign w:val="center"/>
            <w:hideMark/>
          </w:tcPr>
          <w:p w14:paraId="6CD658A5" w14:textId="249AA1BF" w:rsidR="00BF25B1" w:rsidRPr="004B1AC1" w:rsidRDefault="00957811" w:rsidP="00391273">
            <w:pPr>
              <w:spacing w:after="0" w:line="240" w:lineRule="auto"/>
              <w:rPr>
                <w:rFonts w:asciiTheme="majorHAnsi" w:eastAsia="Times New Roman" w:hAnsiTheme="majorHAnsi" w:cstheme="majorHAnsi"/>
                <w:b/>
                <w:bCs/>
                <w:color w:val="0081E3"/>
                <w:szCs w:val="18"/>
              </w:rPr>
            </w:pPr>
            <w:r w:rsidRPr="000A7DCF">
              <w:rPr>
                <w:rFonts w:asciiTheme="majorHAnsi" w:eastAsia="Times New Roman" w:hAnsiTheme="majorHAnsi" w:cstheme="majorHAnsi"/>
                <w:b/>
                <w:bCs/>
                <w:caps/>
                <w:color w:val="0081E3"/>
                <w:szCs w:val="18"/>
              </w:rPr>
              <w:t xml:space="preserve">Figure </w:t>
            </w:r>
            <w:r w:rsidR="00BF25B1" w:rsidRPr="000A7DCF">
              <w:rPr>
                <w:rFonts w:asciiTheme="majorHAnsi" w:eastAsia="Times New Roman" w:hAnsiTheme="majorHAnsi" w:cstheme="majorHAnsi"/>
                <w:b/>
                <w:bCs/>
                <w:caps/>
                <w:color w:val="0081E3"/>
                <w:szCs w:val="18"/>
              </w:rPr>
              <w:t xml:space="preserve">1: </w:t>
            </w:r>
            <w:r w:rsidRPr="000A7DCF">
              <w:rPr>
                <w:rFonts w:asciiTheme="majorHAnsi" w:eastAsia="Times New Roman" w:hAnsiTheme="majorHAnsi" w:cstheme="majorHAnsi"/>
                <w:b/>
                <w:bCs/>
                <w:caps/>
                <w:color w:val="0081E3"/>
                <w:szCs w:val="18"/>
              </w:rPr>
              <w:t>Comparison</w:t>
            </w:r>
            <w:r w:rsidR="00BF25B1" w:rsidRPr="000A7DCF">
              <w:rPr>
                <w:rFonts w:asciiTheme="majorHAnsi" w:eastAsia="Times New Roman" w:hAnsiTheme="majorHAnsi" w:cstheme="majorHAnsi"/>
                <w:b/>
                <w:bCs/>
                <w:caps/>
                <w:color w:val="0081E3"/>
                <w:szCs w:val="18"/>
              </w:rPr>
              <w:t xml:space="preserve"> </w:t>
            </w:r>
            <w:r w:rsidRPr="000A7DCF">
              <w:rPr>
                <w:rFonts w:asciiTheme="majorHAnsi" w:eastAsia="Times New Roman" w:hAnsiTheme="majorHAnsi" w:cstheme="majorHAnsi"/>
                <w:b/>
                <w:bCs/>
                <w:caps/>
                <w:color w:val="0081E3"/>
                <w:szCs w:val="18"/>
              </w:rPr>
              <w:t xml:space="preserve">with </w:t>
            </w:r>
            <w:r w:rsidR="00BA7D03">
              <w:rPr>
                <w:rFonts w:asciiTheme="majorHAnsi" w:eastAsia="Times New Roman" w:hAnsiTheme="majorHAnsi" w:cstheme="majorHAnsi"/>
                <w:b/>
                <w:bCs/>
                <w:caps/>
                <w:color w:val="0081E3"/>
                <w:szCs w:val="18"/>
              </w:rPr>
              <w:t xml:space="preserve">Original </w:t>
            </w:r>
            <w:r w:rsidRPr="000A7DCF">
              <w:rPr>
                <w:rFonts w:asciiTheme="majorHAnsi" w:eastAsia="Times New Roman" w:hAnsiTheme="majorHAnsi" w:cstheme="majorHAnsi"/>
                <w:b/>
                <w:bCs/>
                <w:caps/>
                <w:color w:val="0081E3"/>
                <w:szCs w:val="18"/>
              </w:rPr>
              <w:t xml:space="preserve">Capitation Rate Certification </w:t>
            </w:r>
            <w:r w:rsidR="00BF25B1" w:rsidRPr="004B1AC1">
              <w:rPr>
                <w:rFonts w:asciiTheme="majorHAnsi" w:eastAsia="Times New Roman" w:hAnsiTheme="majorHAnsi" w:cstheme="majorHAnsi"/>
                <w:b/>
                <w:bCs/>
                <w:color w:val="0081E3"/>
                <w:szCs w:val="18"/>
              </w:rPr>
              <w:t>(PMPM)</w:t>
            </w:r>
          </w:p>
        </w:tc>
        <w:tc>
          <w:tcPr>
            <w:tcW w:w="271" w:type="dxa"/>
            <w:tcBorders>
              <w:top w:val="nil"/>
              <w:left w:val="nil"/>
              <w:bottom w:val="nil"/>
              <w:right w:val="nil"/>
            </w:tcBorders>
            <w:shd w:val="clear" w:color="auto" w:fill="auto"/>
            <w:noWrap/>
            <w:vAlign w:val="center"/>
            <w:hideMark/>
          </w:tcPr>
          <w:p w14:paraId="76139A9D" w14:textId="77777777" w:rsidR="00BF25B1" w:rsidRPr="004B1AC1" w:rsidRDefault="00BF25B1" w:rsidP="00391273">
            <w:pPr>
              <w:spacing w:after="0" w:line="240" w:lineRule="auto"/>
              <w:rPr>
                <w:rFonts w:asciiTheme="majorHAnsi" w:eastAsia="Times New Roman" w:hAnsiTheme="majorHAnsi" w:cstheme="majorHAnsi"/>
                <w:b/>
                <w:bCs/>
                <w:color w:val="0081E3"/>
                <w:szCs w:val="18"/>
              </w:rPr>
            </w:pPr>
          </w:p>
        </w:tc>
      </w:tr>
      <w:tr w:rsidR="00362E8A" w:rsidRPr="00E445C5" w14:paraId="3D8E888A" w14:textId="77777777" w:rsidTr="0047127A">
        <w:trPr>
          <w:trHeight w:val="960"/>
        </w:trPr>
        <w:tc>
          <w:tcPr>
            <w:tcW w:w="2435" w:type="dxa"/>
            <w:tcBorders>
              <w:top w:val="nil"/>
              <w:left w:val="nil"/>
              <w:bottom w:val="single" w:sz="4" w:space="0" w:color="C6C9CA"/>
              <w:right w:val="nil"/>
            </w:tcBorders>
            <w:shd w:val="clear" w:color="auto" w:fill="auto"/>
            <w:vAlign w:val="center"/>
            <w:hideMark/>
          </w:tcPr>
          <w:p w14:paraId="7610BB33" w14:textId="77777777" w:rsidR="00BF25B1" w:rsidRPr="004B1AC1" w:rsidRDefault="00BF25B1" w:rsidP="00391273">
            <w:pPr>
              <w:spacing w:after="0" w:line="240" w:lineRule="auto"/>
              <w:rPr>
                <w:rFonts w:asciiTheme="majorHAnsi" w:eastAsia="Times New Roman" w:hAnsiTheme="majorHAnsi" w:cstheme="majorHAnsi"/>
                <w:b/>
                <w:bCs/>
                <w:color w:val="39414D"/>
                <w:szCs w:val="18"/>
              </w:rPr>
            </w:pPr>
            <w:r w:rsidRPr="004B1AC1">
              <w:rPr>
                <w:rFonts w:asciiTheme="majorHAnsi" w:eastAsia="Times New Roman" w:hAnsiTheme="majorHAnsi" w:cstheme="majorHAnsi"/>
                <w:b/>
                <w:bCs/>
                <w:color w:val="39414D"/>
                <w:szCs w:val="18"/>
              </w:rPr>
              <w:t>Population</w:t>
            </w:r>
          </w:p>
        </w:tc>
        <w:tc>
          <w:tcPr>
            <w:tcW w:w="1732" w:type="dxa"/>
            <w:tcBorders>
              <w:top w:val="nil"/>
              <w:left w:val="nil"/>
              <w:bottom w:val="single" w:sz="4" w:space="0" w:color="C6C9CA"/>
              <w:right w:val="nil"/>
            </w:tcBorders>
            <w:shd w:val="clear" w:color="auto" w:fill="auto"/>
            <w:vAlign w:val="center"/>
            <w:hideMark/>
          </w:tcPr>
          <w:p w14:paraId="7AEA886A" w14:textId="104A797F" w:rsidR="00BF25B1" w:rsidRPr="004B1AC1" w:rsidRDefault="00BF25B1" w:rsidP="00391273">
            <w:pPr>
              <w:spacing w:after="0" w:line="240" w:lineRule="auto"/>
              <w:jc w:val="center"/>
              <w:rPr>
                <w:rFonts w:asciiTheme="majorHAnsi" w:eastAsia="Times New Roman" w:hAnsiTheme="majorHAnsi" w:cstheme="majorHAnsi"/>
                <w:b/>
                <w:bCs/>
                <w:color w:val="39414D"/>
                <w:szCs w:val="18"/>
              </w:rPr>
            </w:pPr>
            <w:r w:rsidRPr="004B1AC1">
              <w:rPr>
                <w:rFonts w:asciiTheme="majorHAnsi" w:eastAsia="Times New Roman" w:hAnsiTheme="majorHAnsi" w:cstheme="majorHAnsi"/>
                <w:b/>
                <w:bCs/>
                <w:color w:val="39414D"/>
                <w:szCs w:val="18"/>
              </w:rPr>
              <w:t>Estimated SFY 202</w:t>
            </w:r>
            <w:r w:rsidR="00EC18B1">
              <w:rPr>
                <w:rFonts w:asciiTheme="majorHAnsi" w:eastAsia="Times New Roman" w:hAnsiTheme="majorHAnsi" w:cstheme="majorHAnsi"/>
                <w:b/>
                <w:bCs/>
                <w:color w:val="39414D"/>
                <w:szCs w:val="18"/>
              </w:rPr>
              <w:t>3</w:t>
            </w:r>
            <w:r w:rsidRPr="004B1AC1">
              <w:rPr>
                <w:rFonts w:asciiTheme="majorHAnsi" w:eastAsia="Times New Roman" w:hAnsiTheme="majorHAnsi" w:cstheme="majorHAnsi"/>
                <w:b/>
                <w:bCs/>
                <w:color w:val="39414D"/>
                <w:szCs w:val="18"/>
              </w:rPr>
              <w:t xml:space="preserve"> Average Monthly Enrollment</w:t>
            </w:r>
          </w:p>
        </w:tc>
        <w:tc>
          <w:tcPr>
            <w:tcW w:w="1733" w:type="dxa"/>
            <w:tcBorders>
              <w:top w:val="nil"/>
              <w:left w:val="nil"/>
              <w:bottom w:val="single" w:sz="4" w:space="0" w:color="C6C9CA"/>
              <w:right w:val="nil"/>
            </w:tcBorders>
            <w:shd w:val="clear" w:color="auto" w:fill="auto"/>
            <w:vAlign w:val="center"/>
            <w:hideMark/>
          </w:tcPr>
          <w:p w14:paraId="6023582C" w14:textId="5B3BE0F2" w:rsidR="00C77789" w:rsidRDefault="00BA7D03" w:rsidP="0086326C">
            <w:pPr>
              <w:spacing w:after="0" w:line="240" w:lineRule="auto"/>
              <w:jc w:val="center"/>
              <w:rPr>
                <w:rFonts w:asciiTheme="majorHAnsi" w:eastAsia="Times New Roman" w:hAnsiTheme="majorHAnsi" w:cstheme="majorHAnsi"/>
                <w:b/>
                <w:bCs/>
                <w:color w:val="39414D"/>
                <w:szCs w:val="18"/>
              </w:rPr>
            </w:pPr>
            <w:r>
              <w:rPr>
                <w:rFonts w:asciiTheme="majorHAnsi" w:eastAsia="Times New Roman" w:hAnsiTheme="majorHAnsi" w:cstheme="majorHAnsi"/>
                <w:b/>
                <w:bCs/>
                <w:color w:val="39414D"/>
                <w:szCs w:val="18"/>
              </w:rPr>
              <w:t>Original</w:t>
            </w:r>
            <w:r w:rsidR="00BF25B1" w:rsidRPr="004B1AC1">
              <w:rPr>
                <w:rFonts w:asciiTheme="majorHAnsi" w:eastAsia="Times New Roman" w:hAnsiTheme="majorHAnsi" w:cstheme="majorHAnsi"/>
                <w:b/>
                <w:bCs/>
                <w:color w:val="39414D"/>
                <w:szCs w:val="18"/>
              </w:rPr>
              <w:br/>
            </w:r>
            <w:r w:rsidR="0086326C">
              <w:rPr>
                <w:rFonts w:asciiTheme="majorHAnsi" w:eastAsia="Times New Roman" w:hAnsiTheme="majorHAnsi" w:cstheme="majorHAnsi"/>
                <w:b/>
                <w:bCs/>
                <w:color w:val="39414D"/>
                <w:szCs w:val="18"/>
              </w:rPr>
              <w:t>SFY 202</w:t>
            </w:r>
            <w:r w:rsidR="00EC18B1">
              <w:rPr>
                <w:rFonts w:asciiTheme="majorHAnsi" w:eastAsia="Times New Roman" w:hAnsiTheme="majorHAnsi" w:cstheme="majorHAnsi"/>
                <w:b/>
                <w:bCs/>
                <w:color w:val="39414D"/>
                <w:szCs w:val="18"/>
              </w:rPr>
              <w:t>3</w:t>
            </w:r>
            <w:r w:rsidR="0086326C">
              <w:rPr>
                <w:rFonts w:asciiTheme="majorHAnsi" w:eastAsia="Times New Roman" w:hAnsiTheme="majorHAnsi" w:cstheme="majorHAnsi"/>
                <w:b/>
                <w:bCs/>
                <w:color w:val="39414D"/>
                <w:szCs w:val="18"/>
              </w:rPr>
              <w:t xml:space="preserve"> </w:t>
            </w:r>
          </w:p>
          <w:p w14:paraId="12803223" w14:textId="38CD0679" w:rsidR="00BB0327" w:rsidRPr="004B1AC1" w:rsidRDefault="0086326C">
            <w:pPr>
              <w:spacing w:after="0" w:line="240" w:lineRule="auto"/>
              <w:jc w:val="center"/>
              <w:rPr>
                <w:rFonts w:asciiTheme="majorHAnsi" w:eastAsia="Times New Roman" w:hAnsiTheme="majorHAnsi" w:cstheme="majorHAnsi"/>
                <w:b/>
                <w:bCs/>
                <w:color w:val="39414D"/>
                <w:szCs w:val="18"/>
              </w:rPr>
            </w:pPr>
            <w:r>
              <w:rPr>
                <w:rFonts w:asciiTheme="majorHAnsi" w:eastAsia="Times New Roman" w:hAnsiTheme="majorHAnsi" w:cstheme="majorHAnsi"/>
                <w:b/>
                <w:bCs/>
                <w:color w:val="39414D"/>
                <w:szCs w:val="18"/>
              </w:rPr>
              <w:t>Rates</w:t>
            </w:r>
          </w:p>
        </w:tc>
        <w:tc>
          <w:tcPr>
            <w:tcW w:w="1733" w:type="dxa"/>
            <w:tcBorders>
              <w:top w:val="nil"/>
              <w:left w:val="nil"/>
              <w:bottom w:val="single" w:sz="4" w:space="0" w:color="C6C9CA"/>
              <w:right w:val="nil"/>
            </w:tcBorders>
            <w:shd w:val="clear" w:color="auto" w:fill="auto"/>
            <w:vAlign w:val="center"/>
            <w:hideMark/>
          </w:tcPr>
          <w:p w14:paraId="12191A0A" w14:textId="2CA8212D" w:rsidR="00C77789" w:rsidRDefault="00BF25B1" w:rsidP="00391273">
            <w:pPr>
              <w:spacing w:after="0" w:line="240" w:lineRule="auto"/>
              <w:jc w:val="center"/>
              <w:rPr>
                <w:rFonts w:asciiTheme="majorHAnsi" w:eastAsia="Times New Roman" w:hAnsiTheme="majorHAnsi" w:cstheme="majorHAnsi"/>
                <w:b/>
                <w:bCs/>
                <w:color w:val="39414D"/>
                <w:szCs w:val="18"/>
              </w:rPr>
            </w:pPr>
            <w:r w:rsidRPr="004506C3">
              <w:rPr>
                <w:rFonts w:asciiTheme="majorHAnsi" w:eastAsia="Times New Roman" w:hAnsiTheme="majorHAnsi" w:cstheme="majorHAnsi"/>
                <w:b/>
                <w:bCs/>
                <w:color w:val="39414D"/>
                <w:szCs w:val="18"/>
              </w:rPr>
              <w:t xml:space="preserve">Amended </w:t>
            </w:r>
            <w:r>
              <w:rPr>
                <w:rFonts w:asciiTheme="majorHAnsi" w:eastAsia="Times New Roman" w:hAnsiTheme="majorHAnsi" w:cstheme="majorHAnsi"/>
                <w:b/>
                <w:bCs/>
                <w:color w:val="39414D"/>
                <w:szCs w:val="18"/>
              </w:rPr>
              <w:br/>
            </w:r>
            <w:r w:rsidRPr="004B1AC1">
              <w:rPr>
                <w:rFonts w:asciiTheme="majorHAnsi" w:eastAsia="Times New Roman" w:hAnsiTheme="majorHAnsi" w:cstheme="majorHAnsi"/>
                <w:b/>
                <w:bCs/>
                <w:color w:val="39414D"/>
                <w:szCs w:val="18"/>
              </w:rPr>
              <w:t>SFY 202</w:t>
            </w:r>
            <w:r w:rsidR="00EC18B1">
              <w:rPr>
                <w:rFonts w:asciiTheme="majorHAnsi" w:eastAsia="Times New Roman" w:hAnsiTheme="majorHAnsi" w:cstheme="majorHAnsi"/>
                <w:b/>
                <w:bCs/>
                <w:color w:val="39414D"/>
                <w:szCs w:val="18"/>
              </w:rPr>
              <w:t>3</w:t>
            </w:r>
            <w:r w:rsidRPr="004B1AC1">
              <w:rPr>
                <w:rFonts w:asciiTheme="majorHAnsi" w:eastAsia="Times New Roman" w:hAnsiTheme="majorHAnsi" w:cstheme="majorHAnsi"/>
                <w:b/>
                <w:bCs/>
                <w:color w:val="39414D"/>
                <w:szCs w:val="18"/>
              </w:rPr>
              <w:t xml:space="preserve"> </w:t>
            </w:r>
          </w:p>
          <w:p w14:paraId="5B102448" w14:textId="46FA79A2" w:rsidR="00BF25B1" w:rsidRPr="004B1AC1" w:rsidRDefault="00BF25B1" w:rsidP="00391273">
            <w:pPr>
              <w:spacing w:after="0" w:line="240" w:lineRule="auto"/>
              <w:jc w:val="center"/>
              <w:rPr>
                <w:rFonts w:asciiTheme="majorHAnsi" w:eastAsia="Times New Roman" w:hAnsiTheme="majorHAnsi" w:cstheme="majorHAnsi"/>
                <w:b/>
                <w:bCs/>
                <w:color w:val="39414D"/>
                <w:szCs w:val="18"/>
              </w:rPr>
            </w:pPr>
            <w:r w:rsidRPr="004B1AC1">
              <w:rPr>
                <w:rFonts w:asciiTheme="majorHAnsi" w:eastAsia="Times New Roman" w:hAnsiTheme="majorHAnsi" w:cstheme="majorHAnsi"/>
                <w:b/>
                <w:bCs/>
                <w:color w:val="39414D"/>
                <w:szCs w:val="18"/>
              </w:rPr>
              <w:t>Rate</w:t>
            </w:r>
            <w:r>
              <w:rPr>
                <w:rFonts w:asciiTheme="majorHAnsi" w:eastAsia="Times New Roman" w:hAnsiTheme="majorHAnsi" w:cstheme="majorHAnsi"/>
                <w:b/>
                <w:bCs/>
                <w:color w:val="39414D"/>
                <w:szCs w:val="18"/>
              </w:rPr>
              <w:t>s</w:t>
            </w:r>
          </w:p>
        </w:tc>
        <w:tc>
          <w:tcPr>
            <w:tcW w:w="1727" w:type="dxa"/>
            <w:gridSpan w:val="2"/>
            <w:tcBorders>
              <w:top w:val="nil"/>
              <w:left w:val="nil"/>
              <w:bottom w:val="single" w:sz="4" w:space="0" w:color="C6C9CA"/>
              <w:right w:val="nil"/>
            </w:tcBorders>
            <w:shd w:val="clear" w:color="auto" w:fill="auto"/>
            <w:vAlign w:val="center"/>
            <w:hideMark/>
          </w:tcPr>
          <w:p w14:paraId="154CC782" w14:textId="77777777" w:rsidR="00BF25B1" w:rsidRPr="004B1AC1" w:rsidRDefault="00BF25B1" w:rsidP="00391273">
            <w:pPr>
              <w:spacing w:after="0" w:line="240" w:lineRule="auto"/>
              <w:jc w:val="center"/>
              <w:rPr>
                <w:rFonts w:asciiTheme="majorHAnsi" w:eastAsia="Times New Roman" w:hAnsiTheme="majorHAnsi" w:cstheme="majorHAnsi"/>
                <w:b/>
                <w:bCs/>
                <w:color w:val="39414D"/>
                <w:szCs w:val="18"/>
              </w:rPr>
            </w:pPr>
            <w:r w:rsidRPr="004B1AC1">
              <w:rPr>
                <w:rFonts w:asciiTheme="majorHAnsi" w:eastAsia="Times New Roman" w:hAnsiTheme="majorHAnsi" w:cstheme="majorHAnsi"/>
                <w:b/>
                <w:bCs/>
                <w:color w:val="39414D"/>
                <w:szCs w:val="18"/>
              </w:rPr>
              <w:t>% Change</w:t>
            </w:r>
          </w:p>
        </w:tc>
      </w:tr>
      <w:tr w:rsidR="00382B4B" w:rsidRPr="00E445C5" w14:paraId="2ABC9D30" w14:textId="77777777" w:rsidTr="0047127A">
        <w:trPr>
          <w:trHeight w:val="250"/>
        </w:trPr>
        <w:tc>
          <w:tcPr>
            <w:tcW w:w="2435" w:type="dxa"/>
            <w:tcBorders>
              <w:top w:val="nil"/>
              <w:left w:val="nil"/>
              <w:bottom w:val="nil"/>
              <w:right w:val="nil"/>
            </w:tcBorders>
            <w:shd w:val="clear" w:color="auto" w:fill="auto"/>
            <w:noWrap/>
            <w:vAlign w:val="center"/>
            <w:hideMark/>
          </w:tcPr>
          <w:p w14:paraId="2018E675" w14:textId="7D4CCCF4"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RIte Care</w:t>
            </w:r>
          </w:p>
        </w:tc>
        <w:tc>
          <w:tcPr>
            <w:tcW w:w="1732" w:type="dxa"/>
            <w:tcBorders>
              <w:top w:val="nil"/>
              <w:left w:val="nil"/>
              <w:bottom w:val="nil"/>
              <w:right w:val="nil"/>
            </w:tcBorders>
            <w:shd w:val="clear" w:color="auto" w:fill="auto"/>
            <w:noWrap/>
            <w:vAlign w:val="center"/>
            <w:hideMark/>
          </w:tcPr>
          <w:p w14:paraId="764DE58D" w14:textId="065FAFFE"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170,711 </w:t>
            </w:r>
          </w:p>
        </w:tc>
        <w:tc>
          <w:tcPr>
            <w:tcW w:w="1733" w:type="dxa"/>
            <w:tcBorders>
              <w:top w:val="nil"/>
              <w:left w:val="nil"/>
              <w:bottom w:val="nil"/>
              <w:right w:val="nil"/>
            </w:tcBorders>
            <w:shd w:val="clear" w:color="auto" w:fill="auto"/>
            <w:noWrap/>
            <w:vAlign w:val="center"/>
            <w:hideMark/>
          </w:tcPr>
          <w:p w14:paraId="256C4444" w14:textId="43E7EE3A"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$ 313.05 </w:t>
            </w:r>
          </w:p>
        </w:tc>
        <w:tc>
          <w:tcPr>
            <w:tcW w:w="1733" w:type="dxa"/>
            <w:tcBorders>
              <w:top w:val="nil"/>
              <w:left w:val="nil"/>
              <w:bottom w:val="nil"/>
              <w:right w:val="nil"/>
            </w:tcBorders>
            <w:shd w:val="clear" w:color="auto" w:fill="auto"/>
            <w:noWrap/>
            <w:vAlign w:val="center"/>
            <w:hideMark/>
          </w:tcPr>
          <w:p w14:paraId="4583A9DD" w14:textId="63FC0BDA"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$ 327.37 </w:t>
            </w:r>
          </w:p>
        </w:tc>
        <w:tc>
          <w:tcPr>
            <w:tcW w:w="1727" w:type="dxa"/>
            <w:gridSpan w:val="2"/>
            <w:tcBorders>
              <w:top w:val="nil"/>
              <w:left w:val="nil"/>
              <w:bottom w:val="nil"/>
              <w:right w:val="nil"/>
            </w:tcBorders>
            <w:shd w:val="clear" w:color="auto" w:fill="auto"/>
            <w:noWrap/>
            <w:vAlign w:val="center"/>
            <w:hideMark/>
          </w:tcPr>
          <w:p w14:paraId="67184FDC" w14:textId="575FA17B"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4.6% </w:t>
            </w:r>
          </w:p>
        </w:tc>
      </w:tr>
      <w:tr w:rsidR="00382B4B" w:rsidRPr="00E445C5" w14:paraId="1DD621A5" w14:textId="77777777" w:rsidTr="0047127A">
        <w:trPr>
          <w:trHeight w:val="250"/>
        </w:trPr>
        <w:tc>
          <w:tcPr>
            <w:tcW w:w="2435" w:type="dxa"/>
            <w:tcBorders>
              <w:top w:val="nil"/>
              <w:left w:val="nil"/>
              <w:bottom w:val="nil"/>
              <w:right w:val="nil"/>
            </w:tcBorders>
            <w:shd w:val="clear" w:color="000000" w:fill="E8E9E9"/>
            <w:noWrap/>
            <w:vAlign w:val="center"/>
            <w:hideMark/>
          </w:tcPr>
          <w:p w14:paraId="20E7145B" w14:textId="6DA032BB"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CSHCN</w:t>
            </w:r>
          </w:p>
        </w:tc>
        <w:tc>
          <w:tcPr>
            <w:tcW w:w="1732" w:type="dxa"/>
            <w:tcBorders>
              <w:top w:val="nil"/>
              <w:left w:val="nil"/>
              <w:bottom w:val="nil"/>
              <w:right w:val="nil"/>
            </w:tcBorders>
            <w:shd w:val="clear" w:color="000000" w:fill="E8E9E9"/>
            <w:noWrap/>
            <w:vAlign w:val="center"/>
            <w:hideMark/>
          </w:tcPr>
          <w:p w14:paraId="5C049956" w14:textId="35C7220D"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9,660 </w:t>
            </w:r>
          </w:p>
        </w:tc>
        <w:tc>
          <w:tcPr>
            <w:tcW w:w="1733" w:type="dxa"/>
            <w:tcBorders>
              <w:top w:val="nil"/>
              <w:left w:val="nil"/>
              <w:bottom w:val="nil"/>
              <w:right w:val="nil"/>
            </w:tcBorders>
            <w:shd w:val="clear" w:color="000000" w:fill="E8E9E9"/>
            <w:noWrap/>
            <w:vAlign w:val="center"/>
            <w:hideMark/>
          </w:tcPr>
          <w:p w14:paraId="377B4D83" w14:textId="646EEE5D"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1,208.59 </w:t>
            </w:r>
          </w:p>
        </w:tc>
        <w:tc>
          <w:tcPr>
            <w:tcW w:w="1733" w:type="dxa"/>
            <w:tcBorders>
              <w:top w:val="nil"/>
              <w:left w:val="nil"/>
              <w:bottom w:val="nil"/>
              <w:right w:val="nil"/>
            </w:tcBorders>
            <w:shd w:val="clear" w:color="000000" w:fill="E8E9E9"/>
            <w:noWrap/>
            <w:vAlign w:val="center"/>
            <w:hideMark/>
          </w:tcPr>
          <w:p w14:paraId="10596931" w14:textId="0AC2CC1F"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1,347.72 </w:t>
            </w:r>
          </w:p>
        </w:tc>
        <w:tc>
          <w:tcPr>
            <w:tcW w:w="1727" w:type="dxa"/>
            <w:gridSpan w:val="2"/>
            <w:tcBorders>
              <w:top w:val="nil"/>
              <w:left w:val="nil"/>
              <w:bottom w:val="nil"/>
              <w:right w:val="nil"/>
            </w:tcBorders>
            <w:shd w:val="clear" w:color="000000" w:fill="E8E9E9"/>
            <w:noWrap/>
            <w:vAlign w:val="center"/>
            <w:hideMark/>
          </w:tcPr>
          <w:p w14:paraId="51254508" w14:textId="6E1D6BF8"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11.5% </w:t>
            </w:r>
          </w:p>
        </w:tc>
      </w:tr>
      <w:tr w:rsidR="00382B4B" w:rsidRPr="00E445C5" w14:paraId="36592815" w14:textId="77777777" w:rsidTr="0047127A">
        <w:trPr>
          <w:trHeight w:val="250"/>
        </w:trPr>
        <w:tc>
          <w:tcPr>
            <w:tcW w:w="2435" w:type="dxa"/>
            <w:tcBorders>
              <w:top w:val="nil"/>
              <w:left w:val="nil"/>
              <w:bottom w:val="nil"/>
              <w:right w:val="nil"/>
            </w:tcBorders>
            <w:shd w:val="clear" w:color="auto" w:fill="auto"/>
            <w:noWrap/>
            <w:vAlign w:val="center"/>
            <w:hideMark/>
          </w:tcPr>
          <w:p w14:paraId="3AD57356" w14:textId="30EF7D5E"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Medicaid Expansion</w:t>
            </w:r>
          </w:p>
        </w:tc>
        <w:tc>
          <w:tcPr>
            <w:tcW w:w="1732" w:type="dxa"/>
            <w:tcBorders>
              <w:top w:val="nil"/>
              <w:left w:val="nil"/>
              <w:bottom w:val="nil"/>
              <w:right w:val="nil"/>
            </w:tcBorders>
            <w:shd w:val="clear" w:color="auto" w:fill="auto"/>
            <w:noWrap/>
            <w:vAlign w:val="center"/>
            <w:hideMark/>
          </w:tcPr>
          <w:p w14:paraId="29B66D28" w14:textId="6EA95A2F"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107,096 </w:t>
            </w:r>
          </w:p>
        </w:tc>
        <w:tc>
          <w:tcPr>
            <w:tcW w:w="1733" w:type="dxa"/>
            <w:tcBorders>
              <w:top w:val="nil"/>
              <w:left w:val="nil"/>
              <w:bottom w:val="nil"/>
              <w:right w:val="nil"/>
            </w:tcBorders>
            <w:shd w:val="clear" w:color="auto" w:fill="auto"/>
            <w:noWrap/>
            <w:vAlign w:val="center"/>
            <w:hideMark/>
          </w:tcPr>
          <w:p w14:paraId="568652E0" w14:textId="61B93BE5"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647.97 </w:t>
            </w:r>
          </w:p>
        </w:tc>
        <w:tc>
          <w:tcPr>
            <w:tcW w:w="1733" w:type="dxa"/>
            <w:tcBorders>
              <w:top w:val="nil"/>
              <w:left w:val="nil"/>
              <w:bottom w:val="nil"/>
              <w:right w:val="nil"/>
            </w:tcBorders>
            <w:shd w:val="clear" w:color="auto" w:fill="auto"/>
            <w:noWrap/>
            <w:vAlign w:val="center"/>
            <w:hideMark/>
          </w:tcPr>
          <w:p w14:paraId="7A262FD1" w14:textId="79C3F776"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657.37 </w:t>
            </w:r>
          </w:p>
        </w:tc>
        <w:tc>
          <w:tcPr>
            <w:tcW w:w="1727" w:type="dxa"/>
            <w:gridSpan w:val="2"/>
            <w:tcBorders>
              <w:top w:val="nil"/>
              <w:left w:val="nil"/>
              <w:bottom w:val="nil"/>
              <w:right w:val="nil"/>
            </w:tcBorders>
            <w:shd w:val="clear" w:color="auto" w:fill="auto"/>
            <w:noWrap/>
            <w:vAlign w:val="center"/>
            <w:hideMark/>
          </w:tcPr>
          <w:p w14:paraId="260559F7" w14:textId="6DF95922"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1.5% </w:t>
            </w:r>
          </w:p>
        </w:tc>
      </w:tr>
      <w:tr w:rsidR="00382B4B" w:rsidRPr="00E445C5" w14:paraId="422082E1" w14:textId="77777777" w:rsidTr="0047127A">
        <w:trPr>
          <w:trHeight w:val="250"/>
        </w:trPr>
        <w:tc>
          <w:tcPr>
            <w:tcW w:w="2435" w:type="dxa"/>
            <w:tcBorders>
              <w:top w:val="nil"/>
              <w:left w:val="nil"/>
              <w:bottom w:val="nil"/>
              <w:right w:val="nil"/>
            </w:tcBorders>
            <w:shd w:val="clear" w:color="000000" w:fill="E8E9E9"/>
            <w:noWrap/>
            <w:vAlign w:val="center"/>
            <w:hideMark/>
          </w:tcPr>
          <w:p w14:paraId="15636ED2" w14:textId="47952AE3"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Rhody Health Partners</w:t>
            </w:r>
          </w:p>
        </w:tc>
        <w:tc>
          <w:tcPr>
            <w:tcW w:w="1732" w:type="dxa"/>
            <w:tcBorders>
              <w:top w:val="nil"/>
              <w:left w:val="nil"/>
              <w:bottom w:val="nil"/>
              <w:right w:val="nil"/>
            </w:tcBorders>
            <w:shd w:val="clear" w:color="000000" w:fill="E8E9E9"/>
            <w:noWrap/>
            <w:vAlign w:val="center"/>
            <w:hideMark/>
          </w:tcPr>
          <w:p w14:paraId="229F22D1" w14:textId="409B24CD"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14,545 </w:t>
            </w:r>
          </w:p>
        </w:tc>
        <w:tc>
          <w:tcPr>
            <w:tcW w:w="1733" w:type="dxa"/>
            <w:tcBorders>
              <w:top w:val="nil"/>
              <w:left w:val="nil"/>
              <w:bottom w:val="nil"/>
              <w:right w:val="nil"/>
            </w:tcBorders>
            <w:shd w:val="clear" w:color="000000" w:fill="E8E9E9"/>
            <w:noWrap/>
            <w:vAlign w:val="center"/>
            <w:hideMark/>
          </w:tcPr>
          <w:p w14:paraId="4E076C10" w14:textId="53ADD39A"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1,980.85 </w:t>
            </w:r>
          </w:p>
        </w:tc>
        <w:tc>
          <w:tcPr>
            <w:tcW w:w="1733" w:type="dxa"/>
            <w:tcBorders>
              <w:top w:val="nil"/>
              <w:left w:val="nil"/>
              <w:bottom w:val="nil"/>
              <w:right w:val="nil"/>
            </w:tcBorders>
            <w:shd w:val="clear" w:color="000000" w:fill="E8E9E9"/>
            <w:noWrap/>
            <w:vAlign w:val="center"/>
            <w:hideMark/>
          </w:tcPr>
          <w:p w14:paraId="0DC98E3D" w14:textId="11DD6384"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2,007.57 </w:t>
            </w:r>
          </w:p>
        </w:tc>
        <w:tc>
          <w:tcPr>
            <w:tcW w:w="1727" w:type="dxa"/>
            <w:gridSpan w:val="2"/>
            <w:tcBorders>
              <w:top w:val="nil"/>
              <w:left w:val="nil"/>
              <w:bottom w:val="nil"/>
              <w:right w:val="nil"/>
            </w:tcBorders>
            <w:shd w:val="clear" w:color="000000" w:fill="E8E9E9"/>
            <w:noWrap/>
            <w:vAlign w:val="center"/>
            <w:hideMark/>
          </w:tcPr>
          <w:p w14:paraId="08626745" w14:textId="753F83A9"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1.3% </w:t>
            </w:r>
          </w:p>
        </w:tc>
      </w:tr>
      <w:tr w:rsidR="00382B4B" w:rsidRPr="00E445C5" w14:paraId="6D705E83" w14:textId="77777777" w:rsidTr="0047127A">
        <w:trPr>
          <w:trHeight w:val="250"/>
        </w:trPr>
        <w:tc>
          <w:tcPr>
            <w:tcW w:w="2435" w:type="dxa"/>
            <w:tcBorders>
              <w:top w:val="nil"/>
              <w:left w:val="nil"/>
              <w:bottom w:val="nil"/>
              <w:right w:val="nil"/>
            </w:tcBorders>
            <w:shd w:val="clear" w:color="auto" w:fill="auto"/>
            <w:noWrap/>
            <w:vAlign w:val="center"/>
            <w:hideMark/>
          </w:tcPr>
          <w:p w14:paraId="7449D025" w14:textId="55BFC159"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SOBRA</w:t>
            </w:r>
          </w:p>
        </w:tc>
        <w:tc>
          <w:tcPr>
            <w:tcW w:w="1732" w:type="dxa"/>
            <w:tcBorders>
              <w:top w:val="nil"/>
              <w:left w:val="nil"/>
              <w:bottom w:val="nil"/>
              <w:right w:val="nil"/>
            </w:tcBorders>
            <w:shd w:val="clear" w:color="auto" w:fill="auto"/>
            <w:noWrap/>
            <w:vAlign w:val="center"/>
            <w:hideMark/>
          </w:tcPr>
          <w:p w14:paraId="4EC3168C" w14:textId="3869574A"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423 </w:t>
            </w:r>
          </w:p>
        </w:tc>
        <w:tc>
          <w:tcPr>
            <w:tcW w:w="1733" w:type="dxa"/>
            <w:tcBorders>
              <w:top w:val="nil"/>
              <w:left w:val="nil"/>
              <w:bottom w:val="nil"/>
              <w:right w:val="nil"/>
            </w:tcBorders>
            <w:shd w:val="clear" w:color="auto" w:fill="auto"/>
            <w:noWrap/>
            <w:vAlign w:val="center"/>
            <w:hideMark/>
          </w:tcPr>
          <w:p w14:paraId="2D44E37C" w14:textId="1D0868D6"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14,552.46 </w:t>
            </w:r>
          </w:p>
        </w:tc>
        <w:tc>
          <w:tcPr>
            <w:tcW w:w="1733" w:type="dxa"/>
            <w:tcBorders>
              <w:top w:val="nil"/>
              <w:left w:val="nil"/>
              <w:bottom w:val="nil"/>
              <w:right w:val="nil"/>
            </w:tcBorders>
            <w:shd w:val="clear" w:color="auto" w:fill="auto"/>
            <w:noWrap/>
            <w:vAlign w:val="center"/>
            <w:hideMark/>
          </w:tcPr>
          <w:p w14:paraId="46D7D1BB" w14:textId="20AAD9E4"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16,100.21 </w:t>
            </w:r>
          </w:p>
        </w:tc>
        <w:tc>
          <w:tcPr>
            <w:tcW w:w="1727" w:type="dxa"/>
            <w:gridSpan w:val="2"/>
            <w:tcBorders>
              <w:top w:val="nil"/>
              <w:left w:val="nil"/>
              <w:bottom w:val="nil"/>
              <w:right w:val="nil"/>
            </w:tcBorders>
            <w:shd w:val="clear" w:color="auto" w:fill="auto"/>
            <w:noWrap/>
            <w:vAlign w:val="center"/>
            <w:hideMark/>
          </w:tcPr>
          <w:p w14:paraId="6095C9EC" w14:textId="5575BE18" w:rsidR="00382B4B" w:rsidRPr="004B1AC1"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10.6% </w:t>
            </w:r>
          </w:p>
        </w:tc>
      </w:tr>
      <w:tr w:rsidR="00382B4B" w:rsidRPr="00E445C5" w14:paraId="7BB83FF0" w14:textId="77777777" w:rsidTr="0047127A">
        <w:trPr>
          <w:trHeight w:val="250"/>
        </w:trPr>
        <w:tc>
          <w:tcPr>
            <w:tcW w:w="2435" w:type="dxa"/>
            <w:tcBorders>
              <w:top w:val="nil"/>
              <w:left w:val="nil"/>
              <w:bottom w:val="nil"/>
              <w:right w:val="nil"/>
            </w:tcBorders>
            <w:shd w:val="clear" w:color="000000" w:fill="E8E9E9"/>
            <w:noWrap/>
            <w:vAlign w:val="center"/>
            <w:hideMark/>
          </w:tcPr>
          <w:p w14:paraId="0AE6CA7E" w14:textId="3AE31049" w:rsidR="00382B4B" w:rsidRPr="004B1AC1" w:rsidRDefault="00382B4B" w:rsidP="00382B4B">
            <w:pPr>
              <w:spacing w:after="0" w:line="240" w:lineRule="auto"/>
              <w:rPr>
                <w:rFonts w:asciiTheme="majorHAnsi" w:eastAsia="Times New Roman" w:hAnsiTheme="majorHAnsi" w:cstheme="majorHAnsi"/>
                <w:b/>
                <w:bCs/>
                <w:color w:val="39414D"/>
                <w:szCs w:val="18"/>
              </w:rPr>
            </w:pPr>
            <w:r>
              <w:rPr>
                <w:rFonts w:ascii="Arial" w:hAnsi="Arial" w:cs="Arial"/>
                <w:b/>
                <w:bCs/>
                <w:color w:val="39414D"/>
                <w:szCs w:val="18"/>
              </w:rPr>
              <w:t>Composite</w:t>
            </w:r>
          </w:p>
        </w:tc>
        <w:tc>
          <w:tcPr>
            <w:tcW w:w="1732" w:type="dxa"/>
            <w:tcBorders>
              <w:top w:val="nil"/>
              <w:left w:val="nil"/>
              <w:bottom w:val="nil"/>
              <w:right w:val="nil"/>
            </w:tcBorders>
            <w:shd w:val="clear" w:color="000000" w:fill="E8E9E9"/>
            <w:noWrap/>
            <w:vAlign w:val="center"/>
            <w:hideMark/>
          </w:tcPr>
          <w:p w14:paraId="52F303D6" w14:textId="33F496D7" w:rsidR="00382B4B" w:rsidRPr="004B1AC1"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302,012 </w:t>
            </w:r>
          </w:p>
        </w:tc>
        <w:tc>
          <w:tcPr>
            <w:tcW w:w="1733" w:type="dxa"/>
            <w:tcBorders>
              <w:top w:val="nil"/>
              <w:left w:val="nil"/>
              <w:bottom w:val="nil"/>
              <w:right w:val="nil"/>
            </w:tcBorders>
            <w:shd w:val="clear" w:color="000000" w:fill="E8E9E9"/>
            <w:noWrap/>
            <w:vAlign w:val="center"/>
            <w:hideMark/>
          </w:tcPr>
          <w:p w14:paraId="4FE70E32" w14:textId="13EF0373" w:rsidR="00382B4B" w:rsidRPr="004B1AC1"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$ 561.15 </w:t>
            </w:r>
          </w:p>
        </w:tc>
        <w:tc>
          <w:tcPr>
            <w:tcW w:w="1733" w:type="dxa"/>
            <w:tcBorders>
              <w:top w:val="nil"/>
              <w:left w:val="nil"/>
              <w:bottom w:val="nil"/>
              <w:right w:val="nil"/>
            </w:tcBorders>
            <w:shd w:val="clear" w:color="000000" w:fill="E8E9E9"/>
            <w:noWrap/>
            <w:vAlign w:val="center"/>
            <w:hideMark/>
          </w:tcPr>
          <w:p w14:paraId="6E186BC1" w14:textId="210A7663" w:rsidR="00382B4B" w:rsidRPr="004B1AC1"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$ 580.48 </w:t>
            </w:r>
          </w:p>
        </w:tc>
        <w:tc>
          <w:tcPr>
            <w:tcW w:w="1727" w:type="dxa"/>
            <w:gridSpan w:val="2"/>
            <w:tcBorders>
              <w:top w:val="nil"/>
              <w:left w:val="nil"/>
              <w:bottom w:val="nil"/>
              <w:right w:val="nil"/>
            </w:tcBorders>
            <w:shd w:val="clear" w:color="000000" w:fill="E8E9E9"/>
            <w:noWrap/>
            <w:vAlign w:val="center"/>
            <w:hideMark/>
          </w:tcPr>
          <w:p w14:paraId="39EAB1EA" w14:textId="296C7B60" w:rsidR="00382B4B" w:rsidRPr="004B1AC1"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3.4% </w:t>
            </w:r>
          </w:p>
        </w:tc>
      </w:tr>
    </w:tbl>
    <w:p w14:paraId="02F9A1E0" w14:textId="77777777" w:rsidR="00C77789" w:rsidRDefault="00A620FA" w:rsidP="00AF0DFF">
      <w:pPr>
        <w:pStyle w:val="RRBody"/>
        <w:spacing w:after="0"/>
        <w:rPr>
          <w:rFonts w:asciiTheme="majorHAnsi" w:eastAsia="Times New Roman" w:hAnsiTheme="majorHAnsi" w:cstheme="majorHAnsi"/>
          <w:color w:val="727A7D"/>
          <w:sz w:val="16"/>
          <w:szCs w:val="16"/>
        </w:rPr>
      </w:pPr>
      <w:r w:rsidRPr="004B1AC1">
        <w:rPr>
          <w:rFonts w:asciiTheme="majorHAnsi" w:eastAsia="Times New Roman" w:hAnsiTheme="majorHAnsi" w:cstheme="majorHAnsi"/>
          <w:color w:val="727A7D"/>
          <w:sz w:val="16"/>
          <w:szCs w:val="16"/>
        </w:rPr>
        <w:t>Note</w:t>
      </w:r>
      <w:r w:rsidR="00C77789">
        <w:rPr>
          <w:rFonts w:asciiTheme="majorHAnsi" w:eastAsia="Times New Roman" w:hAnsiTheme="majorHAnsi" w:cstheme="majorHAnsi"/>
          <w:color w:val="727A7D"/>
          <w:sz w:val="16"/>
          <w:szCs w:val="16"/>
        </w:rPr>
        <w:t>s</w:t>
      </w:r>
      <w:r w:rsidRPr="004B1AC1">
        <w:rPr>
          <w:rFonts w:asciiTheme="majorHAnsi" w:eastAsia="Times New Roman" w:hAnsiTheme="majorHAnsi" w:cstheme="majorHAnsi"/>
          <w:color w:val="727A7D"/>
          <w:sz w:val="16"/>
          <w:szCs w:val="16"/>
        </w:rPr>
        <w:t xml:space="preserve">: </w:t>
      </w:r>
    </w:p>
    <w:p w14:paraId="38DFB648" w14:textId="6C47BF35" w:rsidR="000E1B2E" w:rsidRPr="00AF0DFF" w:rsidRDefault="000E1B2E" w:rsidP="00AF0DFF">
      <w:pPr>
        <w:pStyle w:val="RRBody"/>
        <w:numPr>
          <w:ilvl w:val="0"/>
          <w:numId w:val="72"/>
        </w:numPr>
        <w:spacing w:after="0"/>
        <w:rPr>
          <w:rFonts w:asciiTheme="majorHAnsi" w:hAnsiTheme="majorHAnsi" w:cstheme="majorHAnsi"/>
        </w:rPr>
      </w:pPr>
      <w:r>
        <w:rPr>
          <w:rFonts w:asciiTheme="majorHAnsi" w:eastAsia="Times New Roman" w:hAnsiTheme="majorHAnsi" w:cstheme="majorHAnsi"/>
          <w:color w:val="727A7D"/>
          <w:sz w:val="16"/>
          <w:szCs w:val="16"/>
        </w:rPr>
        <w:t xml:space="preserve">The </w:t>
      </w:r>
      <w:r w:rsidR="00BA7D03">
        <w:rPr>
          <w:rFonts w:asciiTheme="majorHAnsi" w:eastAsia="Times New Roman" w:hAnsiTheme="majorHAnsi" w:cstheme="majorHAnsi"/>
          <w:color w:val="727A7D"/>
          <w:sz w:val="16"/>
          <w:szCs w:val="16"/>
        </w:rPr>
        <w:t xml:space="preserve">Original </w:t>
      </w:r>
      <w:r>
        <w:rPr>
          <w:rFonts w:asciiTheme="majorHAnsi" w:eastAsia="Times New Roman" w:hAnsiTheme="majorHAnsi" w:cstheme="majorHAnsi"/>
          <w:color w:val="727A7D"/>
          <w:sz w:val="16"/>
          <w:szCs w:val="16"/>
        </w:rPr>
        <w:t>SFY 202</w:t>
      </w:r>
      <w:r w:rsidR="00EC18B1">
        <w:rPr>
          <w:rFonts w:asciiTheme="majorHAnsi" w:eastAsia="Times New Roman" w:hAnsiTheme="majorHAnsi" w:cstheme="majorHAnsi"/>
          <w:color w:val="727A7D"/>
          <w:sz w:val="16"/>
          <w:szCs w:val="16"/>
        </w:rPr>
        <w:t>3</w:t>
      </w:r>
      <w:r>
        <w:rPr>
          <w:rFonts w:asciiTheme="majorHAnsi" w:eastAsia="Times New Roman" w:hAnsiTheme="majorHAnsi" w:cstheme="majorHAnsi"/>
          <w:color w:val="727A7D"/>
          <w:sz w:val="16"/>
          <w:szCs w:val="16"/>
        </w:rPr>
        <w:t xml:space="preserve"> Rates represent the capitation rates contained in the certification dated </w:t>
      </w:r>
      <w:r w:rsidR="00EC18B1">
        <w:rPr>
          <w:rFonts w:asciiTheme="majorHAnsi" w:eastAsia="Times New Roman" w:hAnsiTheme="majorHAnsi" w:cstheme="majorHAnsi"/>
          <w:color w:val="727A7D"/>
          <w:sz w:val="16"/>
          <w:szCs w:val="16"/>
        </w:rPr>
        <w:t>June 22, 2022</w:t>
      </w:r>
      <w:r>
        <w:rPr>
          <w:rFonts w:asciiTheme="majorHAnsi" w:eastAsia="Times New Roman" w:hAnsiTheme="majorHAnsi" w:cstheme="majorHAnsi"/>
          <w:color w:val="727A7D"/>
          <w:sz w:val="16"/>
          <w:szCs w:val="16"/>
        </w:rPr>
        <w:t>.</w:t>
      </w:r>
    </w:p>
    <w:p w14:paraId="79CFA10C" w14:textId="23586166" w:rsidR="00C77789" w:rsidRPr="0020720F" w:rsidRDefault="00C77789" w:rsidP="0020720F">
      <w:pPr>
        <w:pStyle w:val="RRBody"/>
        <w:numPr>
          <w:ilvl w:val="0"/>
          <w:numId w:val="72"/>
        </w:numPr>
        <w:spacing w:after="0"/>
        <w:rPr>
          <w:rFonts w:asciiTheme="majorHAnsi" w:hAnsiTheme="majorHAnsi" w:cstheme="majorHAnsi"/>
        </w:rPr>
      </w:pPr>
      <w:r>
        <w:rPr>
          <w:rFonts w:asciiTheme="majorHAnsi" w:eastAsia="Times New Roman" w:hAnsiTheme="majorHAnsi" w:cstheme="majorHAnsi"/>
          <w:color w:val="727A7D"/>
          <w:sz w:val="16"/>
          <w:szCs w:val="16"/>
        </w:rPr>
        <w:t>Estimated SFY 202</w:t>
      </w:r>
      <w:r w:rsidR="00EC18B1">
        <w:rPr>
          <w:rFonts w:asciiTheme="majorHAnsi" w:eastAsia="Times New Roman" w:hAnsiTheme="majorHAnsi" w:cstheme="majorHAnsi"/>
          <w:color w:val="727A7D"/>
          <w:sz w:val="16"/>
          <w:szCs w:val="16"/>
        </w:rPr>
        <w:t>3</w:t>
      </w:r>
      <w:r>
        <w:rPr>
          <w:rFonts w:asciiTheme="majorHAnsi" w:eastAsia="Times New Roman" w:hAnsiTheme="majorHAnsi" w:cstheme="majorHAnsi"/>
          <w:color w:val="727A7D"/>
          <w:sz w:val="16"/>
          <w:szCs w:val="16"/>
        </w:rPr>
        <w:t xml:space="preserve"> average monthly enrollment is consistent with the </w:t>
      </w:r>
      <w:r w:rsidR="00BA7D03">
        <w:rPr>
          <w:rFonts w:asciiTheme="majorHAnsi" w:eastAsia="Times New Roman" w:hAnsiTheme="majorHAnsi" w:cstheme="majorHAnsi"/>
          <w:color w:val="727A7D"/>
          <w:sz w:val="16"/>
          <w:szCs w:val="16"/>
        </w:rPr>
        <w:t xml:space="preserve">Original </w:t>
      </w:r>
      <w:r>
        <w:rPr>
          <w:rFonts w:asciiTheme="majorHAnsi" w:eastAsia="Times New Roman" w:hAnsiTheme="majorHAnsi" w:cstheme="majorHAnsi"/>
          <w:color w:val="727A7D"/>
          <w:sz w:val="16"/>
          <w:szCs w:val="16"/>
        </w:rPr>
        <w:t>certification.</w:t>
      </w:r>
    </w:p>
    <w:p w14:paraId="109D5A6D" w14:textId="347C75CD" w:rsidR="0020720F" w:rsidRPr="004B1AC1" w:rsidRDefault="0020720F" w:rsidP="00AF0DFF">
      <w:pPr>
        <w:pStyle w:val="RRBody"/>
        <w:numPr>
          <w:ilvl w:val="0"/>
          <w:numId w:val="72"/>
        </w:numPr>
        <w:rPr>
          <w:rFonts w:asciiTheme="majorHAnsi" w:hAnsiTheme="majorHAnsi" w:cstheme="majorHAnsi"/>
        </w:rPr>
      </w:pPr>
      <w:r>
        <w:rPr>
          <w:rFonts w:asciiTheme="majorHAnsi" w:eastAsia="Times New Roman" w:hAnsiTheme="majorHAnsi" w:cstheme="majorHAnsi"/>
          <w:color w:val="727A7D"/>
          <w:sz w:val="16"/>
          <w:szCs w:val="16"/>
        </w:rPr>
        <w:t xml:space="preserve">Estimated SFY 2023 </w:t>
      </w:r>
      <w:r w:rsidR="00F811C0">
        <w:rPr>
          <w:rFonts w:asciiTheme="majorHAnsi" w:eastAsia="Times New Roman" w:hAnsiTheme="majorHAnsi" w:cstheme="majorHAnsi"/>
          <w:color w:val="727A7D"/>
          <w:sz w:val="16"/>
          <w:szCs w:val="16"/>
        </w:rPr>
        <w:t xml:space="preserve">average monthly enrollment </w:t>
      </w:r>
      <w:r>
        <w:rPr>
          <w:rFonts w:asciiTheme="majorHAnsi" w:eastAsia="Times New Roman" w:hAnsiTheme="majorHAnsi" w:cstheme="majorHAnsi"/>
          <w:color w:val="727A7D"/>
          <w:sz w:val="16"/>
          <w:szCs w:val="16"/>
        </w:rPr>
        <w:t>for SOBRA represents estimated average monthly deliveries.</w:t>
      </w:r>
    </w:p>
    <w:p w14:paraId="447A707B" w14:textId="74E9D573" w:rsidR="00BF25B1" w:rsidRDefault="00BF25B1" w:rsidP="00A620FA">
      <w:pPr>
        <w:spacing w:line="264" w:lineRule="auto"/>
      </w:pPr>
      <w:r>
        <w:t>Figure</w:t>
      </w:r>
      <w:r w:rsidRPr="00827581">
        <w:t xml:space="preserve"> </w:t>
      </w:r>
      <w:r>
        <w:t>2</w:t>
      </w:r>
      <w:r w:rsidRPr="00827581">
        <w:t xml:space="preserve"> compares the estimated state and federal expenditures </w:t>
      </w:r>
      <w:r>
        <w:t>based on the</w:t>
      </w:r>
      <w:r w:rsidRPr="00827581">
        <w:t xml:space="preserve"> </w:t>
      </w:r>
      <w:r>
        <w:t>amended SFY 202</w:t>
      </w:r>
      <w:r w:rsidR="00DC6770">
        <w:t>3</w:t>
      </w:r>
      <w:r>
        <w:t xml:space="preserve"> capitation rates</w:t>
      </w:r>
      <w:r w:rsidRPr="00827581">
        <w:t xml:space="preserve"> </w:t>
      </w:r>
      <w:r>
        <w:t xml:space="preserve">relative </w:t>
      </w:r>
      <w:r w:rsidRPr="00827581">
        <w:t xml:space="preserve">to </w:t>
      </w:r>
      <w:r w:rsidR="00BA7D03">
        <w:t xml:space="preserve">the </w:t>
      </w:r>
      <w:r w:rsidR="000F1515">
        <w:t>Original certification</w:t>
      </w:r>
      <w:r>
        <w:t xml:space="preserve"> using estimated average monthly enrollment in SFY 202</w:t>
      </w:r>
      <w:r w:rsidR="00DC6770">
        <w:t>3</w:t>
      </w:r>
      <w:r>
        <w:t>.</w:t>
      </w:r>
    </w:p>
    <w:p w14:paraId="3BE5630C" w14:textId="6A15A07E" w:rsidR="00BA7D03" w:rsidRDefault="00BA7D03" w:rsidP="00A620FA">
      <w:pPr>
        <w:spacing w:line="264" w:lineRule="auto"/>
      </w:pPr>
    </w:p>
    <w:p w14:paraId="5ABAF982" w14:textId="5202D41B" w:rsidR="00BA7D03" w:rsidRDefault="00BA7D03" w:rsidP="00A620FA">
      <w:pPr>
        <w:spacing w:line="264" w:lineRule="auto"/>
      </w:pPr>
    </w:p>
    <w:tbl>
      <w:tblPr>
        <w:tblW w:w="0" w:type="auto"/>
        <w:tblLayout w:type="fixed"/>
        <w:tblLook w:val="04A0" w:firstRow="1" w:lastRow="0" w:firstColumn="1" w:lastColumn="0" w:noHBand="0" w:noVBand="1"/>
      </w:tblPr>
      <w:tblGrid>
        <w:gridCol w:w="3446"/>
        <w:gridCol w:w="1979"/>
        <w:gridCol w:w="1996"/>
        <w:gridCol w:w="1939"/>
      </w:tblGrid>
      <w:tr w:rsidR="00BF25B1" w:rsidRPr="004C6AE3" w14:paraId="5025DF33" w14:textId="77777777" w:rsidTr="0047127A">
        <w:trPr>
          <w:trHeight w:val="250"/>
        </w:trPr>
        <w:tc>
          <w:tcPr>
            <w:tcW w:w="9360" w:type="dxa"/>
            <w:gridSpan w:val="4"/>
            <w:tcBorders>
              <w:top w:val="nil"/>
              <w:left w:val="nil"/>
              <w:bottom w:val="nil"/>
              <w:right w:val="nil"/>
            </w:tcBorders>
            <w:shd w:val="clear" w:color="auto" w:fill="auto"/>
            <w:noWrap/>
            <w:vAlign w:val="center"/>
            <w:hideMark/>
          </w:tcPr>
          <w:p w14:paraId="2839E57E" w14:textId="4B2C4316" w:rsidR="00BF25B1" w:rsidRPr="004B1AC1" w:rsidRDefault="00BF25B1" w:rsidP="00391273">
            <w:pPr>
              <w:spacing w:after="0" w:line="240" w:lineRule="auto"/>
              <w:rPr>
                <w:rFonts w:asciiTheme="majorHAnsi" w:eastAsia="Times New Roman" w:hAnsiTheme="majorHAnsi" w:cstheme="majorHAnsi"/>
                <w:b/>
                <w:bCs/>
                <w:color w:val="0081E3"/>
                <w:szCs w:val="18"/>
              </w:rPr>
            </w:pPr>
            <w:r w:rsidRPr="004B1AC1">
              <w:rPr>
                <w:rFonts w:asciiTheme="majorHAnsi" w:eastAsia="Times New Roman" w:hAnsiTheme="majorHAnsi" w:cstheme="majorHAnsi"/>
                <w:b/>
                <w:bCs/>
                <w:color w:val="0081E3"/>
                <w:szCs w:val="18"/>
              </w:rPr>
              <w:t xml:space="preserve">FIGURE 2: COMPARISON WITH </w:t>
            </w:r>
            <w:r w:rsidR="00337C6C">
              <w:rPr>
                <w:rFonts w:asciiTheme="majorHAnsi" w:eastAsia="Times New Roman" w:hAnsiTheme="majorHAnsi" w:cstheme="majorHAnsi"/>
                <w:b/>
                <w:bCs/>
                <w:color w:val="0081E3"/>
                <w:szCs w:val="18"/>
              </w:rPr>
              <w:t>PRIOR</w:t>
            </w:r>
            <w:r w:rsidRPr="004B1AC1">
              <w:rPr>
                <w:rFonts w:asciiTheme="majorHAnsi" w:eastAsia="Times New Roman" w:hAnsiTheme="majorHAnsi" w:cstheme="majorHAnsi"/>
                <w:b/>
                <w:bCs/>
                <w:color w:val="0081E3"/>
                <w:szCs w:val="18"/>
              </w:rPr>
              <w:t xml:space="preserve"> EXPENDITURES ($ Millions)</w:t>
            </w:r>
          </w:p>
        </w:tc>
      </w:tr>
      <w:tr w:rsidR="00BF25B1" w:rsidRPr="004C6AE3" w14:paraId="7A708619" w14:textId="77777777" w:rsidTr="0047127A">
        <w:trPr>
          <w:trHeight w:val="960"/>
        </w:trPr>
        <w:tc>
          <w:tcPr>
            <w:tcW w:w="3446" w:type="dxa"/>
            <w:tcBorders>
              <w:top w:val="nil"/>
              <w:left w:val="nil"/>
              <w:bottom w:val="single" w:sz="4" w:space="0" w:color="C6C9CA"/>
              <w:right w:val="nil"/>
            </w:tcBorders>
            <w:shd w:val="clear" w:color="auto" w:fill="auto"/>
            <w:vAlign w:val="center"/>
            <w:hideMark/>
          </w:tcPr>
          <w:p w14:paraId="57F08BDB" w14:textId="77777777" w:rsidR="00BF25B1" w:rsidRPr="004B1AC1" w:rsidRDefault="00BF25B1" w:rsidP="00391273">
            <w:pPr>
              <w:spacing w:after="0" w:line="240" w:lineRule="auto"/>
              <w:rPr>
                <w:rFonts w:asciiTheme="majorHAnsi" w:eastAsia="Times New Roman" w:hAnsiTheme="majorHAnsi" w:cstheme="majorHAnsi"/>
                <w:b/>
                <w:bCs/>
                <w:color w:val="39414D"/>
                <w:szCs w:val="18"/>
              </w:rPr>
            </w:pPr>
            <w:r w:rsidRPr="004B1AC1">
              <w:rPr>
                <w:rFonts w:asciiTheme="majorHAnsi" w:eastAsia="Times New Roman" w:hAnsiTheme="majorHAnsi" w:cstheme="majorHAnsi"/>
                <w:b/>
                <w:bCs/>
                <w:color w:val="39414D"/>
                <w:szCs w:val="18"/>
              </w:rPr>
              <w:t>Population</w:t>
            </w:r>
          </w:p>
        </w:tc>
        <w:tc>
          <w:tcPr>
            <w:tcW w:w="1979" w:type="dxa"/>
            <w:tcBorders>
              <w:top w:val="nil"/>
              <w:left w:val="nil"/>
              <w:bottom w:val="single" w:sz="4" w:space="0" w:color="C6C9CA"/>
              <w:right w:val="nil"/>
            </w:tcBorders>
            <w:shd w:val="clear" w:color="auto" w:fill="auto"/>
            <w:vAlign w:val="center"/>
            <w:hideMark/>
          </w:tcPr>
          <w:p w14:paraId="423232B7" w14:textId="4A8F9D84" w:rsidR="00BF25B1" w:rsidRPr="004B1AC1" w:rsidRDefault="00BA7D03" w:rsidP="00391273">
            <w:pPr>
              <w:spacing w:after="0" w:line="240" w:lineRule="auto"/>
              <w:jc w:val="center"/>
              <w:rPr>
                <w:rFonts w:asciiTheme="majorHAnsi" w:eastAsia="Times New Roman" w:hAnsiTheme="majorHAnsi" w:cstheme="majorHAnsi"/>
                <w:b/>
                <w:bCs/>
                <w:color w:val="39414D"/>
                <w:szCs w:val="18"/>
              </w:rPr>
            </w:pPr>
            <w:r>
              <w:rPr>
                <w:rFonts w:asciiTheme="majorHAnsi" w:eastAsia="Times New Roman" w:hAnsiTheme="majorHAnsi" w:cstheme="majorHAnsi"/>
                <w:b/>
                <w:bCs/>
                <w:color w:val="39414D"/>
                <w:szCs w:val="18"/>
              </w:rPr>
              <w:t>Original</w:t>
            </w:r>
            <w:r w:rsidRPr="004506C3">
              <w:rPr>
                <w:rFonts w:asciiTheme="majorHAnsi" w:eastAsia="Times New Roman" w:hAnsiTheme="majorHAnsi" w:cstheme="majorHAnsi"/>
                <w:b/>
                <w:bCs/>
                <w:color w:val="39414D"/>
                <w:szCs w:val="18"/>
              </w:rPr>
              <w:t xml:space="preserve"> </w:t>
            </w:r>
            <w:r w:rsidR="00BF25B1">
              <w:rPr>
                <w:rFonts w:asciiTheme="majorHAnsi" w:eastAsia="Times New Roman" w:hAnsiTheme="majorHAnsi" w:cstheme="majorHAnsi"/>
                <w:b/>
                <w:bCs/>
                <w:color w:val="39414D"/>
                <w:szCs w:val="18"/>
              </w:rPr>
              <w:br/>
            </w:r>
            <w:r w:rsidR="00BF25B1" w:rsidRPr="004506C3">
              <w:rPr>
                <w:rFonts w:asciiTheme="majorHAnsi" w:eastAsia="Times New Roman" w:hAnsiTheme="majorHAnsi" w:cstheme="majorHAnsi"/>
                <w:b/>
                <w:bCs/>
                <w:color w:val="39414D"/>
                <w:szCs w:val="18"/>
              </w:rPr>
              <w:t>SFY 202</w:t>
            </w:r>
            <w:r w:rsidR="00DC6770">
              <w:rPr>
                <w:rFonts w:asciiTheme="majorHAnsi" w:eastAsia="Times New Roman" w:hAnsiTheme="majorHAnsi" w:cstheme="majorHAnsi"/>
                <w:b/>
                <w:bCs/>
                <w:color w:val="39414D"/>
                <w:szCs w:val="18"/>
              </w:rPr>
              <w:t>3</w:t>
            </w:r>
            <w:r w:rsidR="00BF25B1" w:rsidRPr="004B1AC1">
              <w:rPr>
                <w:rFonts w:asciiTheme="majorHAnsi" w:eastAsia="Times New Roman" w:hAnsiTheme="majorHAnsi" w:cstheme="majorHAnsi"/>
                <w:b/>
                <w:bCs/>
                <w:color w:val="39414D"/>
                <w:szCs w:val="18"/>
              </w:rPr>
              <w:br/>
              <w:t>Aggregate Expenditures</w:t>
            </w:r>
          </w:p>
        </w:tc>
        <w:tc>
          <w:tcPr>
            <w:tcW w:w="1996" w:type="dxa"/>
            <w:tcBorders>
              <w:top w:val="nil"/>
              <w:left w:val="nil"/>
              <w:bottom w:val="single" w:sz="4" w:space="0" w:color="C6C9CA"/>
              <w:right w:val="nil"/>
            </w:tcBorders>
            <w:shd w:val="clear" w:color="auto" w:fill="auto"/>
            <w:vAlign w:val="center"/>
            <w:hideMark/>
          </w:tcPr>
          <w:p w14:paraId="1AD06E60" w14:textId="46F7E479" w:rsidR="00BF25B1" w:rsidRPr="004B1AC1" w:rsidRDefault="00BF25B1" w:rsidP="00391273">
            <w:pPr>
              <w:spacing w:after="0" w:line="240" w:lineRule="auto"/>
              <w:jc w:val="center"/>
              <w:rPr>
                <w:rFonts w:asciiTheme="majorHAnsi" w:eastAsia="Times New Roman" w:hAnsiTheme="majorHAnsi" w:cstheme="majorHAnsi"/>
                <w:b/>
                <w:bCs/>
                <w:color w:val="39414D"/>
                <w:szCs w:val="18"/>
              </w:rPr>
            </w:pPr>
            <w:r w:rsidRPr="004506C3">
              <w:rPr>
                <w:rFonts w:asciiTheme="majorHAnsi" w:eastAsia="Times New Roman" w:hAnsiTheme="majorHAnsi" w:cstheme="majorHAnsi"/>
                <w:b/>
                <w:bCs/>
                <w:color w:val="39414D"/>
                <w:szCs w:val="18"/>
              </w:rPr>
              <w:t>Amended</w:t>
            </w:r>
            <w:r>
              <w:rPr>
                <w:rFonts w:asciiTheme="majorHAnsi" w:eastAsia="Times New Roman" w:hAnsiTheme="majorHAnsi" w:cstheme="majorHAnsi"/>
                <w:b/>
                <w:bCs/>
                <w:color w:val="39414D"/>
                <w:szCs w:val="18"/>
              </w:rPr>
              <w:br/>
            </w:r>
            <w:r w:rsidRPr="004B1AC1">
              <w:rPr>
                <w:rFonts w:asciiTheme="majorHAnsi" w:eastAsia="Times New Roman" w:hAnsiTheme="majorHAnsi" w:cstheme="majorHAnsi"/>
                <w:b/>
                <w:bCs/>
                <w:color w:val="39414D"/>
                <w:szCs w:val="18"/>
              </w:rPr>
              <w:t>SFY 202</w:t>
            </w:r>
            <w:r w:rsidR="00DC6770">
              <w:rPr>
                <w:rFonts w:asciiTheme="majorHAnsi" w:eastAsia="Times New Roman" w:hAnsiTheme="majorHAnsi" w:cstheme="majorHAnsi"/>
                <w:b/>
                <w:bCs/>
                <w:color w:val="39414D"/>
                <w:szCs w:val="18"/>
              </w:rPr>
              <w:t>3</w:t>
            </w:r>
            <w:r w:rsidRPr="004B1AC1">
              <w:rPr>
                <w:rFonts w:asciiTheme="majorHAnsi" w:eastAsia="Times New Roman" w:hAnsiTheme="majorHAnsi" w:cstheme="majorHAnsi"/>
                <w:b/>
                <w:bCs/>
                <w:color w:val="39414D"/>
                <w:szCs w:val="18"/>
              </w:rPr>
              <w:br/>
              <w:t>Aggregate Expenditures</w:t>
            </w:r>
          </w:p>
        </w:tc>
        <w:tc>
          <w:tcPr>
            <w:tcW w:w="1939" w:type="dxa"/>
            <w:tcBorders>
              <w:top w:val="nil"/>
              <w:left w:val="nil"/>
              <w:bottom w:val="single" w:sz="4" w:space="0" w:color="C6C9CA"/>
              <w:right w:val="nil"/>
            </w:tcBorders>
            <w:shd w:val="clear" w:color="auto" w:fill="auto"/>
            <w:vAlign w:val="center"/>
            <w:hideMark/>
          </w:tcPr>
          <w:p w14:paraId="49270ED3" w14:textId="77777777" w:rsidR="00BF25B1" w:rsidRPr="004B1AC1" w:rsidRDefault="00BF25B1" w:rsidP="00391273">
            <w:pPr>
              <w:spacing w:after="0" w:line="240" w:lineRule="auto"/>
              <w:jc w:val="center"/>
              <w:rPr>
                <w:rFonts w:asciiTheme="majorHAnsi" w:eastAsia="Times New Roman" w:hAnsiTheme="majorHAnsi" w:cstheme="majorHAnsi"/>
                <w:b/>
                <w:bCs/>
                <w:color w:val="39414D"/>
                <w:szCs w:val="18"/>
              </w:rPr>
            </w:pPr>
            <w:r w:rsidRPr="004B1AC1">
              <w:rPr>
                <w:rFonts w:asciiTheme="majorHAnsi" w:eastAsia="Times New Roman" w:hAnsiTheme="majorHAnsi" w:cstheme="majorHAnsi"/>
                <w:b/>
                <w:bCs/>
                <w:color w:val="39414D"/>
                <w:szCs w:val="18"/>
              </w:rPr>
              <w:t>Expenditure Change</w:t>
            </w:r>
          </w:p>
        </w:tc>
      </w:tr>
      <w:tr w:rsidR="00382B4B" w:rsidRPr="004C6AE3" w14:paraId="11B3C28A" w14:textId="77777777" w:rsidTr="0047127A">
        <w:trPr>
          <w:trHeight w:val="250"/>
        </w:trPr>
        <w:tc>
          <w:tcPr>
            <w:tcW w:w="3446" w:type="dxa"/>
            <w:tcBorders>
              <w:top w:val="nil"/>
              <w:left w:val="nil"/>
              <w:bottom w:val="nil"/>
              <w:right w:val="nil"/>
            </w:tcBorders>
            <w:shd w:val="clear" w:color="auto" w:fill="auto"/>
            <w:noWrap/>
            <w:vAlign w:val="center"/>
            <w:hideMark/>
          </w:tcPr>
          <w:p w14:paraId="49D557EE" w14:textId="7B51BE3B"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RIte Care</w:t>
            </w:r>
          </w:p>
        </w:tc>
        <w:tc>
          <w:tcPr>
            <w:tcW w:w="1979" w:type="dxa"/>
            <w:tcBorders>
              <w:top w:val="nil"/>
              <w:left w:val="nil"/>
              <w:bottom w:val="nil"/>
              <w:right w:val="nil"/>
            </w:tcBorders>
            <w:shd w:val="clear" w:color="auto" w:fill="auto"/>
            <w:noWrap/>
            <w:vAlign w:val="center"/>
            <w:hideMark/>
          </w:tcPr>
          <w:p w14:paraId="189B2034" w14:textId="49C35707"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$ 641.3 </w:t>
            </w:r>
          </w:p>
        </w:tc>
        <w:tc>
          <w:tcPr>
            <w:tcW w:w="1996" w:type="dxa"/>
            <w:tcBorders>
              <w:top w:val="nil"/>
              <w:left w:val="nil"/>
              <w:bottom w:val="nil"/>
              <w:right w:val="nil"/>
            </w:tcBorders>
            <w:shd w:val="clear" w:color="auto" w:fill="auto"/>
            <w:noWrap/>
            <w:vAlign w:val="center"/>
            <w:hideMark/>
          </w:tcPr>
          <w:p w14:paraId="122F1D19" w14:textId="41C5C952"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$ 670.6 </w:t>
            </w:r>
          </w:p>
        </w:tc>
        <w:tc>
          <w:tcPr>
            <w:tcW w:w="1939" w:type="dxa"/>
            <w:tcBorders>
              <w:top w:val="nil"/>
              <w:left w:val="nil"/>
              <w:bottom w:val="nil"/>
              <w:right w:val="nil"/>
            </w:tcBorders>
            <w:shd w:val="clear" w:color="auto" w:fill="auto"/>
            <w:noWrap/>
            <w:vAlign w:val="center"/>
            <w:hideMark/>
          </w:tcPr>
          <w:p w14:paraId="347BF005" w14:textId="5BC93883"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$ 29.3 </w:t>
            </w:r>
          </w:p>
        </w:tc>
      </w:tr>
      <w:tr w:rsidR="00382B4B" w:rsidRPr="004C6AE3" w14:paraId="2322316D" w14:textId="77777777" w:rsidTr="0047127A">
        <w:trPr>
          <w:trHeight w:val="250"/>
        </w:trPr>
        <w:tc>
          <w:tcPr>
            <w:tcW w:w="3446" w:type="dxa"/>
            <w:tcBorders>
              <w:top w:val="nil"/>
              <w:left w:val="nil"/>
              <w:bottom w:val="nil"/>
              <w:right w:val="nil"/>
            </w:tcBorders>
            <w:shd w:val="clear" w:color="000000" w:fill="E8E9E9"/>
            <w:noWrap/>
            <w:vAlign w:val="center"/>
            <w:hideMark/>
          </w:tcPr>
          <w:p w14:paraId="383AEFFD" w14:textId="4700F03B"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CSHCN</w:t>
            </w:r>
          </w:p>
        </w:tc>
        <w:tc>
          <w:tcPr>
            <w:tcW w:w="1979" w:type="dxa"/>
            <w:tcBorders>
              <w:top w:val="nil"/>
              <w:left w:val="nil"/>
              <w:bottom w:val="nil"/>
              <w:right w:val="nil"/>
            </w:tcBorders>
            <w:shd w:val="clear" w:color="000000" w:fill="E8E9E9"/>
            <w:noWrap/>
            <w:vAlign w:val="center"/>
            <w:hideMark/>
          </w:tcPr>
          <w:p w14:paraId="48159E2B" w14:textId="27191734"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140.1 </w:t>
            </w:r>
          </w:p>
        </w:tc>
        <w:tc>
          <w:tcPr>
            <w:tcW w:w="1996" w:type="dxa"/>
            <w:tcBorders>
              <w:top w:val="nil"/>
              <w:left w:val="nil"/>
              <w:bottom w:val="nil"/>
              <w:right w:val="nil"/>
            </w:tcBorders>
            <w:shd w:val="clear" w:color="000000" w:fill="E8E9E9"/>
            <w:noWrap/>
            <w:vAlign w:val="center"/>
            <w:hideMark/>
          </w:tcPr>
          <w:p w14:paraId="0061A89F" w14:textId="5189DEBE"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156.2 </w:t>
            </w:r>
          </w:p>
        </w:tc>
        <w:tc>
          <w:tcPr>
            <w:tcW w:w="1939" w:type="dxa"/>
            <w:tcBorders>
              <w:top w:val="nil"/>
              <w:left w:val="nil"/>
              <w:bottom w:val="nil"/>
              <w:right w:val="nil"/>
            </w:tcBorders>
            <w:shd w:val="clear" w:color="000000" w:fill="E8E9E9"/>
            <w:noWrap/>
            <w:vAlign w:val="center"/>
            <w:hideMark/>
          </w:tcPr>
          <w:p w14:paraId="3D8E9CCD" w14:textId="3133011B"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16.1 </w:t>
            </w:r>
          </w:p>
        </w:tc>
      </w:tr>
      <w:tr w:rsidR="00382B4B" w:rsidRPr="004C6AE3" w14:paraId="766561E5" w14:textId="77777777" w:rsidTr="0047127A">
        <w:trPr>
          <w:trHeight w:val="250"/>
        </w:trPr>
        <w:tc>
          <w:tcPr>
            <w:tcW w:w="3446" w:type="dxa"/>
            <w:tcBorders>
              <w:top w:val="nil"/>
              <w:left w:val="nil"/>
              <w:bottom w:val="nil"/>
              <w:right w:val="nil"/>
            </w:tcBorders>
            <w:shd w:val="clear" w:color="auto" w:fill="auto"/>
            <w:noWrap/>
            <w:vAlign w:val="center"/>
            <w:hideMark/>
          </w:tcPr>
          <w:p w14:paraId="71CEF95D" w14:textId="0610B252"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Rhody Health Partners</w:t>
            </w:r>
          </w:p>
        </w:tc>
        <w:tc>
          <w:tcPr>
            <w:tcW w:w="1979" w:type="dxa"/>
            <w:tcBorders>
              <w:top w:val="nil"/>
              <w:left w:val="nil"/>
              <w:bottom w:val="nil"/>
              <w:right w:val="nil"/>
            </w:tcBorders>
            <w:shd w:val="clear" w:color="auto" w:fill="auto"/>
            <w:noWrap/>
            <w:vAlign w:val="center"/>
            <w:hideMark/>
          </w:tcPr>
          <w:p w14:paraId="2C414BAA" w14:textId="4047E72E"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345.7 </w:t>
            </w:r>
          </w:p>
        </w:tc>
        <w:tc>
          <w:tcPr>
            <w:tcW w:w="1996" w:type="dxa"/>
            <w:tcBorders>
              <w:top w:val="nil"/>
              <w:left w:val="nil"/>
              <w:bottom w:val="nil"/>
              <w:right w:val="nil"/>
            </w:tcBorders>
            <w:shd w:val="clear" w:color="auto" w:fill="auto"/>
            <w:noWrap/>
            <w:vAlign w:val="center"/>
            <w:hideMark/>
          </w:tcPr>
          <w:p w14:paraId="60007B5E" w14:textId="0CBE39BC"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350.4 </w:t>
            </w:r>
          </w:p>
        </w:tc>
        <w:tc>
          <w:tcPr>
            <w:tcW w:w="1939" w:type="dxa"/>
            <w:tcBorders>
              <w:top w:val="nil"/>
              <w:left w:val="nil"/>
              <w:bottom w:val="nil"/>
              <w:right w:val="nil"/>
            </w:tcBorders>
            <w:shd w:val="clear" w:color="auto" w:fill="auto"/>
            <w:noWrap/>
            <w:vAlign w:val="center"/>
            <w:hideMark/>
          </w:tcPr>
          <w:p w14:paraId="0D89B159" w14:textId="78B99B5D"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4.7 </w:t>
            </w:r>
          </w:p>
        </w:tc>
      </w:tr>
      <w:tr w:rsidR="00382B4B" w:rsidRPr="004C6AE3" w14:paraId="5656A546" w14:textId="77777777" w:rsidTr="0047127A">
        <w:trPr>
          <w:trHeight w:val="250"/>
        </w:trPr>
        <w:tc>
          <w:tcPr>
            <w:tcW w:w="3446" w:type="dxa"/>
            <w:tcBorders>
              <w:top w:val="nil"/>
              <w:left w:val="nil"/>
              <w:bottom w:val="nil"/>
              <w:right w:val="nil"/>
            </w:tcBorders>
            <w:shd w:val="clear" w:color="auto" w:fill="auto"/>
            <w:noWrap/>
            <w:vAlign w:val="center"/>
            <w:hideMark/>
          </w:tcPr>
          <w:p w14:paraId="2A6981BC" w14:textId="77777777" w:rsidR="00382B4B" w:rsidRPr="004B1AC1" w:rsidRDefault="00382B4B" w:rsidP="00382B4B">
            <w:pPr>
              <w:spacing w:after="0" w:line="240" w:lineRule="auto"/>
              <w:jc w:val="right"/>
              <w:rPr>
                <w:rFonts w:asciiTheme="majorHAnsi" w:eastAsia="Times New Roman" w:hAnsiTheme="majorHAnsi" w:cstheme="majorHAnsi"/>
                <w:color w:val="39414D"/>
                <w:szCs w:val="18"/>
              </w:rPr>
            </w:pPr>
          </w:p>
        </w:tc>
        <w:tc>
          <w:tcPr>
            <w:tcW w:w="1979" w:type="dxa"/>
            <w:tcBorders>
              <w:top w:val="nil"/>
              <w:left w:val="nil"/>
              <w:bottom w:val="nil"/>
              <w:right w:val="nil"/>
            </w:tcBorders>
            <w:shd w:val="clear" w:color="auto" w:fill="auto"/>
            <w:noWrap/>
            <w:vAlign w:val="center"/>
            <w:hideMark/>
          </w:tcPr>
          <w:p w14:paraId="2CA2C05F"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96" w:type="dxa"/>
            <w:tcBorders>
              <w:top w:val="nil"/>
              <w:left w:val="nil"/>
              <w:bottom w:val="nil"/>
              <w:right w:val="nil"/>
            </w:tcBorders>
            <w:shd w:val="clear" w:color="auto" w:fill="auto"/>
            <w:noWrap/>
            <w:vAlign w:val="center"/>
            <w:hideMark/>
          </w:tcPr>
          <w:p w14:paraId="7ABAC364"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39" w:type="dxa"/>
            <w:tcBorders>
              <w:top w:val="nil"/>
              <w:left w:val="nil"/>
              <w:bottom w:val="nil"/>
              <w:right w:val="nil"/>
            </w:tcBorders>
            <w:shd w:val="clear" w:color="auto" w:fill="auto"/>
            <w:noWrap/>
            <w:vAlign w:val="center"/>
            <w:hideMark/>
          </w:tcPr>
          <w:p w14:paraId="69E6CD16"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r>
      <w:tr w:rsidR="00382B4B" w:rsidRPr="004C6AE3" w14:paraId="4451E626" w14:textId="77777777" w:rsidTr="0047127A">
        <w:trPr>
          <w:trHeight w:val="250"/>
        </w:trPr>
        <w:tc>
          <w:tcPr>
            <w:tcW w:w="3446" w:type="dxa"/>
            <w:tcBorders>
              <w:top w:val="nil"/>
              <w:left w:val="nil"/>
              <w:bottom w:val="nil"/>
              <w:right w:val="nil"/>
            </w:tcBorders>
            <w:shd w:val="clear" w:color="000000" w:fill="E8E9E9"/>
            <w:noWrap/>
            <w:vAlign w:val="center"/>
            <w:hideMark/>
          </w:tcPr>
          <w:p w14:paraId="550F57EE" w14:textId="1B6BD56D"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Subtotal Medicaid</w:t>
            </w:r>
          </w:p>
        </w:tc>
        <w:tc>
          <w:tcPr>
            <w:tcW w:w="1979" w:type="dxa"/>
            <w:tcBorders>
              <w:top w:val="nil"/>
              <w:left w:val="nil"/>
              <w:bottom w:val="nil"/>
              <w:right w:val="nil"/>
            </w:tcBorders>
            <w:shd w:val="clear" w:color="000000" w:fill="E8E9E9"/>
            <w:noWrap/>
            <w:vAlign w:val="center"/>
            <w:hideMark/>
          </w:tcPr>
          <w:p w14:paraId="48AD15B5" w14:textId="59015AF7"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1,127.1 </w:t>
            </w:r>
          </w:p>
        </w:tc>
        <w:tc>
          <w:tcPr>
            <w:tcW w:w="1996" w:type="dxa"/>
            <w:tcBorders>
              <w:top w:val="nil"/>
              <w:left w:val="nil"/>
              <w:bottom w:val="nil"/>
              <w:right w:val="nil"/>
            </w:tcBorders>
            <w:shd w:val="clear" w:color="000000" w:fill="E8E9E9"/>
            <w:noWrap/>
            <w:vAlign w:val="center"/>
            <w:hideMark/>
          </w:tcPr>
          <w:p w14:paraId="3326AF33" w14:textId="038A363A"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1,177.3 </w:t>
            </w:r>
          </w:p>
        </w:tc>
        <w:tc>
          <w:tcPr>
            <w:tcW w:w="1939" w:type="dxa"/>
            <w:tcBorders>
              <w:top w:val="nil"/>
              <w:left w:val="nil"/>
              <w:bottom w:val="nil"/>
              <w:right w:val="nil"/>
            </w:tcBorders>
            <w:shd w:val="clear" w:color="000000" w:fill="E8E9E9"/>
            <w:noWrap/>
            <w:vAlign w:val="center"/>
            <w:hideMark/>
          </w:tcPr>
          <w:p w14:paraId="6E1C0753" w14:textId="684EF0DC"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50.2 </w:t>
            </w:r>
          </w:p>
        </w:tc>
      </w:tr>
      <w:tr w:rsidR="00382B4B" w:rsidRPr="004C6AE3" w14:paraId="3BA685BB" w14:textId="77777777" w:rsidTr="0047127A">
        <w:trPr>
          <w:trHeight w:val="250"/>
        </w:trPr>
        <w:tc>
          <w:tcPr>
            <w:tcW w:w="3446" w:type="dxa"/>
            <w:tcBorders>
              <w:top w:val="nil"/>
              <w:left w:val="nil"/>
              <w:bottom w:val="nil"/>
              <w:right w:val="nil"/>
            </w:tcBorders>
            <w:shd w:val="clear" w:color="auto" w:fill="auto"/>
            <w:noWrap/>
            <w:vAlign w:val="center"/>
            <w:hideMark/>
          </w:tcPr>
          <w:p w14:paraId="14F72855" w14:textId="2C527BD6"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Federal</w:t>
            </w:r>
          </w:p>
        </w:tc>
        <w:tc>
          <w:tcPr>
            <w:tcW w:w="1979" w:type="dxa"/>
            <w:tcBorders>
              <w:top w:val="nil"/>
              <w:left w:val="nil"/>
              <w:bottom w:val="nil"/>
              <w:right w:val="nil"/>
            </w:tcBorders>
            <w:shd w:val="clear" w:color="auto" w:fill="auto"/>
            <w:noWrap/>
            <w:vAlign w:val="center"/>
            <w:hideMark/>
          </w:tcPr>
          <w:p w14:paraId="68D30743" w14:textId="63E8C44A"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610.8 </w:t>
            </w:r>
          </w:p>
        </w:tc>
        <w:tc>
          <w:tcPr>
            <w:tcW w:w="1996" w:type="dxa"/>
            <w:tcBorders>
              <w:top w:val="nil"/>
              <w:left w:val="nil"/>
              <w:bottom w:val="nil"/>
              <w:right w:val="nil"/>
            </w:tcBorders>
            <w:shd w:val="clear" w:color="auto" w:fill="auto"/>
            <w:noWrap/>
            <w:vAlign w:val="center"/>
            <w:hideMark/>
          </w:tcPr>
          <w:p w14:paraId="02CA9300" w14:textId="377B250E"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638.0 </w:t>
            </w:r>
          </w:p>
        </w:tc>
        <w:tc>
          <w:tcPr>
            <w:tcW w:w="1939" w:type="dxa"/>
            <w:tcBorders>
              <w:top w:val="nil"/>
              <w:left w:val="nil"/>
              <w:bottom w:val="nil"/>
              <w:right w:val="nil"/>
            </w:tcBorders>
            <w:shd w:val="clear" w:color="auto" w:fill="auto"/>
            <w:noWrap/>
            <w:vAlign w:val="center"/>
            <w:hideMark/>
          </w:tcPr>
          <w:p w14:paraId="30760B91" w14:textId="0A494A9A"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27.2 </w:t>
            </w:r>
          </w:p>
        </w:tc>
      </w:tr>
      <w:tr w:rsidR="00382B4B" w:rsidRPr="004C6AE3" w14:paraId="1C01A5B5" w14:textId="77777777" w:rsidTr="0047127A">
        <w:trPr>
          <w:trHeight w:val="250"/>
        </w:trPr>
        <w:tc>
          <w:tcPr>
            <w:tcW w:w="3446" w:type="dxa"/>
            <w:tcBorders>
              <w:top w:val="nil"/>
              <w:left w:val="nil"/>
              <w:bottom w:val="nil"/>
              <w:right w:val="nil"/>
            </w:tcBorders>
            <w:shd w:val="clear" w:color="000000" w:fill="E8E9E9"/>
            <w:noWrap/>
            <w:vAlign w:val="center"/>
            <w:hideMark/>
          </w:tcPr>
          <w:p w14:paraId="7E652F6C" w14:textId="70E762D0"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State</w:t>
            </w:r>
          </w:p>
        </w:tc>
        <w:tc>
          <w:tcPr>
            <w:tcW w:w="1979" w:type="dxa"/>
            <w:tcBorders>
              <w:top w:val="nil"/>
              <w:left w:val="nil"/>
              <w:bottom w:val="nil"/>
              <w:right w:val="nil"/>
            </w:tcBorders>
            <w:shd w:val="clear" w:color="000000" w:fill="E8E9E9"/>
            <w:noWrap/>
            <w:vAlign w:val="center"/>
            <w:hideMark/>
          </w:tcPr>
          <w:p w14:paraId="0AD92FEF" w14:textId="09BC56D4"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516.3 </w:t>
            </w:r>
          </w:p>
        </w:tc>
        <w:tc>
          <w:tcPr>
            <w:tcW w:w="1996" w:type="dxa"/>
            <w:tcBorders>
              <w:top w:val="nil"/>
              <w:left w:val="nil"/>
              <w:bottom w:val="nil"/>
              <w:right w:val="nil"/>
            </w:tcBorders>
            <w:shd w:val="clear" w:color="000000" w:fill="E8E9E9"/>
            <w:noWrap/>
            <w:vAlign w:val="center"/>
            <w:hideMark/>
          </w:tcPr>
          <w:p w14:paraId="4910944D" w14:textId="38BFB87B"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539.3 </w:t>
            </w:r>
          </w:p>
        </w:tc>
        <w:tc>
          <w:tcPr>
            <w:tcW w:w="1939" w:type="dxa"/>
            <w:tcBorders>
              <w:top w:val="nil"/>
              <w:left w:val="nil"/>
              <w:bottom w:val="nil"/>
              <w:right w:val="nil"/>
            </w:tcBorders>
            <w:shd w:val="clear" w:color="000000" w:fill="E8E9E9"/>
            <w:noWrap/>
            <w:vAlign w:val="center"/>
            <w:hideMark/>
          </w:tcPr>
          <w:p w14:paraId="1C163BD2" w14:textId="2E152BEA"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23.0 </w:t>
            </w:r>
          </w:p>
        </w:tc>
      </w:tr>
      <w:tr w:rsidR="00382B4B" w:rsidRPr="004C6AE3" w14:paraId="380A54CD" w14:textId="77777777" w:rsidTr="0047127A">
        <w:trPr>
          <w:trHeight w:val="250"/>
        </w:trPr>
        <w:tc>
          <w:tcPr>
            <w:tcW w:w="3446" w:type="dxa"/>
            <w:tcBorders>
              <w:top w:val="nil"/>
              <w:left w:val="nil"/>
              <w:bottom w:val="nil"/>
              <w:right w:val="nil"/>
            </w:tcBorders>
            <w:shd w:val="clear" w:color="auto" w:fill="auto"/>
            <w:noWrap/>
            <w:vAlign w:val="center"/>
            <w:hideMark/>
          </w:tcPr>
          <w:p w14:paraId="063ECFFF" w14:textId="77777777" w:rsidR="00382B4B" w:rsidRPr="004B1AC1" w:rsidRDefault="00382B4B" w:rsidP="00382B4B">
            <w:pPr>
              <w:spacing w:after="0" w:line="240" w:lineRule="auto"/>
              <w:jc w:val="right"/>
              <w:rPr>
                <w:rFonts w:asciiTheme="majorHAnsi" w:eastAsia="Times New Roman" w:hAnsiTheme="majorHAnsi" w:cstheme="majorHAnsi"/>
                <w:color w:val="39414D"/>
                <w:szCs w:val="18"/>
              </w:rPr>
            </w:pPr>
          </w:p>
        </w:tc>
        <w:tc>
          <w:tcPr>
            <w:tcW w:w="1979" w:type="dxa"/>
            <w:tcBorders>
              <w:top w:val="nil"/>
              <w:left w:val="nil"/>
              <w:bottom w:val="nil"/>
              <w:right w:val="nil"/>
            </w:tcBorders>
            <w:shd w:val="clear" w:color="auto" w:fill="auto"/>
            <w:noWrap/>
            <w:vAlign w:val="center"/>
            <w:hideMark/>
          </w:tcPr>
          <w:p w14:paraId="32BE28CD"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96" w:type="dxa"/>
            <w:tcBorders>
              <w:top w:val="nil"/>
              <w:left w:val="nil"/>
              <w:bottom w:val="nil"/>
              <w:right w:val="nil"/>
            </w:tcBorders>
            <w:shd w:val="clear" w:color="auto" w:fill="auto"/>
            <w:noWrap/>
            <w:vAlign w:val="center"/>
            <w:hideMark/>
          </w:tcPr>
          <w:p w14:paraId="44301F08"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39" w:type="dxa"/>
            <w:tcBorders>
              <w:top w:val="nil"/>
              <w:left w:val="nil"/>
              <w:bottom w:val="nil"/>
              <w:right w:val="nil"/>
            </w:tcBorders>
            <w:shd w:val="clear" w:color="auto" w:fill="auto"/>
            <w:noWrap/>
            <w:vAlign w:val="center"/>
            <w:hideMark/>
          </w:tcPr>
          <w:p w14:paraId="05235897"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r>
      <w:tr w:rsidR="00382B4B" w:rsidRPr="004C6AE3" w14:paraId="176967E8" w14:textId="77777777" w:rsidTr="0047127A">
        <w:trPr>
          <w:trHeight w:val="250"/>
        </w:trPr>
        <w:tc>
          <w:tcPr>
            <w:tcW w:w="3446" w:type="dxa"/>
            <w:tcBorders>
              <w:top w:val="nil"/>
              <w:left w:val="nil"/>
              <w:bottom w:val="nil"/>
              <w:right w:val="nil"/>
            </w:tcBorders>
            <w:shd w:val="clear" w:color="000000" w:fill="E8E9E9"/>
            <w:noWrap/>
            <w:vAlign w:val="center"/>
            <w:hideMark/>
          </w:tcPr>
          <w:p w14:paraId="7F63FBEF" w14:textId="5EF466A6"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Medicaid Expansion</w:t>
            </w:r>
          </w:p>
        </w:tc>
        <w:tc>
          <w:tcPr>
            <w:tcW w:w="1979" w:type="dxa"/>
            <w:tcBorders>
              <w:top w:val="nil"/>
              <w:left w:val="nil"/>
              <w:bottom w:val="nil"/>
              <w:right w:val="nil"/>
            </w:tcBorders>
            <w:shd w:val="clear" w:color="000000" w:fill="E8E9E9"/>
            <w:noWrap/>
            <w:vAlign w:val="center"/>
            <w:hideMark/>
          </w:tcPr>
          <w:p w14:paraId="39C4FA42" w14:textId="625C9F2E"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832.7 </w:t>
            </w:r>
          </w:p>
        </w:tc>
        <w:tc>
          <w:tcPr>
            <w:tcW w:w="1996" w:type="dxa"/>
            <w:tcBorders>
              <w:top w:val="nil"/>
              <w:left w:val="nil"/>
              <w:bottom w:val="nil"/>
              <w:right w:val="nil"/>
            </w:tcBorders>
            <w:shd w:val="clear" w:color="000000" w:fill="E8E9E9"/>
            <w:noWrap/>
            <w:vAlign w:val="center"/>
            <w:hideMark/>
          </w:tcPr>
          <w:p w14:paraId="54C18852" w14:textId="7D4272B1"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844.8 </w:t>
            </w:r>
          </w:p>
        </w:tc>
        <w:tc>
          <w:tcPr>
            <w:tcW w:w="1939" w:type="dxa"/>
            <w:tcBorders>
              <w:top w:val="nil"/>
              <w:left w:val="nil"/>
              <w:bottom w:val="nil"/>
              <w:right w:val="nil"/>
            </w:tcBorders>
            <w:shd w:val="clear" w:color="000000" w:fill="E8E9E9"/>
            <w:noWrap/>
            <w:vAlign w:val="center"/>
            <w:hideMark/>
          </w:tcPr>
          <w:p w14:paraId="1F97A388" w14:textId="7936E376"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12.1 </w:t>
            </w:r>
          </w:p>
        </w:tc>
      </w:tr>
      <w:tr w:rsidR="00382B4B" w:rsidRPr="004C6AE3" w14:paraId="1892EC3F" w14:textId="77777777" w:rsidTr="0047127A">
        <w:trPr>
          <w:trHeight w:val="250"/>
        </w:trPr>
        <w:tc>
          <w:tcPr>
            <w:tcW w:w="3446" w:type="dxa"/>
            <w:tcBorders>
              <w:top w:val="nil"/>
              <w:left w:val="nil"/>
              <w:bottom w:val="nil"/>
              <w:right w:val="nil"/>
            </w:tcBorders>
            <w:shd w:val="clear" w:color="auto" w:fill="auto"/>
            <w:noWrap/>
            <w:vAlign w:val="center"/>
            <w:hideMark/>
          </w:tcPr>
          <w:p w14:paraId="41C3FE68" w14:textId="0119C1DB"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Federal</w:t>
            </w:r>
          </w:p>
        </w:tc>
        <w:tc>
          <w:tcPr>
            <w:tcW w:w="1979" w:type="dxa"/>
            <w:tcBorders>
              <w:top w:val="nil"/>
              <w:left w:val="nil"/>
              <w:bottom w:val="nil"/>
              <w:right w:val="nil"/>
            </w:tcBorders>
            <w:shd w:val="clear" w:color="auto" w:fill="auto"/>
            <w:noWrap/>
            <w:vAlign w:val="center"/>
            <w:hideMark/>
          </w:tcPr>
          <w:p w14:paraId="1703AE6E" w14:textId="17B32CF0"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749.5 </w:t>
            </w:r>
          </w:p>
        </w:tc>
        <w:tc>
          <w:tcPr>
            <w:tcW w:w="1996" w:type="dxa"/>
            <w:tcBorders>
              <w:top w:val="nil"/>
              <w:left w:val="nil"/>
              <w:bottom w:val="nil"/>
              <w:right w:val="nil"/>
            </w:tcBorders>
            <w:shd w:val="clear" w:color="auto" w:fill="auto"/>
            <w:noWrap/>
            <w:vAlign w:val="center"/>
            <w:hideMark/>
          </w:tcPr>
          <w:p w14:paraId="034772DA" w14:textId="49C12D1D"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760.3 </w:t>
            </w:r>
          </w:p>
        </w:tc>
        <w:tc>
          <w:tcPr>
            <w:tcW w:w="1939" w:type="dxa"/>
            <w:tcBorders>
              <w:top w:val="nil"/>
              <w:left w:val="nil"/>
              <w:bottom w:val="nil"/>
              <w:right w:val="nil"/>
            </w:tcBorders>
            <w:shd w:val="clear" w:color="auto" w:fill="auto"/>
            <w:noWrap/>
            <w:vAlign w:val="center"/>
            <w:hideMark/>
          </w:tcPr>
          <w:p w14:paraId="670DD435" w14:textId="12EC8622"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10.8 </w:t>
            </w:r>
          </w:p>
        </w:tc>
      </w:tr>
      <w:tr w:rsidR="00382B4B" w:rsidRPr="004C6AE3" w14:paraId="3DF13F1C" w14:textId="77777777" w:rsidTr="0047127A">
        <w:trPr>
          <w:trHeight w:val="250"/>
        </w:trPr>
        <w:tc>
          <w:tcPr>
            <w:tcW w:w="3446" w:type="dxa"/>
            <w:tcBorders>
              <w:top w:val="nil"/>
              <w:left w:val="nil"/>
              <w:bottom w:val="nil"/>
              <w:right w:val="nil"/>
            </w:tcBorders>
            <w:shd w:val="clear" w:color="000000" w:fill="E8E9E9"/>
            <w:noWrap/>
            <w:vAlign w:val="center"/>
            <w:hideMark/>
          </w:tcPr>
          <w:p w14:paraId="577DE216" w14:textId="05A0235B"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State</w:t>
            </w:r>
          </w:p>
        </w:tc>
        <w:tc>
          <w:tcPr>
            <w:tcW w:w="1979" w:type="dxa"/>
            <w:tcBorders>
              <w:top w:val="nil"/>
              <w:left w:val="nil"/>
              <w:bottom w:val="nil"/>
              <w:right w:val="nil"/>
            </w:tcBorders>
            <w:shd w:val="clear" w:color="000000" w:fill="E8E9E9"/>
            <w:noWrap/>
            <w:vAlign w:val="center"/>
            <w:hideMark/>
          </w:tcPr>
          <w:p w14:paraId="13573E7C" w14:textId="14683679"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83.3 </w:t>
            </w:r>
          </w:p>
        </w:tc>
        <w:tc>
          <w:tcPr>
            <w:tcW w:w="1996" w:type="dxa"/>
            <w:tcBorders>
              <w:top w:val="nil"/>
              <w:left w:val="nil"/>
              <w:bottom w:val="nil"/>
              <w:right w:val="nil"/>
            </w:tcBorders>
            <w:shd w:val="clear" w:color="000000" w:fill="E8E9E9"/>
            <w:noWrap/>
            <w:vAlign w:val="center"/>
            <w:hideMark/>
          </w:tcPr>
          <w:p w14:paraId="1504E262" w14:textId="16E27C9A"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84.5 </w:t>
            </w:r>
          </w:p>
        </w:tc>
        <w:tc>
          <w:tcPr>
            <w:tcW w:w="1939" w:type="dxa"/>
            <w:tcBorders>
              <w:top w:val="nil"/>
              <w:left w:val="nil"/>
              <w:bottom w:val="nil"/>
              <w:right w:val="nil"/>
            </w:tcBorders>
            <w:shd w:val="clear" w:color="000000" w:fill="E8E9E9"/>
            <w:noWrap/>
            <w:vAlign w:val="center"/>
            <w:hideMark/>
          </w:tcPr>
          <w:p w14:paraId="776D7A14" w14:textId="09D2E6E8"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1.2 </w:t>
            </w:r>
          </w:p>
        </w:tc>
      </w:tr>
      <w:tr w:rsidR="00382B4B" w:rsidRPr="004C6AE3" w14:paraId="6518FB8A" w14:textId="77777777" w:rsidTr="0047127A">
        <w:trPr>
          <w:trHeight w:val="250"/>
        </w:trPr>
        <w:tc>
          <w:tcPr>
            <w:tcW w:w="3446" w:type="dxa"/>
            <w:tcBorders>
              <w:top w:val="nil"/>
              <w:left w:val="nil"/>
              <w:bottom w:val="nil"/>
              <w:right w:val="nil"/>
            </w:tcBorders>
            <w:shd w:val="clear" w:color="auto" w:fill="auto"/>
            <w:noWrap/>
            <w:vAlign w:val="center"/>
            <w:hideMark/>
          </w:tcPr>
          <w:p w14:paraId="6B0EFA19" w14:textId="77777777" w:rsidR="00382B4B" w:rsidRPr="004B1AC1" w:rsidRDefault="00382B4B" w:rsidP="00382B4B">
            <w:pPr>
              <w:spacing w:after="0" w:line="240" w:lineRule="auto"/>
              <w:jc w:val="right"/>
              <w:rPr>
                <w:rFonts w:asciiTheme="majorHAnsi" w:eastAsia="Times New Roman" w:hAnsiTheme="majorHAnsi" w:cstheme="majorHAnsi"/>
                <w:color w:val="39414D"/>
                <w:szCs w:val="18"/>
              </w:rPr>
            </w:pPr>
          </w:p>
        </w:tc>
        <w:tc>
          <w:tcPr>
            <w:tcW w:w="1979" w:type="dxa"/>
            <w:tcBorders>
              <w:top w:val="nil"/>
              <w:left w:val="nil"/>
              <w:bottom w:val="nil"/>
              <w:right w:val="nil"/>
            </w:tcBorders>
            <w:shd w:val="clear" w:color="auto" w:fill="auto"/>
            <w:noWrap/>
            <w:vAlign w:val="center"/>
            <w:hideMark/>
          </w:tcPr>
          <w:p w14:paraId="389D849F"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96" w:type="dxa"/>
            <w:tcBorders>
              <w:top w:val="nil"/>
              <w:left w:val="nil"/>
              <w:bottom w:val="nil"/>
              <w:right w:val="nil"/>
            </w:tcBorders>
            <w:shd w:val="clear" w:color="auto" w:fill="auto"/>
            <w:noWrap/>
            <w:vAlign w:val="center"/>
            <w:hideMark/>
          </w:tcPr>
          <w:p w14:paraId="0DF5A533"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39" w:type="dxa"/>
            <w:tcBorders>
              <w:top w:val="nil"/>
              <w:left w:val="nil"/>
              <w:bottom w:val="nil"/>
              <w:right w:val="nil"/>
            </w:tcBorders>
            <w:shd w:val="clear" w:color="auto" w:fill="auto"/>
            <w:noWrap/>
            <w:vAlign w:val="center"/>
            <w:hideMark/>
          </w:tcPr>
          <w:p w14:paraId="23CF5C69"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r>
      <w:tr w:rsidR="00382B4B" w:rsidRPr="004C6AE3" w14:paraId="55E56159" w14:textId="77777777" w:rsidTr="0047127A">
        <w:trPr>
          <w:trHeight w:val="250"/>
        </w:trPr>
        <w:tc>
          <w:tcPr>
            <w:tcW w:w="3446" w:type="dxa"/>
            <w:tcBorders>
              <w:top w:val="nil"/>
              <w:left w:val="nil"/>
              <w:bottom w:val="nil"/>
              <w:right w:val="nil"/>
            </w:tcBorders>
            <w:shd w:val="clear" w:color="000000" w:fill="E8E9E9"/>
            <w:noWrap/>
            <w:vAlign w:val="center"/>
            <w:hideMark/>
          </w:tcPr>
          <w:p w14:paraId="0A76BD58" w14:textId="30E2E804"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SOBRA</w:t>
            </w:r>
          </w:p>
        </w:tc>
        <w:tc>
          <w:tcPr>
            <w:tcW w:w="1979" w:type="dxa"/>
            <w:tcBorders>
              <w:top w:val="nil"/>
              <w:left w:val="nil"/>
              <w:bottom w:val="nil"/>
              <w:right w:val="nil"/>
            </w:tcBorders>
            <w:shd w:val="clear" w:color="000000" w:fill="E8E9E9"/>
            <w:noWrap/>
            <w:vAlign w:val="center"/>
            <w:hideMark/>
          </w:tcPr>
          <w:p w14:paraId="084A9524" w14:textId="36916987"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73.8 </w:t>
            </w:r>
          </w:p>
        </w:tc>
        <w:tc>
          <w:tcPr>
            <w:tcW w:w="1996" w:type="dxa"/>
            <w:tcBorders>
              <w:top w:val="nil"/>
              <w:left w:val="nil"/>
              <w:bottom w:val="nil"/>
              <w:right w:val="nil"/>
            </w:tcBorders>
            <w:shd w:val="clear" w:color="000000" w:fill="E8E9E9"/>
            <w:noWrap/>
            <w:vAlign w:val="center"/>
            <w:hideMark/>
          </w:tcPr>
          <w:p w14:paraId="30483416" w14:textId="7AF10647"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81.6 </w:t>
            </w:r>
          </w:p>
        </w:tc>
        <w:tc>
          <w:tcPr>
            <w:tcW w:w="1939" w:type="dxa"/>
            <w:tcBorders>
              <w:top w:val="nil"/>
              <w:left w:val="nil"/>
              <w:bottom w:val="nil"/>
              <w:right w:val="nil"/>
            </w:tcBorders>
            <w:shd w:val="clear" w:color="000000" w:fill="E8E9E9"/>
            <w:noWrap/>
            <w:vAlign w:val="center"/>
            <w:hideMark/>
          </w:tcPr>
          <w:p w14:paraId="5D02F7B2" w14:textId="0B8AD43F"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7.8 </w:t>
            </w:r>
          </w:p>
        </w:tc>
      </w:tr>
      <w:tr w:rsidR="00382B4B" w:rsidRPr="004C6AE3" w14:paraId="372A488A" w14:textId="77777777" w:rsidTr="0047127A">
        <w:trPr>
          <w:trHeight w:val="250"/>
        </w:trPr>
        <w:tc>
          <w:tcPr>
            <w:tcW w:w="3446" w:type="dxa"/>
            <w:tcBorders>
              <w:top w:val="nil"/>
              <w:left w:val="nil"/>
              <w:bottom w:val="nil"/>
              <w:right w:val="nil"/>
            </w:tcBorders>
            <w:shd w:val="clear" w:color="auto" w:fill="auto"/>
            <w:noWrap/>
            <w:vAlign w:val="center"/>
            <w:hideMark/>
          </w:tcPr>
          <w:p w14:paraId="5BD46C92" w14:textId="2DB39E05"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Federal</w:t>
            </w:r>
          </w:p>
        </w:tc>
        <w:tc>
          <w:tcPr>
            <w:tcW w:w="1979" w:type="dxa"/>
            <w:tcBorders>
              <w:top w:val="nil"/>
              <w:left w:val="nil"/>
              <w:bottom w:val="nil"/>
              <w:right w:val="nil"/>
            </w:tcBorders>
            <w:shd w:val="clear" w:color="auto" w:fill="auto"/>
            <w:noWrap/>
            <w:vAlign w:val="center"/>
            <w:hideMark/>
          </w:tcPr>
          <w:p w14:paraId="7F5603B0" w14:textId="6BC21B23"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44.2 </w:t>
            </w:r>
          </w:p>
        </w:tc>
        <w:tc>
          <w:tcPr>
            <w:tcW w:w="1996" w:type="dxa"/>
            <w:tcBorders>
              <w:top w:val="nil"/>
              <w:left w:val="nil"/>
              <w:bottom w:val="nil"/>
              <w:right w:val="nil"/>
            </w:tcBorders>
            <w:shd w:val="clear" w:color="auto" w:fill="auto"/>
            <w:noWrap/>
            <w:vAlign w:val="center"/>
            <w:hideMark/>
          </w:tcPr>
          <w:p w14:paraId="21D8714C" w14:textId="67FD3180"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48.9 </w:t>
            </w:r>
          </w:p>
        </w:tc>
        <w:tc>
          <w:tcPr>
            <w:tcW w:w="1939" w:type="dxa"/>
            <w:tcBorders>
              <w:top w:val="nil"/>
              <w:left w:val="nil"/>
              <w:bottom w:val="nil"/>
              <w:right w:val="nil"/>
            </w:tcBorders>
            <w:shd w:val="clear" w:color="auto" w:fill="auto"/>
            <w:noWrap/>
            <w:vAlign w:val="center"/>
            <w:hideMark/>
          </w:tcPr>
          <w:p w14:paraId="077F3BEB" w14:textId="7760F9AD"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4.7 </w:t>
            </w:r>
          </w:p>
        </w:tc>
      </w:tr>
      <w:tr w:rsidR="00382B4B" w:rsidRPr="004C6AE3" w14:paraId="3C50F34B" w14:textId="77777777" w:rsidTr="0047127A">
        <w:trPr>
          <w:trHeight w:val="250"/>
        </w:trPr>
        <w:tc>
          <w:tcPr>
            <w:tcW w:w="3446" w:type="dxa"/>
            <w:tcBorders>
              <w:top w:val="nil"/>
              <w:left w:val="nil"/>
              <w:bottom w:val="nil"/>
              <w:right w:val="nil"/>
            </w:tcBorders>
            <w:shd w:val="clear" w:color="000000" w:fill="E8E9E9"/>
            <w:noWrap/>
            <w:vAlign w:val="center"/>
            <w:hideMark/>
          </w:tcPr>
          <w:p w14:paraId="6C2DA960" w14:textId="02D5FD18" w:rsidR="00382B4B" w:rsidRPr="004B1AC1" w:rsidRDefault="00382B4B" w:rsidP="00382B4B">
            <w:pPr>
              <w:spacing w:after="0" w:line="240" w:lineRule="auto"/>
              <w:rPr>
                <w:rFonts w:asciiTheme="majorHAnsi" w:eastAsia="Times New Roman" w:hAnsiTheme="majorHAnsi" w:cstheme="majorHAnsi"/>
                <w:color w:val="39414D"/>
                <w:szCs w:val="18"/>
              </w:rPr>
            </w:pPr>
            <w:r>
              <w:rPr>
                <w:rFonts w:ascii="Arial" w:hAnsi="Arial" w:cs="Arial"/>
                <w:color w:val="39414D"/>
                <w:szCs w:val="18"/>
              </w:rPr>
              <w:t>State</w:t>
            </w:r>
          </w:p>
        </w:tc>
        <w:tc>
          <w:tcPr>
            <w:tcW w:w="1979" w:type="dxa"/>
            <w:tcBorders>
              <w:top w:val="nil"/>
              <w:left w:val="nil"/>
              <w:bottom w:val="nil"/>
              <w:right w:val="nil"/>
            </w:tcBorders>
            <w:shd w:val="clear" w:color="000000" w:fill="E8E9E9"/>
            <w:noWrap/>
            <w:vAlign w:val="center"/>
            <w:hideMark/>
          </w:tcPr>
          <w:p w14:paraId="2EC7C083" w14:textId="7CA0CEBB"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29.6 </w:t>
            </w:r>
          </w:p>
        </w:tc>
        <w:tc>
          <w:tcPr>
            <w:tcW w:w="1996" w:type="dxa"/>
            <w:tcBorders>
              <w:top w:val="nil"/>
              <w:left w:val="nil"/>
              <w:bottom w:val="nil"/>
              <w:right w:val="nil"/>
            </w:tcBorders>
            <w:shd w:val="clear" w:color="000000" w:fill="E8E9E9"/>
            <w:noWrap/>
            <w:vAlign w:val="center"/>
            <w:hideMark/>
          </w:tcPr>
          <w:p w14:paraId="40312626" w14:textId="5E575D8E"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32.8 </w:t>
            </w:r>
          </w:p>
        </w:tc>
        <w:tc>
          <w:tcPr>
            <w:tcW w:w="1939" w:type="dxa"/>
            <w:tcBorders>
              <w:top w:val="nil"/>
              <w:left w:val="nil"/>
              <w:bottom w:val="nil"/>
              <w:right w:val="nil"/>
            </w:tcBorders>
            <w:shd w:val="clear" w:color="000000" w:fill="E8E9E9"/>
            <w:noWrap/>
            <w:vAlign w:val="center"/>
            <w:hideMark/>
          </w:tcPr>
          <w:p w14:paraId="3891615D" w14:textId="58ACE63A" w:rsidR="00382B4B" w:rsidRPr="0006296E" w:rsidRDefault="00382B4B" w:rsidP="00382B4B">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3.2 </w:t>
            </w:r>
          </w:p>
        </w:tc>
      </w:tr>
      <w:tr w:rsidR="00382B4B" w:rsidRPr="004C6AE3" w14:paraId="5EF2E915" w14:textId="77777777" w:rsidTr="0047127A">
        <w:trPr>
          <w:trHeight w:val="250"/>
        </w:trPr>
        <w:tc>
          <w:tcPr>
            <w:tcW w:w="3446" w:type="dxa"/>
            <w:tcBorders>
              <w:top w:val="nil"/>
              <w:left w:val="nil"/>
              <w:bottom w:val="nil"/>
              <w:right w:val="nil"/>
            </w:tcBorders>
            <w:shd w:val="clear" w:color="auto" w:fill="auto"/>
            <w:noWrap/>
            <w:vAlign w:val="center"/>
            <w:hideMark/>
          </w:tcPr>
          <w:p w14:paraId="08925B2B" w14:textId="77777777" w:rsidR="00382B4B" w:rsidRPr="004B1AC1" w:rsidRDefault="00382B4B" w:rsidP="00382B4B">
            <w:pPr>
              <w:spacing w:after="0" w:line="240" w:lineRule="auto"/>
              <w:jc w:val="right"/>
              <w:rPr>
                <w:rFonts w:asciiTheme="majorHAnsi" w:eastAsia="Times New Roman" w:hAnsiTheme="majorHAnsi" w:cstheme="majorHAnsi"/>
                <w:color w:val="39414D"/>
                <w:szCs w:val="18"/>
              </w:rPr>
            </w:pPr>
          </w:p>
        </w:tc>
        <w:tc>
          <w:tcPr>
            <w:tcW w:w="1979" w:type="dxa"/>
            <w:tcBorders>
              <w:top w:val="nil"/>
              <w:left w:val="nil"/>
              <w:bottom w:val="nil"/>
              <w:right w:val="nil"/>
            </w:tcBorders>
            <w:shd w:val="clear" w:color="auto" w:fill="auto"/>
            <w:noWrap/>
            <w:vAlign w:val="center"/>
            <w:hideMark/>
          </w:tcPr>
          <w:p w14:paraId="71C028B4"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96" w:type="dxa"/>
            <w:tcBorders>
              <w:top w:val="nil"/>
              <w:left w:val="nil"/>
              <w:bottom w:val="nil"/>
              <w:right w:val="nil"/>
            </w:tcBorders>
            <w:shd w:val="clear" w:color="auto" w:fill="auto"/>
            <w:noWrap/>
            <w:vAlign w:val="center"/>
            <w:hideMark/>
          </w:tcPr>
          <w:p w14:paraId="73E68869"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c>
          <w:tcPr>
            <w:tcW w:w="1939" w:type="dxa"/>
            <w:tcBorders>
              <w:top w:val="nil"/>
              <w:left w:val="nil"/>
              <w:bottom w:val="nil"/>
              <w:right w:val="nil"/>
            </w:tcBorders>
            <w:shd w:val="clear" w:color="auto" w:fill="auto"/>
            <w:noWrap/>
            <w:vAlign w:val="center"/>
            <w:hideMark/>
          </w:tcPr>
          <w:p w14:paraId="6E0C0A45" w14:textId="77777777" w:rsidR="00382B4B" w:rsidRPr="0006296E" w:rsidRDefault="00382B4B" w:rsidP="00382B4B">
            <w:pPr>
              <w:spacing w:after="0" w:line="240" w:lineRule="auto"/>
              <w:jc w:val="right"/>
              <w:rPr>
                <w:rFonts w:asciiTheme="majorHAnsi" w:eastAsia="Times New Roman" w:hAnsiTheme="majorHAnsi" w:cstheme="majorHAnsi"/>
                <w:sz w:val="20"/>
                <w:szCs w:val="20"/>
              </w:rPr>
            </w:pPr>
          </w:p>
        </w:tc>
      </w:tr>
      <w:tr w:rsidR="00382B4B" w:rsidRPr="004C6AE3" w14:paraId="1599C977" w14:textId="77777777" w:rsidTr="0047127A">
        <w:trPr>
          <w:trHeight w:val="250"/>
        </w:trPr>
        <w:tc>
          <w:tcPr>
            <w:tcW w:w="3446" w:type="dxa"/>
            <w:tcBorders>
              <w:top w:val="nil"/>
              <w:left w:val="nil"/>
              <w:bottom w:val="nil"/>
              <w:right w:val="nil"/>
            </w:tcBorders>
            <w:shd w:val="clear" w:color="000000" w:fill="E8E9E9"/>
            <w:noWrap/>
            <w:vAlign w:val="center"/>
            <w:hideMark/>
          </w:tcPr>
          <w:p w14:paraId="27E4B9C0" w14:textId="1A7F8B68" w:rsidR="00382B4B" w:rsidRPr="004B1AC1" w:rsidRDefault="00382B4B" w:rsidP="00382B4B">
            <w:pPr>
              <w:spacing w:after="0" w:line="240" w:lineRule="auto"/>
              <w:rPr>
                <w:rFonts w:asciiTheme="majorHAnsi" w:eastAsia="Times New Roman" w:hAnsiTheme="majorHAnsi" w:cstheme="majorHAnsi"/>
                <w:b/>
                <w:bCs/>
                <w:color w:val="39414D"/>
                <w:szCs w:val="18"/>
              </w:rPr>
            </w:pPr>
            <w:r>
              <w:rPr>
                <w:rFonts w:ascii="Arial" w:hAnsi="Arial" w:cs="Arial"/>
                <w:b/>
                <w:bCs/>
                <w:color w:val="39414D"/>
                <w:szCs w:val="18"/>
              </w:rPr>
              <w:t>Total</w:t>
            </w:r>
          </w:p>
        </w:tc>
        <w:tc>
          <w:tcPr>
            <w:tcW w:w="1979" w:type="dxa"/>
            <w:tcBorders>
              <w:top w:val="nil"/>
              <w:left w:val="nil"/>
              <w:bottom w:val="nil"/>
              <w:right w:val="nil"/>
            </w:tcBorders>
            <w:shd w:val="clear" w:color="000000" w:fill="E8E9E9"/>
            <w:noWrap/>
            <w:vAlign w:val="center"/>
            <w:hideMark/>
          </w:tcPr>
          <w:p w14:paraId="0CB6BC8A" w14:textId="2938CA39"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$ 2,033.7 </w:t>
            </w:r>
          </w:p>
        </w:tc>
        <w:tc>
          <w:tcPr>
            <w:tcW w:w="1996" w:type="dxa"/>
            <w:tcBorders>
              <w:top w:val="nil"/>
              <w:left w:val="nil"/>
              <w:bottom w:val="nil"/>
              <w:right w:val="nil"/>
            </w:tcBorders>
            <w:shd w:val="clear" w:color="000000" w:fill="E8E9E9"/>
            <w:noWrap/>
            <w:vAlign w:val="center"/>
            <w:hideMark/>
          </w:tcPr>
          <w:p w14:paraId="596BC00A" w14:textId="7C093082"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$ 2,103.7 </w:t>
            </w:r>
          </w:p>
        </w:tc>
        <w:tc>
          <w:tcPr>
            <w:tcW w:w="1939" w:type="dxa"/>
            <w:tcBorders>
              <w:top w:val="nil"/>
              <w:left w:val="nil"/>
              <w:bottom w:val="nil"/>
              <w:right w:val="nil"/>
            </w:tcBorders>
            <w:shd w:val="clear" w:color="000000" w:fill="E8E9E9"/>
            <w:noWrap/>
            <w:vAlign w:val="center"/>
            <w:hideMark/>
          </w:tcPr>
          <w:p w14:paraId="15B32B88" w14:textId="0796EB95"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$ 70.0 </w:t>
            </w:r>
          </w:p>
        </w:tc>
      </w:tr>
      <w:tr w:rsidR="00382B4B" w:rsidRPr="004C6AE3" w14:paraId="5568BA49" w14:textId="77777777" w:rsidTr="0047127A">
        <w:trPr>
          <w:trHeight w:val="250"/>
        </w:trPr>
        <w:tc>
          <w:tcPr>
            <w:tcW w:w="3446" w:type="dxa"/>
            <w:tcBorders>
              <w:top w:val="nil"/>
              <w:left w:val="nil"/>
              <w:bottom w:val="nil"/>
              <w:right w:val="nil"/>
            </w:tcBorders>
            <w:shd w:val="clear" w:color="auto" w:fill="auto"/>
            <w:noWrap/>
            <w:vAlign w:val="center"/>
            <w:hideMark/>
          </w:tcPr>
          <w:p w14:paraId="47D29187" w14:textId="7D5BB00E" w:rsidR="00382B4B" w:rsidRPr="004B1AC1" w:rsidRDefault="00382B4B" w:rsidP="00382B4B">
            <w:pPr>
              <w:spacing w:after="0" w:line="240" w:lineRule="auto"/>
              <w:rPr>
                <w:rFonts w:asciiTheme="majorHAnsi" w:eastAsia="Times New Roman" w:hAnsiTheme="majorHAnsi" w:cstheme="majorHAnsi"/>
                <w:b/>
                <w:bCs/>
                <w:color w:val="39414D"/>
                <w:szCs w:val="18"/>
              </w:rPr>
            </w:pPr>
            <w:r>
              <w:rPr>
                <w:rFonts w:ascii="Arial" w:hAnsi="Arial" w:cs="Arial"/>
                <w:b/>
                <w:bCs/>
                <w:color w:val="39414D"/>
                <w:szCs w:val="18"/>
              </w:rPr>
              <w:t>Total Federal</w:t>
            </w:r>
          </w:p>
        </w:tc>
        <w:tc>
          <w:tcPr>
            <w:tcW w:w="1979" w:type="dxa"/>
            <w:tcBorders>
              <w:top w:val="nil"/>
              <w:left w:val="nil"/>
              <w:bottom w:val="nil"/>
              <w:right w:val="nil"/>
            </w:tcBorders>
            <w:shd w:val="clear" w:color="auto" w:fill="auto"/>
            <w:noWrap/>
            <w:vAlign w:val="center"/>
            <w:hideMark/>
          </w:tcPr>
          <w:p w14:paraId="7425C3D4" w14:textId="6474CEDB"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$ 1,404.4 </w:t>
            </w:r>
          </w:p>
        </w:tc>
        <w:tc>
          <w:tcPr>
            <w:tcW w:w="1996" w:type="dxa"/>
            <w:tcBorders>
              <w:top w:val="nil"/>
              <w:left w:val="nil"/>
              <w:bottom w:val="nil"/>
              <w:right w:val="nil"/>
            </w:tcBorders>
            <w:shd w:val="clear" w:color="auto" w:fill="auto"/>
            <w:noWrap/>
            <w:vAlign w:val="center"/>
            <w:hideMark/>
          </w:tcPr>
          <w:p w14:paraId="67D68969" w14:textId="43D86C73"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$ 1,447.2 </w:t>
            </w:r>
          </w:p>
        </w:tc>
        <w:tc>
          <w:tcPr>
            <w:tcW w:w="1939" w:type="dxa"/>
            <w:tcBorders>
              <w:top w:val="nil"/>
              <w:left w:val="nil"/>
              <w:bottom w:val="nil"/>
              <w:right w:val="nil"/>
            </w:tcBorders>
            <w:shd w:val="clear" w:color="auto" w:fill="auto"/>
            <w:noWrap/>
            <w:vAlign w:val="center"/>
            <w:hideMark/>
          </w:tcPr>
          <w:p w14:paraId="2C62627A" w14:textId="60C54FE4"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$ 42.8 </w:t>
            </w:r>
          </w:p>
        </w:tc>
      </w:tr>
      <w:tr w:rsidR="00382B4B" w:rsidRPr="004C6AE3" w14:paraId="1461BA4E" w14:textId="77777777" w:rsidTr="0047127A">
        <w:trPr>
          <w:trHeight w:val="250"/>
        </w:trPr>
        <w:tc>
          <w:tcPr>
            <w:tcW w:w="3446" w:type="dxa"/>
            <w:tcBorders>
              <w:top w:val="nil"/>
              <w:left w:val="nil"/>
              <w:bottom w:val="nil"/>
              <w:right w:val="nil"/>
            </w:tcBorders>
            <w:shd w:val="clear" w:color="000000" w:fill="E8E9E9"/>
            <w:noWrap/>
            <w:vAlign w:val="center"/>
            <w:hideMark/>
          </w:tcPr>
          <w:p w14:paraId="2DBF65CD" w14:textId="53D6E668" w:rsidR="00382B4B" w:rsidRPr="004B1AC1" w:rsidRDefault="00382B4B" w:rsidP="00382B4B">
            <w:pPr>
              <w:spacing w:after="0" w:line="240" w:lineRule="auto"/>
              <w:rPr>
                <w:rFonts w:asciiTheme="majorHAnsi" w:eastAsia="Times New Roman" w:hAnsiTheme="majorHAnsi" w:cstheme="majorHAnsi"/>
                <w:b/>
                <w:bCs/>
                <w:color w:val="39414D"/>
                <w:szCs w:val="18"/>
              </w:rPr>
            </w:pPr>
            <w:r>
              <w:rPr>
                <w:rFonts w:ascii="Arial" w:hAnsi="Arial" w:cs="Arial"/>
                <w:b/>
                <w:bCs/>
                <w:color w:val="39414D"/>
                <w:szCs w:val="18"/>
              </w:rPr>
              <w:t>Total State</w:t>
            </w:r>
          </w:p>
        </w:tc>
        <w:tc>
          <w:tcPr>
            <w:tcW w:w="1979" w:type="dxa"/>
            <w:tcBorders>
              <w:top w:val="nil"/>
              <w:left w:val="nil"/>
              <w:bottom w:val="nil"/>
              <w:right w:val="nil"/>
            </w:tcBorders>
            <w:shd w:val="clear" w:color="000000" w:fill="E8E9E9"/>
            <w:noWrap/>
            <w:vAlign w:val="center"/>
            <w:hideMark/>
          </w:tcPr>
          <w:p w14:paraId="22B136CD" w14:textId="3E7EC4EB"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$ 629.2 </w:t>
            </w:r>
          </w:p>
        </w:tc>
        <w:tc>
          <w:tcPr>
            <w:tcW w:w="1996" w:type="dxa"/>
            <w:tcBorders>
              <w:top w:val="nil"/>
              <w:left w:val="nil"/>
              <w:bottom w:val="nil"/>
              <w:right w:val="nil"/>
            </w:tcBorders>
            <w:shd w:val="clear" w:color="000000" w:fill="E8E9E9"/>
            <w:noWrap/>
            <w:vAlign w:val="center"/>
            <w:hideMark/>
          </w:tcPr>
          <w:p w14:paraId="03901B56" w14:textId="0C96CF0C"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$ 656.6 </w:t>
            </w:r>
          </w:p>
        </w:tc>
        <w:tc>
          <w:tcPr>
            <w:tcW w:w="1939" w:type="dxa"/>
            <w:tcBorders>
              <w:top w:val="nil"/>
              <w:left w:val="nil"/>
              <w:bottom w:val="nil"/>
              <w:right w:val="nil"/>
            </w:tcBorders>
            <w:shd w:val="clear" w:color="000000" w:fill="E8E9E9"/>
            <w:noWrap/>
            <w:vAlign w:val="center"/>
            <w:hideMark/>
          </w:tcPr>
          <w:p w14:paraId="4A7562F2" w14:textId="1091C472" w:rsidR="00382B4B" w:rsidRPr="0006296E" w:rsidRDefault="00382B4B" w:rsidP="00382B4B">
            <w:pPr>
              <w:spacing w:after="0" w:line="240" w:lineRule="auto"/>
              <w:jc w:val="right"/>
              <w:rPr>
                <w:rFonts w:asciiTheme="majorHAnsi" w:eastAsia="Times New Roman" w:hAnsiTheme="majorHAnsi" w:cstheme="majorHAnsi"/>
                <w:b/>
                <w:bCs/>
                <w:color w:val="39414D"/>
                <w:szCs w:val="18"/>
              </w:rPr>
            </w:pPr>
            <w:r>
              <w:rPr>
                <w:rFonts w:ascii="Arial" w:hAnsi="Arial" w:cs="Arial"/>
                <w:b/>
                <w:bCs/>
                <w:color w:val="39414D"/>
                <w:szCs w:val="18"/>
              </w:rPr>
              <w:t xml:space="preserve">$ 27.4 </w:t>
            </w:r>
          </w:p>
        </w:tc>
      </w:tr>
    </w:tbl>
    <w:p w14:paraId="4A35E118" w14:textId="77777777" w:rsidR="00D67BDA" w:rsidRDefault="00D67BDA" w:rsidP="00D67BDA">
      <w:pPr>
        <w:pStyle w:val="RRBody"/>
        <w:spacing w:after="0"/>
        <w:rPr>
          <w:rFonts w:asciiTheme="majorHAnsi" w:eastAsia="Times New Roman" w:hAnsiTheme="majorHAnsi" w:cstheme="majorHAnsi"/>
          <w:color w:val="727A7D"/>
          <w:sz w:val="16"/>
          <w:szCs w:val="16"/>
        </w:rPr>
      </w:pPr>
      <w:r w:rsidRPr="004B1AC1">
        <w:rPr>
          <w:rFonts w:asciiTheme="majorHAnsi" w:eastAsia="Times New Roman" w:hAnsiTheme="majorHAnsi" w:cstheme="majorHAnsi"/>
          <w:color w:val="727A7D"/>
          <w:sz w:val="16"/>
          <w:szCs w:val="16"/>
        </w:rPr>
        <w:t>Note</w:t>
      </w:r>
      <w:r>
        <w:rPr>
          <w:rFonts w:asciiTheme="majorHAnsi" w:eastAsia="Times New Roman" w:hAnsiTheme="majorHAnsi" w:cstheme="majorHAnsi"/>
          <w:color w:val="727A7D"/>
          <w:sz w:val="16"/>
          <w:szCs w:val="16"/>
        </w:rPr>
        <w:t>s</w:t>
      </w:r>
      <w:r w:rsidRPr="004B1AC1">
        <w:rPr>
          <w:rFonts w:asciiTheme="majorHAnsi" w:eastAsia="Times New Roman" w:hAnsiTheme="majorHAnsi" w:cstheme="majorHAnsi"/>
          <w:color w:val="727A7D"/>
          <w:sz w:val="16"/>
          <w:szCs w:val="16"/>
        </w:rPr>
        <w:t xml:space="preserve">: </w:t>
      </w:r>
    </w:p>
    <w:p w14:paraId="79AF6E6D" w14:textId="29594042" w:rsidR="00297D03" w:rsidRPr="00297D03" w:rsidRDefault="00297D03" w:rsidP="00AF0DFF">
      <w:pPr>
        <w:pStyle w:val="RRBody"/>
        <w:numPr>
          <w:ilvl w:val="0"/>
          <w:numId w:val="73"/>
        </w:numPr>
        <w:spacing w:after="0"/>
        <w:rPr>
          <w:rFonts w:asciiTheme="majorHAnsi" w:hAnsiTheme="majorHAnsi" w:cstheme="majorHAnsi"/>
        </w:rPr>
      </w:pPr>
      <w:r>
        <w:rPr>
          <w:rFonts w:asciiTheme="majorHAnsi" w:eastAsia="Times New Roman" w:hAnsiTheme="majorHAnsi" w:cstheme="majorHAnsi"/>
          <w:color w:val="727A7D"/>
          <w:sz w:val="16"/>
          <w:szCs w:val="16"/>
        </w:rPr>
        <w:t xml:space="preserve">The </w:t>
      </w:r>
      <w:r w:rsidR="00BA7D03">
        <w:rPr>
          <w:rFonts w:asciiTheme="majorHAnsi" w:eastAsia="Times New Roman" w:hAnsiTheme="majorHAnsi" w:cstheme="majorHAnsi"/>
          <w:color w:val="727A7D"/>
          <w:sz w:val="16"/>
          <w:szCs w:val="16"/>
        </w:rPr>
        <w:t xml:space="preserve">Original </w:t>
      </w:r>
      <w:r>
        <w:rPr>
          <w:rFonts w:asciiTheme="majorHAnsi" w:eastAsia="Times New Roman" w:hAnsiTheme="majorHAnsi" w:cstheme="majorHAnsi"/>
          <w:color w:val="727A7D"/>
          <w:sz w:val="16"/>
          <w:szCs w:val="16"/>
        </w:rPr>
        <w:t>SFY 202</w:t>
      </w:r>
      <w:r w:rsidR="00DC6770">
        <w:rPr>
          <w:rFonts w:asciiTheme="majorHAnsi" w:eastAsia="Times New Roman" w:hAnsiTheme="majorHAnsi" w:cstheme="majorHAnsi"/>
          <w:color w:val="727A7D"/>
          <w:sz w:val="16"/>
          <w:szCs w:val="16"/>
        </w:rPr>
        <w:t>3</w:t>
      </w:r>
      <w:r>
        <w:rPr>
          <w:rFonts w:asciiTheme="majorHAnsi" w:eastAsia="Times New Roman" w:hAnsiTheme="majorHAnsi" w:cstheme="majorHAnsi"/>
          <w:color w:val="727A7D"/>
          <w:sz w:val="16"/>
          <w:szCs w:val="16"/>
        </w:rPr>
        <w:t xml:space="preserve"> Aggregate Expenditures represents the capitation rates contained in the certification dated </w:t>
      </w:r>
      <w:r w:rsidR="00DC6770">
        <w:rPr>
          <w:rFonts w:asciiTheme="majorHAnsi" w:eastAsia="Times New Roman" w:hAnsiTheme="majorHAnsi" w:cstheme="majorHAnsi"/>
          <w:color w:val="727A7D"/>
          <w:sz w:val="16"/>
          <w:szCs w:val="16"/>
        </w:rPr>
        <w:t>June 22, 2022.</w:t>
      </w:r>
    </w:p>
    <w:p w14:paraId="711AF52B" w14:textId="77777777" w:rsidR="00BA7D03" w:rsidRPr="00BA7D03" w:rsidRDefault="00BA7D03" w:rsidP="00BA7D03">
      <w:pPr>
        <w:pStyle w:val="RRBody"/>
        <w:numPr>
          <w:ilvl w:val="0"/>
          <w:numId w:val="73"/>
        </w:numPr>
        <w:spacing w:after="0"/>
        <w:rPr>
          <w:rFonts w:asciiTheme="majorHAnsi" w:eastAsia="Times New Roman" w:hAnsiTheme="majorHAnsi" w:cstheme="majorHAnsi"/>
          <w:color w:val="727A7D"/>
          <w:sz w:val="16"/>
          <w:szCs w:val="16"/>
        </w:rPr>
      </w:pPr>
      <w:r w:rsidRPr="00BA7D03">
        <w:rPr>
          <w:rFonts w:asciiTheme="majorHAnsi" w:eastAsia="Times New Roman" w:hAnsiTheme="majorHAnsi" w:cstheme="majorHAnsi"/>
          <w:color w:val="727A7D"/>
          <w:sz w:val="16"/>
          <w:szCs w:val="16"/>
        </w:rPr>
        <w:t>State expenditures for populations other than Medicaid Expansion are based on Federal Fiscal Year (FFY) 2022 Federal Medical Assistance Percentage (FMAP) of 54.88% for three months and FFY 2023 FMAP of 53.96% for nine months. No adjustment was made for Families First Coronavirus Response Act enhanced FMAP, Children’s Health Insurance Program (CHIP), or other enhanced FMAP rates.</w:t>
      </w:r>
    </w:p>
    <w:p w14:paraId="323C5E38" w14:textId="77777777" w:rsidR="00BA7D03" w:rsidRPr="00BA7D03" w:rsidRDefault="00BA7D03" w:rsidP="00BA7D03">
      <w:pPr>
        <w:pStyle w:val="RRBody"/>
        <w:numPr>
          <w:ilvl w:val="0"/>
          <w:numId w:val="73"/>
        </w:numPr>
        <w:spacing w:after="0"/>
        <w:rPr>
          <w:rFonts w:asciiTheme="majorHAnsi" w:eastAsia="Times New Roman" w:hAnsiTheme="majorHAnsi" w:cstheme="majorHAnsi"/>
          <w:color w:val="727A7D"/>
          <w:sz w:val="16"/>
          <w:szCs w:val="16"/>
        </w:rPr>
      </w:pPr>
      <w:r w:rsidRPr="00BA7D03">
        <w:rPr>
          <w:rFonts w:asciiTheme="majorHAnsi" w:eastAsia="Times New Roman" w:hAnsiTheme="majorHAnsi" w:cstheme="majorHAnsi"/>
          <w:color w:val="727A7D"/>
          <w:sz w:val="16"/>
          <w:szCs w:val="16"/>
        </w:rPr>
        <w:t>State expenditures for the Medicaid Expansion population are based FMAP of 90.00%.</w:t>
      </w:r>
    </w:p>
    <w:p w14:paraId="615F5E06" w14:textId="2AAE4034" w:rsidR="00D67BDA" w:rsidRDefault="00BA7D03" w:rsidP="00BA7D03">
      <w:pPr>
        <w:pStyle w:val="RRBody"/>
        <w:numPr>
          <w:ilvl w:val="0"/>
          <w:numId w:val="73"/>
        </w:numPr>
        <w:spacing w:after="0"/>
        <w:rPr>
          <w:rFonts w:asciiTheme="majorHAnsi" w:hAnsiTheme="majorHAnsi" w:cstheme="majorHAnsi"/>
        </w:rPr>
      </w:pPr>
      <w:r w:rsidRPr="00BA7D03">
        <w:rPr>
          <w:rFonts w:asciiTheme="majorHAnsi" w:eastAsia="Times New Roman" w:hAnsiTheme="majorHAnsi" w:cstheme="majorHAnsi"/>
          <w:color w:val="727A7D"/>
          <w:sz w:val="16"/>
          <w:szCs w:val="16"/>
        </w:rPr>
        <w:t>The federal and state SOBRA expenditures are allocated based on the portion of SOBRA capitation payments estimated to be associated with RIte Care and Medicaid Expansion members and their corresponding FMAP</w:t>
      </w:r>
      <w:r w:rsidR="00D67BDA">
        <w:rPr>
          <w:rFonts w:asciiTheme="majorHAnsi" w:eastAsia="Times New Roman" w:hAnsiTheme="majorHAnsi" w:cstheme="majorHAnsi"/>
          <w:color w:val="727A7D"/>
          <w:sz w:val="16"/>
          <w:szCs w:val="16"/>
        </w:rPr>
        <w:t>.</w:t>
      </w:r>
    </w:p>
    <w:p w14:paraId="0434F464" w14:textId="5498E21F" w:rsidR="00BF25B1" w:rsidRPr="00D67BDA" w:rsidRDefault="00BF25B1" w:rsidP="00AF0DFF">
      <w:pPr>
        <w:pStyle w:val="RRBody"/>
        <w:numPr>
          <w:ilvl w:val="0"/>
          <w:numId w:val="73"/>
        </w:numPr>
        <w:rPr>
          <w:rFonts w:asciiTheme="majorHAnsi" w:hAnsiTheme="majorHAnsi" w:cstheme="majorHAnsi"/>
        </w:rPr>
      </w:pPr>
      <w:r w:rsidRPr="00D67BDA">
        <w:rPr>
          <w:rFonts w:asciiTheme="majorHAnsi" w:eastAsia="Times New Roman" w:hAnsiTheme="majorHAnsi" w:cstheme="majorHAnsi"/>
          <w:color w:val="727A7D"/>
          <w:sz w:val="16"/>
          <w:szCs w:val="16"/>
        </w:rPr>
        <w:t>Values have been rounded.</w:t>
      </w:r>
    </w:p>
    <w:p w14:paraId="7E9060B0" w14:textId="78BDBD1E" w:rsidR="00BF25B1" w:rsidRDefault="00BF25B1" w:rsidP="00BF25B1">
      <w:pPr>
        <w:pStyle w:val="RRBody"/>
      </w:pPr>
      <w:r>
        <w:t>Appendix 1 contains an actuarial certification for the SFY 202</w:t>
      </w:r>
      <w:r w:rsidR="00DC6770">
        <w:t>3</w:t>
      </w:r>
      <w:r>
        <w:t xml:space="preserve"> Medicaid managed care capitation rate amendment.</w:t>
      </w:r>
    </w:p>
    <w:p w14:paraId="51AF3792" w14:textId="32F48F5F" w:rsidR="00402083" w:rsidRPr="00F82367" w:rsidRDefault="00BF25B1" w:rsidP="00402083">
      <w:pPr>
        <w:rPr>
          <w:szCs w:val="18"/>
        </w:rPr>
      </w:pPr>
      <w:r>
        <w:t xml:space="preserve">Appendix 2 </w:t>
      </w:r>
      <w:r w:rsidR="00402083" w:rsidRPr="00F82367">
        <w:rPr>
          <w:szCs w:val="18"/>
        </w:rPr>
        <w:t xml:space="preserve">contains a summary of the </w:t>
      </w:r>
      <w:r w:rsidR="00402083">
        <w:rPr>
          <w:szCs w:val="18"/>
        </w:rPr>
        <w:t>rate amendment</w:t>
      </w:r>
      <w:r w:rsidR="00402083" w:rsidRPr="00F82367">
        <w:rPr>
          <w:szCs w:val="18"/>
        </w:rPr>
        <w:t xml:space="preserve"> benefit expense development.</w:t>
      </w:r>
      <w:r w:rsidR="00402083">
        <w:rPr>
          <w:szCs w:val="18"/>
        </w:rPr>
        <w:t xml:space="preserve"> Note that the projected benefit expense provided in the Original certification serves as the starting point for the benefit expense development.</w:t>
      </w:r>
    </w:p>
    <w:p w14:paraId="52ECD161" w14:textId="5B5DA6B9" w:rsidR="00BB0327" w:rsidRDefault="00BF25B1" w:rsidP="00297D03">
      <w:pPr>
        <w:pStyle w:val="RRBody"/>
      </w:pPr>
      <w:r>
        <w:t xml:space="preserve">Appendix 3 illustrates the </w:t>
      </w:r>
      <w:r w:rsidR="0098464F">
        <w:t xml:space="preserve">amended </w:t>
      </w:r>
      <w:r>
        <w:t>SFY 202</w:t>
      </w:r>
      <w:r w:rsidR="00DC6770">
        <w:t>3</w:t>
      </w:r>
      <w:r>
        <w:t xml:space="preserve"> Capitation Rate Development</w:t>
      </w:r>
      <w:r w:rsidR="000F4863">
        <w:t>.</w:t>
      </w:r>
      <w:r>
        <w:t xml:space="preserve"> </w:t>
      </w:r>
      <w:bookmarkEnd w:id="1"/>
      <w:bookmarkEnd w:id="2"/>
      <w:bookmarkEnd w:id="3"/>
      <w:bookmarkEnd w:id="4"/>
      <w:bookmarkEnd w:id="5"/>
      <w:r w:rsidR="00BB0327">
        <w:br w:type="page"/>
      </w:r>
    </w:p>
    <w:p w14:paraId="5A9F5618" w14:textId="77777777" w:rsidR="00BB0327" w:rsidRDefault="00BB0327" w:rsidP="00BB0327">
      <w:pPr>
        <w:pStyle w:val="Heading1"/>
      </w:pPr>
      <w:bookmarkStart w:id="12" w:name="_Toc102726652"/>
      <w:r w:rsidRPr="000F1515">
        <w:t>Projected benefit cost and trends</w:t>
      </w:r>
      <w:bookmarkEnd w:id="12"/>
    </w:p>
    <w:p w14:paraId="2DB6AD56" w14:textId="40268C03" w:rsidR="00BB0327" w:rsidRDefault="00BB0327" w:rsidP="00BB0327">
      <w:pPr>
        <w:pStyle w:val="RRBody"/>
      </w:pPr>
      <w:r w:rsidRPr="00DA0D61">
        <w:t xml:space="preserve">This </w:t>
      </w:r>
      <w:r w:rsidRPr="002010B6">
        <w:t>section provides information regarding the develop</w:t>
      </w:r>
      <w:r>
        <w:t>ment of the projected benefit expense portion of</w:t>
      </w:r>
      <w:r w:rsidRPr="002010B6">
        <w:t xml:space="preserve"> the capitation rates. The </w:t>
      </w:r>
      <w:r>
        <w:t>impact of the items</w:t>
      </w:r>
      <w:r w:rsidRPr="002010B6">
        <w:t xml:space="preserve"> described in this sectio</w:t>
      </w:r>
      <w:r>
        <w:t xml:space="preserve">n is illustrated in Appendix </w:t>
      </w:r>
      <w:r w:rsidR="00FE33C6">
        <w:t>2</w:t>
      </w:r>
      <w:r>
        <w:t>.</w:t>
      </w:r>
    </w:p>
    <w:p w14:paraId="6E82F691" w14:textId="77777777" w:rsidR="008B3192" w:rsidRDefault="008B3192" w:rsidP="008B3192">
      <w:pPr>
        <w:pStyle w:val="RRCalloutSmallMBlue"/>
        <w:jc w:val="both"/>
      </w:pPr>
      <w:r>
        <w:t>Prospective Program and Policy Adjustments</w:t>
      </w:r>
    </w:p>
    <w:p w14:paraId="4438D37B" w14:textId="79E1DE0F" w:rsidR="008B3192" w:rsidRDefault="008B3192" w:rsidP="00BB0327">
      <w:pPr>
        <w:pStyle w:val="RRBody"/>
      </w:pPr>
      <w:r>
        <w:t xml:space="preserve">Figure </w:t>
      </w:r>
      <w:r w:rsidR="00DC4671">
        <w:t>3</w:t>
      </w:r>
      <w:r>
        <w:t xml:space="preserve"> illustrates the fiscal impact of the prospective</w:t>
      </w:r>
      <w:r w:rsidRPr="00816BFF">
        <w:t xml:space="preserve"> program changes</w:t>
      </w:r>
      <w:r>
        <w:t xml:space="preserve"> applied in Appendix </w:t>
      </w:r>
      <w:r w:rsidR="00BF17B9">
        <w:t>2</w:t>
      </w:r>
      <w:r w:rsidRPr="00816BFF">
        <w:t xml:space="preserve"> </w:t>
      </w:r>
      <w:r>
        <w:t>of the rate development and is followed by a description of each adjustment</w:t>
      </w:r>
      <w:r w:rsidRPr="00816BFF">
        <w:t>.</w:t>
      </w:r>
    </w:p>
    <w:tbl>
      <w:tblPr>
        <w:tblW w:w="9540" w:type="dxa"/>
        <w:tblLayout w:type="fixed"/>
        <w:tblLook w:val="04A0" w:firstRow="1" w:lastRow="0" w:firstColumn="1" w:lastColumn="0" w:noHBand="0" w:noVBand="1"/>
      </w:tblPr>
      <w:tblGrid>
        <w:gridCol w:w="1890"/>
        <w:gridCol w:w="1890"/>
        <w:gridCol w:w="1152"/>
        <w:gridCol w:w="1152"/>
        <w:gridCol w:w="1152"/>
        <w:gridCol w:w="1152"/>
        <w:gridCol w:w="1152"/>
      </w:tblGrid>
      <w:tr w:rsidR="008B3192" w:rsidRPr="00695CC9" w14:paraId="56C0E2CB" w14:textId="77777777" w:rsidTr="00083682">
        <w:trPr>
          <w:trHeight w:val="255"/>
        </w:trPr>
        <w:tc>
          <w:tcPr>
            <w:tcW w:w="9540" w:type="dxa"/>
            <w:gridSpan w:val="7"/>
            <w:tcBorders>
              <w:top w:val="single" w:sz="4" w:space="0" w:color="E8E9E9"/>
              <w:left w:val="nil"/>
              <w:bottom w:val="nil"/>
              <w:right w:val="nil"/>
            </w:tcBorders>
            <w:shd w:val="clear" w:color="auto" w:fill="auto"/>
            <w:noWrap/>
            <w:vAlign w:val="bottom"/>
            <w:hideMark/>
          </w:tcPr>
          <w:p w14:paraId="3354C972" w14:textId="36D06815" w:rsidR="008B3192" w:rsidRPr="00651448" w:rsidRDefault="008B3192" w:rsidP="00083682">
            <w:pPr>
              <w:spacing w:after="0" w:line="240" w:lineRule="auto"/>
              <w:rPr>
                <w:rFonts w:ascii="Arial" w:eastAsia="Times New Roman" w:hAnsi="Arial" w:cs="Arial"/>
                <w:b/>
                <w:bCs/>
                <w:color w:val="0081E3"/>
                <w:sz w:val="16"/>
                <w:szCs w:val="16"/>
              </w:rPr>
            </w:pPr>
            <w:r w:rsidRPr="00651448">
              <w:rPr>
                <w:rFonts w:ascii="Arial" w:eastAsia="Times New Roman" w:hAnsi="Arial" w:cs="Arial"/>
                <w:b/>
                <w:bCs/>
                <w:color w:val="0081E3"/>
                <w:sz w:val="16"/>
                <w:szCs w:val="16"/>
              </w:rPr>
              <w:t xml:space="preserve">FIGURE </w:t>
            </w:r>
            <w:r w:rsidR="00DC4671">
              <w:rPr>
                <w:rFonts w:ascii="Arial" w:eastAsia="Times New Roman" w:hAnsi="Arial" w:cs="Arial"/>
                <w:b/>
                <w:bCs/>
                <w:color w:val="0081E3"/>
                <w:sz w:val="16"/>
                <w:szCs w:val="16"/>
              </w:rPr>
              <w:t>3</w:t>
            </w:r>
            <w:r w:rsidRPr="00651448">
              <w:rPr>
                <w:rFonts w:ascii="Arial" w:eastAsia="Times New Roman" w:hAnsi="Arial" w:cs="Arial"/>
                <w:b/>
                <w:bCs/>
                <w:color w:val="0081E3"/>
                <w:sz w:val="16"/>
                <w:szCs w:val="16"/>
              </w:rPr>
              <w:t>:</w:t>
            </w:r>
            <w:r w:rsidRPr="00651448">
              <w:rPr>
                <w:rFonts w:ascii="Arial" w:hAnsi="Arial" w:cs="Arial"/>
                <w:b/>
                <w:bCs/>
                <w:color w:val="0081E3"/>
                <w:sz w:val="16"/>
                <w:szCs w:val="16"/>
              </w:rPr>
              <w:t xml:space="preserve"> PROSPECTIVE PROGRAM ADJUSTMENTS</w:t>
            </w:r>
          </w:p>
        </w:tc>
      </w:tr>
      <w:tr w:rsidR="008B3192" w:rsidRPr="00695CC9" w14:paraId="68871DE9" w14:textId="77777777" w:rsidTr="00083682">
        <w:trPr>
          <w:trHeight w:val="711"/>
        </w:trPr>
        <w:tc>
          <w:tcPr>
            <w:tcW w:w="1890" w:type="dxa"/>
            <w:tcBorders>
              <w:top w:val="nil"/>
              <w:left w:val="nil"/>
              <w:bottom w:val="single" w:sz="4" w:space="0" w:color="C6C9CA"/>
              <w:right w:val="nil"/>
            </w:tcBorders>
            <w:shd w:val="clear" w:color="auto" w:fill="auto"/>
            <w:vAlign w:val="bottom"/>
            <w:hideMark/>
          </w:tcPr>
          <w:p w14:paraId="40C9716B" w14:textId="77777777" w:rsidR="008B3192" w:rsidRPr="002564F0" w:rsidRDefault="008B3192" w:rsidP="00083682">
            <w:pPr>
              <w:spacing w:after="0" w:line="240" w:lineRule="auto"/>
              <w:rPr>
                <w:rFonts w:ascii="Arial" w:eastAsia="Times New Roman" w:hAnsi="Arial" w:cs="Arial"/>
                <w:b/>
                <w:bCs/>
                <w:color w:val="39414D"/>
                <w:sz w:val="16"/>
                <w:szCs w:val="16"/>
              </w:rPr>
            </w:pPr>
            <w:r w:rsidRPr="00651448">
              <w:rPr>
                <w:rFonts w:ascii="Arial" w:hAnsi="Arial" w:cs="Arial"/>
                <w:b/>
                <w:bCs/>
                <w:color w:val="39414D"/>
                <w:sz w:val="16"/>
                <w:szCs w:val="16"/>
              </w:rPr>
              <w:t>Program Change</w:t>
            </w:r>
          </w:p>
        </w:tc>
        <w:tc>
          <w:tcPr>
            <w:tcW w:w="1890" w:type="dxa"/>
            <w:tcBorders>
              <w:top w:val="nil"/>
              <w:left w:val="nil"/>
              <w:bottom w:val="single" w:sz="4" w:space="0" w:color="C6C9CA"/>
              <w:right w:val="nil"/>
            </w:tcBorders>
            <w:shd w:val="clear" w:color="auto" w:fill="auto"/>
            <w:vAlign w:val="bottom"/>
            <w:hideMark/>
          </w:tcPr>
          <w:p w14:paraId="0B10F063" w14:textId="77777777" w:rsidR="008B3192" w:rsidRPr="002564F0" w:rsidRDefault="008B3192" w:rsidP="00083682">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Category of Service Impacted</w:t>
            </w:r>
          </w:p>
        </w:tc>
        <w:tc>
          <w:tcPr>
            <w:tcW w:w="1152" w:type="dxa"/>
            <w:tcBorders>
              <w:top w:val="nil"/>
              <w:left w:val="nil"/>
              <w:bottom w:val="single" w:sz="4" w:space="0" w:color="C6C9CA"/>
              <w:right w:val="nil"/>
            </w:tcBorders>
            <w:shd w:val="clear" w:color="auto" w:fill="auto"/>
            <w:vAlign w:val="bottom"/>
            <w:hideMark/>
          </w:tcPr>
          <w:p w14:paraId="23E2C9A1" w14:textId="77777777" w:rsidR="008B3192" w:rsidRPr="002564F0" w:rsidRDefault="008B3192" w:rsidP="00083682">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RIte Care</w:t>
            </w:r>
          </w:p>
        </w:tc>
        <w:tc>
          <w:tcPr>
            <w:tcW w:w="1152" w:type="dxa"/>
            <w:tcBorders>
              <w:top w:val="nil"/>
              <w:left w:val="nil"/>
              <w:bottom w:val="single" w:sz="4" w:space="0" w:color="C6C9CA"/>
              <w:right w:val="nil"/>
            </w:tcBorders>
            <w:shd w:val="clear" w:color="auto" w:fill="auto"/>
            <w:vAlign w:val="bottom"/>
            <w:hideMark/>
          </w:tcPr>
          <w:p w14:paraId="4E5DD9CA" w14:textId="77777777" w:rsidR="008B3192" w:rsidRPr="002564F0" w:rsidRDefault="008B3192" w:rsidP="00083682">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CSHCN</w:t>
            </w:r>
          </w:p>
        </w:tc>
        <w:tc>
          <w:tcPr>
            <w:tcW w:w="1152" w:type="dxa"/>
            <w:tcBorders>
              <w:top w:val="nil"/>
              <w:left w:val="nil"/>
              <w:bottom w:val="single" w:sz="4" w:space="0" w:color="C6C9CA"/>
              <w:right w:val="nil"/>
            </w:tcBorders>
            <w:shd w:val="clear" w:color="auto" w:fill="auto"/>
            <w:vAlign w:val="bottom"/>
            <w:hideMark/>
          </w:tcPr>
          <w:p w14:paraId="0178EBFC" w14:textId="77777777" w:rsidR="008B3192" w:rsidRPr="002564F0" w:rsidRDefault="008B3192" w:rsidP="00083682">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Medicaid Expansion</w:t>
            </w:r>
          </w:p>
        </w:tc>
        <w:tc>
          <w:tcPr>
            <w:tcW w:w="1152" w:type="dxa"/>
            <w:tcBorders>
              <w:top w:val="nil"/>
              <w:left w:val="nil"/>
              <w:bottom w:val="single" w:sz="4" w:space="0" w:color="C6C9CA"/>
              <w:right w:val="nil"/>
            </w:tcBorders>
            <w:shd w:val="clear" w:color="auto" w:fill="auto"/>
            <w:vAlign w:val="bottom"/>
            <w:hideMark/>
          </w:tcPr>
          <w:p w14:paraId="1701CE9C" w14:textId="77777777" w:rsidR="008B3192" w:rsidRPr="002564F0" w:rsidRDefault="008B3192" w:rsidP="00083682">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Rhody Health Partners</w:t>
            </w:r>
          </w:p>
        </w:tc>
        <w:tc>
          <w:tcPr>
            <w:tcW w:w="1152" w:type="dxa"/>
            <w:tcBorders>
              <w:top w:val="nil"/>
              <w:left w:val="nil"/>
              <w:bottom w:val="single" w:sz="4" w:space="0" w:color="C6C9CA"/>
              <w:right w:val="nil"/>
            </w:tcBorders>
            <w:shd w:val="clear" w:color="auto" w:fill="auto"/>
            <w:vAlign w:val="bottom"/>
            <w:hideMark/>
          </w:tcPr>
          <w:p w14:paraId="3B5FE2A8" w14:textId="77777777" w:rsidR="008B3192" w:rsidRPr="002564F0" w:rsidRDefault="008B3192" w:rsidP="00083682">
            <w:pPr>
              <w:spacing w:after="0" w:line="240" w:lineRule="auto"/>
              <w:jc w:val="center"/>
              <w:rPr>
                <w:rFonts w:ascii="Arial" w:eastAsia="Times New Roman" w:hAnsi="Arial" w:cs="Arial"/>
                <w:b/>
                <w:bCs/>
                <w:color w:val="39414D"/>
                <w:sz w:val="16"/>
                <w:szCs w:val="16"/>
              </w:rPr>
            </w:pPr>
            <w:r w:rsidRPr="00651448">
              <w:rPr>
                <w:rFonts w:ascii="Arial" w:hAnsi="Arial" w:cs="Arial"/>
                <w:b/>
                <w:bCs/>
                <w:color w:val="39414D"/>
                <w:sz w:val="16"/>
                <w:szCs w:val="16"/>
              </w:rPr>
              <w:t>% Impact</w:t>
            </w:r>
            <w:r w:rsidRPr="00651448">
              <w:rPr>
                <w:rFonts w:ascii="Arial" w:hAnsi="Arial" w:cs="Arial"/>
                <w:b/>
                <w:bCs/>
                <w:color w:val="39414D"/>
                <w:sz w:val="16"/>
                <w:szCs w:val="16"/>
              </w:rPr>
              <w:br/>
              <w:t>SOBRA</w:t>
            </w:r>
          </w:p>
        </w:tc>
      </w:tr>
      <w:tr w:rsidR="003055F2" w:rsidRPr="00695CC9" w14:paraId="7725894D" w14:textId="77777777" w:rsidTr="00083682">
        <w:trPr>
          <w:trHeight w:val="255"/>
        </w:trPr>
        <w:tc>
          <w:tcPr>
            <w:tcW w:w="1890" w:type="dxa"/>
            <w:tcBorders>
              <w:top w:val="nil"/>
              <w:left w:val="nil"/>
              <w:bottom w:val="nil"/>
              <w:right w:val="nil"/>
            </w:tcBorders>
            <w:shd w:val="clear" w:color="auto" w:fill="auto"/>
            <w:noWrap/>
            <w:vAlign w:val="center"/>
          </w:tcPr>
          <w:p w14:paraId="229351C2" w14:textId="6910D71D" w:rsidR="003055F2" w:rsidRPr="00651448" w:rsidRDefault="003055F2" w:rsidP="003055F2">
            <w:pPr>
              <w:spacing w:after="0" w:line="240" w:lineRule="auto"/>
              <w:rPr>
                <w:rFonts w:ascii="Arial" w:hAnsi="Arial" w:cs="Arial"/>
                <w:color w:val="39414D"/>
                <w:sz w:val="16"/>
                <w:szCs w:val="16"/>
              </w:rPr>
            </w:pPr>
            <w:r>
              <w:rPr>
                <w:rFonts w:ascii="Arial" w:hAnsi="Arial" w:cs="Arial"/>
                <w:color w:val="39414D"/>
                <w:sz w:val="16"/>
                <w:szCs w:val="16"/>
              </w:rPr>
              <w:t xml:space="preserve">Pediatric Services </w:t>
            </w:r>
          </w:p>
        </w:tc>
        <w:tc>
          <w:tcPr>
            <w:tcW w:w="1890" w:type="dxa"/>
            <w:tcBorders>
              <w:top w:val="nil"/>
              <w:left w:val="nil"/>
              <w:bottom w:val="nil"/>
              <w:right w:val="nil"/>
            </w:tcBorders>
            <w:shd w:val="clear" w:color="auto" w:fill="auto"/>
            <w:noWrap/>
            <w:vAlign w:val="center"/>
          </w:tcPr>
          <w:p w14:paraId="08B4385A" w14:textId="750F80B7" w:rsidR="003055F2" w:rsidRPr="00333DB5" w:rsidRDefault="003055F2" w:rsidP="003055F2">
            <w:pPr>
              <w:spacing w:after="0" w:line="240" w:lineRule="auto"/>
              <w:rPr>
                <w:rFonts w:ascii="Arial" w:hAnsi="Arial" w:cs="Arial"/>
                <w:color w:val="39414D"/>
                <w:sz w:val="16"/>
                <w:szCs w:val="16"/>
              </w:rPr>
            </w:pPr>
            <w:r w:rsidRPr="005C6CE8">
              <w:rPr>
                <w:rFonts w:ascii="Arial" w:hAnsi="Arial" w:cs="Arial"/>
                <w:color w:val="39414D"/>
                <w:sz w:val="16"/>
                <w:szCs w:val="16"/>
              </w:rPr>
              <w:t>Professional</w:t>
            </w:r>
          </w:p>
        </w:tc>
        <w:tc>
          <w:tcPr>
            <w:tcW w:w="1152" w:type="dxa"/>
            <w:tcBorders>
              <w:top w:val="nil"/>
              <w:left w:val="nil"/>
              <w:bottom w:val="nil"/>
              <w:right w:val="nil"/>
            </w:tcBorders>
            <w:shd w:val="clear" w:color="auto" w:fill="auto"/>
            <w:noWrap/>
            <w:vAlign w:val="center"/>
          </w:tcPr>
          <w:p w14:paraId="04E28301" w14:textId="2DD8C874"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4.4% </w:t>
            </w:r>
          </w:p>
        </w:tc>
        <w:tc>
          <w:tcPr>
            <w:tcW w:w="1152" w:type="dxa"/>
            <w:tcBorders>
              <w:top w:val="nil"/>
              <w:left w:val="nil"/>
              <w:bottom w:val="nil"/>
              <w:right w:val="nil"/>
            </w:tcBorders>
            <w:shd w:val="clear" w:color="auto" w:fill="auto"/>
            <w:noWrap/>
            <w:vAlign w:val="center"/>
          </w:tcPr>
          <w:p w14:paraId="00C87A95" w14:textId="306BD84B"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3.4% </w:t>
            </w:r>
          </w:p>
        </w:tc>
        <w:tc>
          <w:tcPr>
            <w:tcW w:w="1152" w:type="dxa"/>
            <w:tcBorders>
              <w:top w:val="nil"/>
              <w:left w:val="nil"/>
              <w:bottom w:val="nil"/>
              <w:right w:val="nil"/>
            </w:tcBorders>
            <w:shd w:val="clear" w:color="auto" w:fill="auto"/>
            <w:noWrap/>
            <w:vAlign w:val="center"/>
          </w:tcPr>
          <w:p w14:paraId="261368F8" w14:textId="50B2986C"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0.3% </w:t>
            </w:r>
          </w:p>
        </w:tc>
        <w:tc>
          <w:tcPr>
            <w:tcW w:w="1152" w:type="dxa"/>
            <w:tcBorders>
              <w:top w:val="nil"/>
              <w:left w:val="nil"/>
              <w:bottom w:val="nil"/>
              <w:right w:val="nil"/>
            </w:tcBorders>
            <w:shd w:val="clear" w:color="auto" w:fill="auto"/>
            <w:noWrap/>
            <w:vAlign w:val="center"/>
          </w:tcPr>
          <w:p w14:paraId="51AEA678" w14:textId="64E16ADD"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tcPr>
          <w:p w14:paraId="34352DA9" w14:textId="04A1E5FD"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0.1% </w:t>
            </w:r>
          </w:p>
        </w:tc>
      </w:tr>
      <w:tr w:rsidR="003055F2" w:rsidRPr="00695CC9" w14:paraId="2929B9A2" w14:textId="77777777" w:rsidTr="005C6CE8">
        <w:trPr>
          <w:trHeight w:val="255"/>
        </w:trPr>
        <w:tc>
          <w:tcPr>
            <w:tcW w:w="1890" w:type="dxa"/>
            <w:tcBorders>
              <w:top w:val="nil"/>
              <w:left w:val="nil"/>
              <w:bottom w:val="nil"/>
              <w:right w:val="nil"/>
            </w:tcBorders>
            <w:shd w:val="clear" w:color="auto" w:fill="E8E9E9" w:themeFill="accent2" w:themeFillTint="66"/>
            <w:noWrap/>
            <w:vAlign w:val="center"/>
            <w:hideMark/>
          </w:tcPr>
          <w:p w14:paraId="7611582A" w14:textId="0F80CA80" w:rsidR="003055F2" w:rsidRPr="002564F0" w:rsidRDefault="003055F2" w:rsidP="003055F2">
            <w:pPr>
              <w:spacing w:after="0" w:line="240" w:lineRule="auto"/>
              <w:rPr>
                <w:rFonts w:ascii="Arial" w:eastAsia="Times New Roman" w:hAnsi="Arial" w:cs="Arial"/>
                <w:color w:val="39414D"/>
                <w:sz w:val="16"/>
                <w:szCs w:val="16"/>
              </w:rPr>
            </w:pPr>
            <w:r>
              <w:rPr>
                <w:rFonts w:ascii="Arial" w:hAnsi="Arial" w:cs="Arial"/>
                <w:color w:val="39414D"/>
                <w:sz w:val="16"/>
                <w:szCs w:val="16"/>
              </w:rPr>
              <w:t xml:space="preserve">Early Intervention </w:t>
            </w:r>
          </w:p>
        </w:tc>
        <w:tc>
          <w:tcPr>
            <w:tcW w:w="1890" w:type="dxa"/>
            <w:tcBorders>
              <w:top w:val="nil"/>
              <w:left w:val="nil"/>
              <w:bottom w:val="nil"/>
              <w:right w:val="nil"/>
            </w:tcBorders>
            <w:shd w:val="clear" w:color="auto" w:fill="E8E9E9" w:themeFill="accent2" w:themeFillTint="66"/>
            <w:noWrap/>
            <w:vAlign w:val="center"/>
          </w:tcPr>
          <w:p w14:paraId="12703394" w14:textId="38338C14" w:rsidR="003055F2" w:rsidRPr="00333DB5" w:rsidRDefault="003055F2" w:rsidP="003055F2">
            <w:pPr>
              <w:spacing w:after="0" w:line="240" w:lineRule="auto"/>
              <w:rPr>
                <w:rFonts w:ascii="Arial" w:eastAsia="Times New Roman" w:hAnsi="Arial" w:cs="Arial"/>
                <w:color w:val="39414D"/>
                <w:sz w:val="16"/>
                <w:szCs w:val="16"/>
              </w:rPr>
            </w:pPr>
            <w:r w:rsidRPr="005C6CE8">
              <w:rPr>
                <w:rFonts w:ascii="Arial" w:hAnsi="Arial" w:cs="Arial"/>
                <w:color w:val="39414D"/>
                <w:sz w:val="16"/>
                <w:szCs w:val="16"/>
              </w:rPr>
              <w:t>Professional</w:t>
            </w:r>
            <w:r>
              <w:rPr>
                <w:rFonts w:ascii="Arial" w:hAnsi="Arial" w:cs="Arial"/>
                <w:color w:val="39414D"/>
                <w:sz w:val="16"/>
                <w:szCs w:val="16"/>
              </w:rPr>
              <w:t xml:space="preserve"> </w:t>
            </w:r>
            <w:r w:rsidRPr="005C6CE8">
              <w:rPr>
                <w:rFonts w:ascii="Arial" w:hAnsi="Arial" w:cs="Arial"/>
                <w:color w:val="39414D"/>
                <w:sz w:val="16"/>
                <w:szCs w:val="16"/>
              </w:rPr>
              <w:t>/</w:t>
            </w:r>
            <w:r>
              <w:rPr>
                <w:rFonts w:ascii="Arial" w:hAnsi="Arial" w:cs="Arial"/>
                <w:color w:val="39414D"/>
                <w:sz w:val="16"/>
                <w:szCs w:val="16"/>
              </w:rPr>
              <w:t xml:space="preserve"> </w:t>
            </w:r>
            <w:r w:rsidRPr="005C6CE8">
              <w:rPr>
                <w:rFonts w:ascii="Arial" w:hAnsi="Arial" w:cs="Arial"/>
                <w:color w:val="39414D"/>
                <w:sz w:val="16"/>
                <w:szCs w:val="16"/>
              </w:rPr>
              <w:t>LTSS</w:t>
            </w:r>
            <w:r>
              <w:rPr>
                <w:rFonts w:ascii="Arial" w:hAnsi="Arial" w:cs="Arial"/>
                <w:color w:val="39414D"/>
                <w:sz w:val="16"/>
                <w:szCs w:val="16"/>
              </w:rPr>
              <w:t xml:space="preserve"> </w:t>
            </w:r>
            <w:r w:rsidRPr="005C6CE8">
              <w:rPr>
                <w:rFonts w:ascii="Arial" w:hAnsi="Arial" w:cs="Arial"/>
                <w:color w:val="39414D"/>
                <w:sz w:val="16"/>
                <w:szCs w:val="16"/>
              </w:rPr>
              <w:t>/</w:t>
            </w:r>
            <w:r>
              <w:rPr>
                <w:rFonts w:ascii="Arial" w:hAnsi="Arial" w:cs="Arial"/>
                <w:color w:val="39414D"/>
                <w:sz w:val="16"/>
                <w:szCs w:val="16"/>
              </w:rPr>
              <w:t xml:space="preserve"> </w:t>
            </w:r>
            <w:r w:rsidRPr="005C6CE8">
              <w:rPr>
                <w:rFonts w:ascii="Arial" w:hAnsi="Arial" w:cs="Arial"/>
                <w:color w:val="39414D"/>
                <w:sz w:val="16"/>
                <w:szCs w:val="16"/>
              </w:rPr>
              <w:t>Ancillary</w:t>
            </w:r>
          </w:p>
        </w:tc>
        <w:tc>
          <w:tcPr>
            <w:tcW w:w="1152" w:type="dxa"/>
            <w:tcBorders>
              <w:top w:val="nil"/>
              <w:left w:val="nil"/>
              <w:bottom w:val="nil"/>
              <w:right w:val="nil"/>
            </w:tcBorders>
            <w:shd w:val="clear" w:color="auto" w:fill="E8E9E9" w:themeFill="accent2" w:themeFillTint="66"/>
            <w:noWrap/>
            <w:vAlign w:val="center"/>
          </w:tcPr>
          <w:p w14:paraId="75777307" w14:textId="05702CD4" w:rsidR="003055F2" w:rsidRPr="003055F2" w:rsidRDefault="003055F2" w:rsidP="003055F2">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1.2% </w:t>
            </w:r>
          </w:p>
        </w:tc>
        <w:tc>
          <w:tcPr>
            <w:tcW w:w="1152" w:type="dxa"/>
            <w:tcBorders>
              <w:top w:val="nil"/>
              <w:left w:val="nil"/>
              <w:bottom w:val="nil"/>
              <w:right w:val="nil"/>
            </w:tcBorders>
            <w:shd w:val="clear" w:color="auto" w:fill="E8E9E9" w:themeFill="accent2" w:themeFillTint="66"/>
            <w:noWrap/>
            <w:vAlign w:val="center"/>
          </w:tcPr>
          <w:p w14:paraId="0284D194" w14:textId="7DC855E4" w:rsidR="003055F2" w:rsidRPr="003055F2" w:rsidRDefault="003055F2" w:rsidP="003055F2">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1.6% </w:t>
            </w:r>
          </w:p>
        </w:tc>
        <w:tc>
          <w:tcPr>
            <w:tcW w:w="1152" w:type="dxa"/>
            <w:tcBorders>
              <w:top w:val="nil"/>
              <w:left w:val="nil"/>
              <w:bottom w:val="nil"/>
              <w:right w:val="nil"/>
            </w:tcBorders>
            <w:shd w:val="clear" w:color="auto" w:fill="E8E9E9" w:themeFill="accent2" w:themeFillTint="66"/>
            <w:noWrap/>
            <w:vAlign w:val="center"/>
          </w:tcPr>
          <w:p w14:paraId="3C68BBF6" w14:textId="0DE3B493" w:rsidR="003055F2" w:rsidRPr="003055F2" w:rsidRDefault="003055F2" w:rsidP="003055F2">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0.0% </w:t>
            </w:r>
          </w:p>
        </w:tc>
        <w:tc>
          <w:tcPr>
            <w:tcW w:w="1152" w:type="dxa"/>
            <w:tcBorders>
              <w:top w:val="nil"/>
              <w:left w:val="nil"/>
              <w:bottom w:val="nil"/>
              <w:right w:val="nil"/>
            </w:tcBorders>
            <w:shd w:val="clear" w:color="auto" w:fill="E8E9E9" w:themeFill="accent2" w:themeFillTint="66"/>
            <w:noWrap/>
            <w:vAlign w:val="center"/>
          </w:tcPr>
          <w:p w14:paraId="18FF91C1" w14:textId="6C6DE26B" w:rsidR="003055F2" w:rsidRPr="003055F2" w:rsidRDefault="003055F2" w:rsidP="003055F2">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0.0% </w:t>
            </w:r>
          </w:p>
        </w:tc>
        <w:tc>
          <w:tcPr>
            <w:tcW w:w="1152" w:type="dxa"/>
            <w:tcBorders>
              <w:top w:val="nil"/>
              <w:left w:val="nil"/>
              <w:bottom w:val="nil"/>
              <w:right w:val="nil"/>
            </w:tcBorders>
            <w:shd w:val="clear" w:color="auto" w:fill="E8E9E9" w:themeFill="accent2" w:themeFillTint="66"/>
            <w:noWrap/>
            <w:vAlign w:val="center"/>
          </w:tcPr>
          <w:p w14:paraId="1F876B3D" w14:textId="22D07023" w:rsidR="003055F2" w:rsidRPr="003055F2" w:rsidRDefault="003055F2" w:rsidP="003055F2">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0.0% </w:t>
            </w:r>
          </w:p>
        </w:tc>
      </w:tr>
      <w:tr w:rsidR="00382B4B" w:rsidRPr="00695CC9" w14:paraId="7F24AACF" w14:textId="77777777" w:rsidTr="005C6CE8">
        <w:trPr>
          <w:trHeight w:val="255"/>
        </w:trPr>
        <w:tc>
          <w:tcPr>
            <w:tcW w:w="1890" w:type="dxa"/>
            <w:tcBorders>
              <w:top w:val="nil"/>
              <w:left w:val="nil"/>
              <w:bottom w:val="nil"/>
              <w:right w:val="nil"/>
            </w:tcBorders>
            <w:shd w:val="clear" w:color="auto" w:fill="auto"/>
            <w:noWrap/>
            <w:vAlign w:val="center"/>
            <w:hideMark/>
          </w:tcPr>
          <w:p w14:paraId="40C357B7" w14:textId="5261C7F4" w:rsidR="00382B4B" w:rsidRPr="005C6CE8" w:rsidRDefault="00382B4B" w:rsidP="00382B4B">
            <w:pPr>
              <w:spacing w:after="0" w:line="240" w:lineRule="auto"/>
              <w:rPr>
                <w:rFonts w:ascii="Arial" w:hAnsi="Arial" w:cs="Arial"/>
                <w:color w:val="39414D"/>
                <w:sz w:val="16"/>
                <w:szCs w:val="16"/>
              </w:rPr>
            </w:pPr>
            <w:r>
              <w:rPr>
                <w:rFonts w:ascii="Arial" w:hAnsi="Arial" w:cs="Arial"/>
                <w:color w:val="39414D"/>
                <w:sz w:val="16"/>
                <w:szCs w:val="16"/>
              </w:rPr>
              <w:t>Children’s Therapeutic and Respite Services</w:t>
            </w:r>
          </w:p>
        </w:tc>
        <w:tc>
          <w:tcPr>
            <w:tcW w:w="1890" w:type="dxa"/>
            <w:tcBorders>
              <w:top w:val="nil"/>
              <w:left w:val="nil"/>
              <w:bottom w:val="nil"/>
              <w:right w:val="nil"/>
            </w:tcBorders>
            <w:shd w:val="clear" w:color="auto" w:fill="auto"/>
            <w:noWrap/>
            <w:vAlign w:val="center"/>
          </w:tcPr>
          <w:p w14:paraId="2108D57C" w14:textId="6D5C18CA" w:rsidR="00382B4B" w:rsidRPr="00333DB5" w:rsidRDefault="00382B4B" w:rsidP="00382B4B">
            <w:pPr>
              <w:spacing w:after="0" w:line="240" w:lineRule="auto"/>
              <w:rPr>
                <w:rFonts w:ascii="Arial" w:eastAsia="Times New Roman" w:hAnsi="Arial" w:cs="Arial"/>
                <w:color w:val="39414D"/>
                <w:sz w:val="16"/>
                <w:szCs w:val="16"/>
              </w:rPr>
            </w:pPr>
            <w:r w:rsidRPr="005C6CE8">
              <w:rPr>
                <w:rFonts w:ascii="Arial" w:hAnsi="Arial" w:cs="Arial"/>
                <w:color w:val="39414D"/>
                <w:sz w:val="16"/>
                <w:szCs w:val="16"/>
              </w:rPr>
              <w:t>Professional</w:t>
            </w:r>
            <w:r>
              <w:rPr>
                <w:rFonts w:ascii="Arial" w:hAnsi="Arial" w:cs="Arial"/>
                <w:color w:val="39414D"/>
                <w:sz w:val="16"/>
                <w:szCs w:val="16"/>
              </w:rPr>
              <w:t xml:space="preserve"> </w:t>
            </w:r>
            <w:r w:rsidRPr="005C6CE8">
              <w:rPr>
                <w:rFonts w:ascii="Arial" w:hAnsi="Arial" w:cs="Arial"/>
                <w:color w:val="39414D"/>
                <w:sz w:val="16"/>
                <w:szCs w:val="16"/>
              </w:rPr>
              <w:t>/</w:t>
            </w:r>
            <w:r>
              <w:rPr>
                <w:rFonts w:ascii="Arial" w:hAnsi="Arial" w:cs="Arial"/>
                <w:color w:val="39414D"/>
                <w:sz w:val="16"/>
                <w:szCs w:val="16"/>
              </w:rPr>
              <w:t xml:space="preserve"> </w:t>
            </w:r>
            <w:r w:rsidRPr="005C6CE8">
              <w:rPr>
                <w:rFonts w:ascii="Arial" w:hAnsi="Arial" w:cs="Arial"/>
                <w:color w:val="39414D"/>
                <w:sz w:val="16"/>
                <w:szCs w:val="16"/>
              </w:rPr>
              <w:t xml:space="preserve">LTSS </w:t>
            </w:r>
          </w:p>
        </w:tc>
        <w:tc>
          <w:tcPr>
            <w:tcW w:w="1152" w:type="dxa"/>
            <w:tcBorders>
              <w:top w:val="nil"/>
              <w:left w:val="nil"/>
              <w:bottom w:val="nil"/>
              <w:right w:val="nil"/>
            </w:tcBorders>
            <w:shd w:val="clear" w:color="auto" w:fill="auto"/>
            <w:noWrap/>
            <w:vAlign w:val="center"/>
          </w:tcPr>
          <w:p w14:paraId="6AF2ACE4" w14:textId="1A8DDDAB" w:rsidR="00382B4B" w:rsidRPr="00382B4B" w:rsidRDefault="00382B4B" w:rsidP="00382B4B">
            <w:pPr>
              <w:spacing w:after="0" w:line="240" w:lineRule="auto"/>
              <w:jc w:val="right"/>
              <w:rPr>
                <w:rFonts w:ascii="Arial" w:eastAsia="Times New Roman" w:hAnsi="Arial" w:cs="Arial"/>
                <w:color w:val="39414D"/>
                <w:sz w:val="16"/>
                <w:szCs w:val="16"/>
              </w:rPr>
            </w:pPr>
            <w:r w:rsidRPr="00D80851">
              <w:rPr>
                <w:rFonts w:ascii="Arial" w:hAnsi="Arial" w:cs="Arial"/>
                <w:color w:val="39414D"/>
                <w:sz w:val="16"/>
                <w:szCs w:val="16"/>
              </w:rPr>
              <w:t xml:space="preserve">2.4% </w:t>
            </w:r>
          </w:p>
        </w:tc>
        <w:tc>
          <w:tcPr>
            <w:tcW w:w="1152" w:type="dxa"/>
            <w:tcBorders>
              <w:top w:val="nil"/>
              <w:left w:val="nil"/>
              <w:bottom w:val="nil"/>
              <w:right w:val="nil"/>
            </w:tcBorders>
            <w:shd w:val="clear" w:color="auto" w:fill="auto"/>
            <w:noWrap/>
            <w:vAlign w:val="center"/>
          </w:tcPr>
          <w:p w14:paraId="7ADFA587" w14:textId="4F7DA54A" w:rsidR="00382B4B" w:rsidRPr="00382B4B" w:rsidRDefault="00382B4B" w:rsidP="00382B4B">
            <w:pPr>
              <w:spacing w:after="0" w:line="240" w:lineRule="auto"/>
              <w:jc w:val="right"/>
              <w:rPr>
                <w:rFonts w:ascii="Arial" w:eastAsia="Times New Roman" w:hAnsi="Arial" w:cs="Arial"/>
                <w:color w:val="39414D"/>
                <w:sz w:val="16"/>
                <w:szCs w:val="16"/>
              </w:rPr>
            </w:pPr>
            <w:r w:rsidRPr="00D80851">
              <w:rPr>
                <w:rFonts w:ascii="Arial" w:hAnsi="Arial" w:cs="Arial"/>
                <w:color w:val="39414D"/>
                <w:sz w:val="16"/>
                <w:szCs w:val="16"/>
              </w:rPr>
              <w:t xml:space="preserve">20.4% </w:t>
            </w:r>
          </w:p>
        </w:tc>
        <w:tc>
          <w:tcPr>
            <w:tcW w:w="1152" w:type="dxa"/>
            <w:tcBorders>
              <w:top w:val="nil"/>
              <w:left w:val="nil"/>
              <w:bottom w:val="nil"/>
              <w:right w:val="nil"/>
            </w:tcBorders>
            <w:shd w:val="clear" w:color="auto" w:fill="auto"/>
            <w:noWrap/>
            <w:vAlign w:val="center"/>
          </w:tcPr>
          <w:p w14:paraId="70DE323D" w14:textId="3BA303BB" w:rsidR="00382B4B" w:rsidRPr="003055F2" w:rsidRDefault="00382B4B" w:rsidP="00382B4B">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tcPr>
          <w:p w14:paraId="173A344A" w14:textId="748B38F7" w:rsidR="00382B4B" w:rsidRPr="003055F2" w:rsidRDefault="00382B4B" w:rsidP="00382B4B">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0.0% </w:t>
            </w:r>
          </w:p>
        </w:tc>
        <w:tc>
          <w:tcPr>
            <w:tcW w:w="1152" w:type="dxa"/>
            <w:tcBorders>
              <w:top w:val="nil"/>
              <w:left w:val="nil"/>
              <w:bottom w:val="nil"/>
              <w:right w:val="nil"/>
            </w:tcBorders>
            <w:shd w:val="clear" w:color="auto" w:fill="auto"/>
            <w:noWrap/>
            <w:vAlign w:val="center"/>
          </w:tcPr>
          <w:p w14:paraId="2EF4C48A" w14:textId="7ADC2CE9" w:rsidR="00382B4B" w:rsidRPr="003055F2" w:rsidRDefault="00382B4B" w:rsidP="00382B4B">
            <w:pPr>
              <w:spacing w:after="0" w:line="240" w:lineRule="auto"/>
              <w:jc w:val="right"/>
              <w:rPr>
                <w:rFonts w:ascii="Arial" w:eastAsia="Times New Roman" w:hAnsi="Arial" w:cs="Arial"/>
                <w:color w:val="39414D"/>
                <w:sz w:val="16"/>
                <w:szCs w:val="16"/>
              </w:rPr>
            </w:pPr>
            <w:r w:rsidRPr="003055F2">
              <w:rPr>
                <w:rFonts w:ascii="Arial" w:hAnsi="Arial" w:cs="Arial"/>
                <w:color w:val="39414D"/>
                <w:sz w:val="16"/>
                <w:szCs w:val="16"/>
              </w:rPr>
              <w:t xml:space="preserve">0.0% </w:t>
            </w:r>
          </w:p>
        </w:tc>
      </w:tr>
      <w:tr w:rsidR="003055F2" w:rsidRPr="00695CC9" w14:paraId="134B447A" w14:textId="77777777" w:rsidTr="00083682">
        <w:trPr>
          <w:trHeight w:val="255"/>
        </w:trPr>
        <w:tc>
          <w:tcPr>
            <w:tcW w:w="1890" w:type="dxa"/>
            <w:tcBorders>
              <w:top w:val="nil"/>
              <w:left w:val="nil"/>
              <w:bottom w:val="nil"/>
              <w:right w:val="nil"/>
            </w:tcBorders>
            <w:shd w:val="clear" w:color="auto" w:fill="E8E9E9" w:themeFill="accent2" w:themeFillTint="66"/>
            <w:noWrap/>
            <w:vAlign w:val="center"/>
          </w:tcPr>
          <w:p w14:paraId="3CB9CEBF" w14:textId="7DF9D4C4" w:rsidR="003055F2" w:rsidRPr="00651448" w:rsidRDefault="003055F2" w:rsidP="003055F2">
            <w:pPr>
              <w:spacing w:after="0" w:line="240" w:lineRule="auto"/>
              <w:rPr>
                <w:rFonts w:ascii="Arial" w:hAnsi="Arial" w:cs="Arial"/>
                <w:color w:val="39414D"/>
                <w:sz w:val="16"/>
                <w:szCs w:val="16"/>
              </w:rPr>
            </w:pPr>
            <w:r>
              <w:rPr>
                <w:rFonts w:ascii="Arial" w:hAnsi="Arial" w:cs="Arial"/>
                <w:color w:val="39414D"/>
                <w:sz w:val="16"/>
                <w:szCs w:val="16"/>
              </w:rPr>
              <w:t xml:space="preserve">Hospital Labor and Delivery </w:t>
            </w:r>
          </w:p>
        </w:tc>
        <w:tc>
          <w:tcPr>
            <w:tcW w:w="1890" w:type="dxa"/>
            <w:tcBorders>
              <w:top w:val="nil"/>
              <w:left w:val="nil"/>
              <w:bottom w:val="nil"/>
              <w:right w:val="nil"/>
            </w:tcBorders>
            <w:shd w:val="clear" w:color="auto" w:fill="E8E9E9" w:themeFill="accent2" w:themeFillTint="66"/>
            <w:noWrap/>
            <w:vAlign w:val="center"/>
          </w:tcPr>
          <w:p w14:paraId="3F3D3F7E" w14:textId="087450FE" w:rsidR="003055F2" w:rsidRPr="00333DB5" w:rsidRDefault="003055F2" w:rsidP="003055F2">
            <w:pPr>
              <w:spacing w:after="0" w:line="240" w:lineRule="auto"/>
              <w:rPr>
                <w:rFonts w:ascii="Arial" w:hAnsi="Arial" w:cs="Arial"/>
                <w:color w:val="39414D"/>
                <w:sz w:val="16"/>
                <w:szCs w:val="16"/>
              </w:rPr>
            </w:pPr>
            <w:r w:rsidRPr="005C6CE8">
              <w:rPr>
                <w:rFonts w:ascii="Arial" w:hAnsi="Arial" w:cs="Arial"/>
                <w:color w:val="39414D"/>
                <w:sz w:val="16"/>
                <w:szCs w:val="16"/>
              </w:rPr>
              <w:t>Inpatient Hospital</w:t>
            </w:r>
          </w:p>
        </w:tc>
        <w:tc>
          <w:tcPr>
            <w:tcW w:w="1152" w:type="dxa"/>
            <w:tcBorders>
              <w:top w:val="nil"/>
              <w:left w:val="nil"/>
              <w:bottom w:val="nil"/>
              <w:right w:val="nil"/>
            </w:tcBorders>
            <w:shd w:val="clear" w:color="auto" w:fill="E8E9E9" w:themeFill="accent2" w:themeFillTint="66"/>
            <w:noWrap/>
            <w:vAlign w:val="center"/>
          </w:tcPr>
          <w:p w14:paraId="2BB990E7" w14:textId="7169709B"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0.0% </w:t>
            </w:r>
          </w:p>
        </w:tc>
        <w:tc>
          <w:tcPr>
            <w:tcW w:w="1152" w:type="dxa"/>
            <w:tcBorders>
              <w:top w:val="nil"/>
              <w:left w:val="nil"/>
              <w:bottom w:val="nil"/>
              <w:right w:val="nil"/>
            </w:tcBorders>
            <w:shd w:val="clear" w:color="auto" w:fill="E8E9E9" w:themeFill="accent2" w:themeFillTint="66"/>
            <w:noWrap/>
            <w:vAlign w:val="center"/>
          </w:tcPr>
          <w:p w14:paraId="08F8B661" w14:textId="49A988FE"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0.2% </w:t>
            </w:r>
          </w:p>
        </w:tc>
        <w:tc>
          <w:tcPr>
            <w:tcW w:w="1152" w:type="dxa"/>
            <w:tcBorders>
              <w:top w:val="nil"/>
              <w:left w:val="nil"/>
              <w:bottom w:val="nil"/>
              <w:right w:val="nil"/>
            </w:tcBorders>
            <w:shd w:val="clear" w:color="auto" w:fill="E8E9E9" w:themeFill="accent2" w:themeFillTint="66"/>
            <w:noWrap/>
            <w:vAlign w:val="center"/>
          </w:tcPr>
          <w:p w14:paraId="48794D27" w14:textId="05AFD31A"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0.0% </w:t>
            </w:r>
          </w:p>
        </w:tc>
        <w:tc>
          <w:tcPr>
            <w:tcW w:w="1152" w:type="dxa"/>
            <w:tcBorders>
              <w:top w:val="nil"/>
              <w:left w:val="nil"/>
              <w:bottom w:val="nil"/>
              <w:right w:val="nil"/>
            </w:tcBorders>
            <w:shd w:val="clear" w:color="auto" w:fill="E8E9E9" w:themeFill="accent2" w:themeFillTint="66"/>
            <w:noWrap/>
            <w:vAlign w:val="center"/>
          </w:tcPr>
          <w:p w14:paraId="7091A78F" w14:textId="1C69B214"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0.2% </w:t>
            </w:r>
          </w:p>
        </w:tc>
        <w:tc>
          <w:tcPr>
            <w:tcW w:w="1152" w:type="dxa"/>
            <w:tcBorders>
              <w:top w:val="nil"/>
              <w:left w:val="nil"/>
              <w:bottom w:val="nil"/>
              <w:right w:val="nil"/>
            </w:tcBorders>
            <w:shd w:val="clear" w:color="auto" w:fill="E8E9E9" w:themeFill="accent2" w:themeFillTint="66"/>
            <w:noWrap/>
            <w:vAlign w:val="center"/>
          </w:tcPr>
          <w:p w14:paraId="1ED6035A" w14:textId="6A732DE6" w:rsidR="003055F2" w:rsidRPr="003055F2" w:rsidRDefault="003055F2" w:rsidP="003055F2">
            <w:pPr>
              <w:spacing w:after="0" w:line="240" w:lineRule="auto"/>
              <w:jc w:val="right"/>
              <w:rPr>
                <w:rFonts w:ascii="Arial" w:hAnsi="Arial" w:cs="Arial"/>
                <w:color w:val="39414D"/>
                <w:sz w:val="16"/>
                <w:szCs w:val="16"/>
              </w:rPr>
            </w:pPr>
            <w:r w:rsidRPr="003055F2">
              <w:rPr>
                <w:rFonts w:ascii="Arial" w:hAnsi="Arial" w:cs="Arial"/>
                <w:color w:val="39414D"/>
                <w:sz w:val="16"/>
                <w:szCs w:val="16"/>
              </w:rPr>
              <w:t xml:space="preserve">17.3% </w:t>
            </w:r>
          </w:p>
        </w:tc>
      </w:tr>
    </w:tbl>
    <w:p w14:paraId="7CDBFA6B" w14:textId="77777777" w:rsidR="008B3192" w:rsidRPr="00920110" w:rsidRDefault="008B3192" w:rsidP="008B3192">
      <w:pPr>
        <w:pStyle w:val="RRNumberedBullet1"/>
        <w:numPr>
          <w:ilvl w:val="0"/>
          <w:numId w:val="0"/>
        </w:numPr>
        <w:spacing w:before="120" w:after="120"/>
        <w:ind w:left="360" w:hanging="360"/>
        <w:jc w:val="both"/>
        <w:rPr>
          <w:sz w:val="16"/>
          <w:szCs w:val="20"/>
        </w:rPr>
      </w:pPr>
      <w:r w:rsidRPr="00920110">
        <w:rPr>
          <w:rFonts w:ascii="Arial" w:eastAsia="Times New Roman" w:hAnsi="Arial" w:cs="Arial"/>
          <w:color w:val="727A7D"/>
          <w:sz w:val="16"/>
          <w:szCs w:val="16"/>
        </w:rPr>
        <w:t>Note: The percentages illustrated are specific to the category of service impacted.</w:t>
      </w:r>
    </w:p>
    <w:p w14:paraId="79D3327D" w14:textId="54490094" w:rsidR="0011635F" w:rsidRPr="0007008F" w:rsidRDefault="002E2AE1" w:rsidP="0020720F">
      <w:pPr>
        <w:pStyle w:val="RRNumberedBullet1"/>
        <w:numPr>
          <w:ilvl w:val="0"/>
          <w:numId w:val="71"/>
        </w:numPr>
        <w:spacing w:before="60" w:after="120"/>
        <w:rPr>
          <w:b/>
        </w:rPr>
      </w:pPr>
      <w:r>
        <w:rPr>
          <w:b/>
        </w:rPr>
        <w:t xml:space="preserve">Pediatric </w:t>
      </w:r>
      <w:r w:rsidR="008B1E42">
        <w:rPr>
          <w:b/>
        </w:rPr>
        <w:t>Services</w:t>
      </w:r>
      <w:r w:rsidR="008B3192">
        <w:rPr>
          <w:b/>
        </w:rPr>
        <w:t xml:space="preserve">: </w:t>
      </w:r>
      <w:r w:rsidR="00FE33C6">
        <w:rPr>
          <w:bCs/>
        </w:rPr>
        <w:t>Effective July 1, 2022, a</w:t>
      </w:r>
      <w:r w:rsidR="00333DB5">
        <w:rPr>
          <w:bCs/>
        </w:rPr>
        <w:t xml:space="preserve"> </w:t>
      </w:r>
      <w:r w:rsidR="0011635F">
        <w:rPr>
          <w:bCs/>
        </w:rPr>
        <w:t xml:space="preserve">state directed minimum fee schedule was implemented </w:t>
      </w:r>
      <w:r w:rsidR="00333DB5">
        <w:rPr>
          <w:bCs/>
        </w:rPr>
        <w:t xml:space="preserve">for evaluation and management </w:t>
      </w:r>
      <w:r w:rsidR="0011635F">
        <w:rPr>
          <w:bCs/>
        </w:rPr>
        <w:t>services</w:t>
      </w:r>
      <w:r w:rsidR="00333DB5">
        <w:rPr>
          <w:bCs/>
        </w:rPr>
        <w:t xml:space="preserve"> for members </w:t>
      </w:r>
      <w:r w:rsidR="0011635F">
        <w:rPr>
          <w:bCs/>
        </w:rPr>
        <w:t>ages zero through 20</w:t>
      </w:r>
      <w:r w:rsidR="008B3192">
        <w:rPr>
          <w:bCs/>
        </w:rPr>
        <w:t>.</w:t>
      </w:r>
      <w:r w:rsidR="00333DB5">
        <w:rPr>
          <w:bCs/>
        </w:rPr>
        <w:t xml:space="preserve"> </w:t>
      </w:r>
      <w:r w:rsidR="0011635F">
        <w:rPr>
          <w:bCs/>
        </w:rPr>
        <w:t>W</w:t>
      </w:r>
      <w:r w:rsidR="00333DB5">
        <w:rPr>
          <w:bCs/>
        </w:rPr>
        <w:t xml:space="preserve">e </w:t>
      </w:r>
      <w:r w:rsidR="00FE33C6">
        <w:rPr>
          <w:bCs/>
        </w:rPr>
        <w:t xml:space="preserve">utilized </w:t>
      </w:r>
      <w:r w:rsidR="0011635F">
        <w:rPr>
          <w:bCs/>
        </w:rPr>
        <w:t xml:space="preserve">the minimum fee schedule </w:t>
      </w:r>
      <w:r w:rsidR="00FE33C6">
        <w:rPr>
          <w:bCs/>
        </w:rPr>
        <w:t xml:space="preserve">provided by EOHHS to </w:t>
      </w:r>
      <w:r w:rsidR="0011635F">
        <w:rPr>
          <w:bCs/>
        </w:rPr>
        <w:t xml:space="preserve">adjust the estimated SFY 2023 reimbursement levels for these services contained in the Original certification </w:t>
      </w:r>
      <w:r w:rsidR="000D2554">
        <w:rPr>
          <w:bCs/>
        </w:rPr>
        <w:t xml:space="preserve">(the CY 2019 base data trended a SFY 2023 basis) </w:t>
      </w:r>
      <w:r w:rsidR="0011635F">
        <w:rPr>
          <w:bCs/>
        </w:rPr>
        <w:t>to the state directed minimum fee schedule.</w:t>
      </w:r>
      <w:r w:rsidR="0011635F">
        <w:rPr>
          <w:b/>
        </w:rPr>
        <w:t xml:space="preserve"> </w:t>
      </w:r>
      <w:r w:rsidR="0011635F">
        <w:rPr>
          <w:bCs/>
        </w:rPr>
        <w:t>No adjustment was made for services that were already reimbursed above the state directed minimum fee schedule.</w:t>
      </w:r>
    </w:p>
    <w:p w14:paraId="74ECCF66" w14:textId="3BA1C453" w:rsidR="00EA67AB" w:rsidRPr="0007008F" w:rsidRDefault="002E2AE1" w:rsidP="0020720F">
      <w:pPr>
        <w:pStyle w:val="RRNumberedBullet1"/>
        <w:numPr>
          <w:ilvl w:val="0"/>
          <w:numId w:val="71"/>
        </w:numPr>
        <w:spacing w:before="60" w:after="120"/>
        <w:rPr>
          <w:b/>
        </w:rPr>
      </w:pPr>
      <w:r w:rsidRPr="002E2AE1">
        <w:rPr>
          <w:b/>
        </w:rPr>
        <w:t>Early Intervention</w:t>
      </w:r>
      <w:r>
        <w:rPr>
          <w:b/>
        </w:rPr>
        <w:t xml:space="preserve">: </w:t>
      </w:r>
      <w:r w:rsidR="00BF17B9">
        <w:rPr>
          <w:bCs/>
        </w:rPr>
        <w:t xml:space="preserve">Effective July 1, 2022, </w:t>
      </w:r>
      <w:r w:rsidR="00EA67AB">
        <w:rPr>
          <w:bCs/>
        </w:rPr>
        <w:t xml:space="preserve">a state directed minimum fee schedule was implemented for early intervention service providers. We utilized a consistent method as described for the pediatric services to estimate the SFY 2023 capitation rate impact. </w:t>
      </w:r>
    </w:p>
    <w:p w14:paraId="1FCE19EA" w14:textId="3229C32F" w:rsidR="00A81643" w:rsidRPr="00A81643" w:rsidRDefault="00A81643" w:rsidP="0020720F">
      <w:pPr>
        <w:pStyle w:val="RRNumberedBullet1"/>
        <w:numPr>
          <w:ilvl w:val="0"/>
          <w:numId w:val="71"/>
        </w:numPr>
        <w:spacing w:before="60" w:after="120"/>
        <w:rPr>
          <w:b/>
        </w:rPr>
      </w:pPr>
      <w:r w:rsidRPr="002E2AE1">
        <w:rPr>
          <w:b/>
        </w:rPr>
        <w:t xml:space="preserve">Children’s Therapeutic </w:t>
      </w:r>
      <w:r w:rsidR="00BF17B9">
        <w:rPr>
          <w:b/>
        </w:rPr>
        <w:t xml:space="preserve">and Respite </w:t>
      </w:r>
      <w:r w:rsidRPr="002E2AE1">
        <w:rPr>
          <w:b/>
        </w:rPr>
        <w:t>Service</w:t>
      </w:r>
      <w:r w:rsidR="003C46B5">
        <w:rPr>
          <w:b/>
        </w:rPr>
        <w:t>s</w:t>
      </w:r>
      <w:r>
        <w:rPr>
          <w:b/>
        </w:rPr>
        <w:t xml:space="preserve">: </w:t>
      </w:r>
      <w:r w:rsidR="00EA67AB">
        <w:rPr>
          <w:bCs/>
        </w:rPr>
        <w:t xml:space="preserve">Effective July 1, 2022, a state directed minimum fee schedule was implemented for children’s therapeutic and respite service providers. </w:t>
      </w:r>
      <w:r w:rsidR="000845D0">
        <w:rPr>
          <w:bCs/>
        </w:rPr>
        <w:t xml:space="preserve">The minimum fee schedule includes home based therapeutic services, applied behavior analysis services, Personal Assistance Services and Supports (PASS), and respite services. </w:t>
      </w:r>
      <w:r w:rsidR="00EA67AB">
        <w:rPr>
          <w:bCs/>
        </w:rPr>
        <w:t xml:space="preserve">We utilized a consistent method as described for the pediatric </w:t>
      </w:r>
      <w:r w:rsidR="003C46B5">
        <w:rPr>
          <w:bCs/>
        </w:rPr>
        <w:t xml:space="preserve">and early intervention </w:t>
      </w:r>
      <w:r w:rsidR="00EA67AB">
        <w:rPr>
          <w:bCs/>
        </w:rPr>
        <w:t>services to estimate the SFY 2023 capitation rate impact</w:t>
      </w:r>
      <w:r w:rsidR="005E63C3">
        <w:rPr>
          <w:bCs/>
        </w:rPr>
        <w:t xml:space="preserve">. </w:t>
      </w:r>
    </w:p>
    <w:p w14:paraId="2D4AE531" w14:textId="14137F3F" w:rsidR="0035767B" w:rsidRDefault="008B1E42" w:rsidP="0020720F">
      <w:pPr>
        <w:pStyle w:val="RRNumberedBullet1"/>
        <w:numPr>
          <w:ilvl w:val="0"/>
          <w:numId w:val="71"/>
        </w:numPr>
        <w:spacing w:before="60" w:after="120"/>
        <w:rPr>
          <w:b/>
        </w:rPr>
      </w:pPr>
      <w:r>
        <w:rPr>
          <w:b/>
        </w:rPr>
        <w:t xml:space="preserve">Hospital </w:t>
      </w:r>
      <w:r w:rsidR="002E2AE1" w:rsidRPr="002E2AE1">
        <w:rPr>
          <w:b/>
        </w:rPr>
        <w:t>Labor and Delivery</w:t>
      </w:r>
      <w:r w:rsidR="002E2AE1">
        <w:rPr>
          <w:b/>
        </w:rPr>
        <w:t xml:space="preserve">: </w:t>
      </w:r>
      <w:r w:rsidR="00856A17">
        <w:rPr>
          <w:bCs/>
        </w:rPr>
        <w:t xml:space="preserve">Effective July 1, 2022, </w:t>
      </w:r>
      <w:r w:rsidR="003C46B5">
        <w:rPr>
          <w:bCs/>
        </w:rPr>
        <w:t>MCOs are instructed to increase hospital labor and delivery reimbursement by 20%</w:t>
      </w:r>
      <w:r w:rsidR="00E92A68">
        <w:rPr>
          <w:bCs/>
        </w:rPr>
        <w:t xml:space="preserve">. EOHHS is using a </w:t>
      </w:r>
      <w:r w:rsidR="003C46B5">
        <w:rPr>
          <w:bCs/>
        </w:rPr>
        <w:t>state directed uniform percentage increase</w:t>
      </w:r>
      <w:r w:rsidR="00E92A68">
        <w:rPr>
          <w:bCs/>
        </w:rPr>
        <w:t xml:space="preserve"> to implement this increase</w:t>
      </w:r>
      <w:r w:rsidR="005E63C3">
        <w:rPr>
          <w:bCs/>
        </w:rPr>
        <w:t xml:space="preserve">. </w:t>
      </w:r>
      <w:r w:rsidR="003C46B5">
        <w:rPr>
          <w:bCs/>
        </w:rPr>
        <w:t xml:space="preserve">We applied a </w:t>
      </w:r>
      <w:r w:rsidR="00856A17">
        <w:rPr>
          <w:bCs/>
        </w:rPr>
        <w:t>20% increase to the Inpatient Maternity Delivery category of service</w:t>
      </w:r>
      <w:r w:rsidR="00AC5123">
        <w:rPr>
          <w:bCs/>
        </w:rPr>
        <w:t xml:space="preserve"> </w:t>
      </w:r>
      <w:r w:rsidR="003C46B5">
        <w:rPr>
          <w:bCs/>
        </w:rPr>
        <w:t>to reflect this state directed payment</w:t>
      </w:r>
      <w:r w:rsidR="005E63C3">
        <w:rPr>
          <w:bCs/>
        </w:rPr>
        <w:t>.</w:t>
      </w:r>
    </w:p>
    <w:p w14:paraId="5A30A945" w14:textId="0668D346" w:rsidR="00F067AE" w:rsidRDefault="00E32812" w:rsidP="0020720F">
      <w:pPr>
        <w:pStyle w:val="RRCalloutSmallMBlue"/>
      </w:pPr>
      <w:r>
        <w:t>Projected Benefit Cost Trends</w:t>
      </w:r>
    </w:p>
    <w:p w14:paraId="243C2838" w14:textId="07736A1D" w:rsidR="00E92A68" w:rsidRDefault="008B1E42" w:rsidP="0098464F">
      <w:pPr>
        <w:pStyle w:val="RRNumberedBullet1"/>
      </w:pPr>
      <w:r w:rsidRPr="0007008F">
        <w:rPr>
          <w:b/>
          <w:bCs/>
        </w:rPr>
        <w:t>Inpatient</w:t>
      </w:r>
      <w:r w:rsidRPr="008B1E42">
        <w:rPr>
          <w:b/>
        </w:rPr>
        <w:t xml:space="preserve"> </w:t>
      </w:r>
      <w:r w:rsidR="002E2AE1" w:rsidRPr="008B1E42">
        <w:rPr>
          <w:b/>
        </w:rPr>
        <w:t xml:space="preserve">Hospital Increase: </w:t>
      </w:r>
      <w:r w:rsidR="00E92A68">
        <w:t xml:space="preserve">Effective July 1, 2022, MCOs are instructed to increase inpatient hospital reimbursement by 5%. </w:t>
      </w:r>
      <w:r w:rsidR="00E92A68" w:rsidRPr="00E63A36">
        <w:t>This increase replaces the previous effective July 1, 2022 increase of 2% included in the Original certification.</w:t>
      </w:r>
      <w:r w:rsidR="00E92A68">
        <w:t xml:space="preserve"> EOHHS is using a state directed uniform percentage increase to implement the 5% increase.</w:t>
      </w:r>
    </w:p>
    <w:p w14:paraId="1B34B7EB" w14:textId="78E38012" w:rsidR="00A01296" w:rsidRPr="008B1E42" w:rsidRDefault="008B1E42" w:rsidP="0020720F">
      <w:pPr>
        <w:pStyle w:val="RRNumberedBullet1"/>
        <w:numPr>
          <w:ilvl w:val="0"/>
          <w:numId w:val="0"/>
        </w:numPr>
        <w:spacing w:before="60" w:after="120"/>
        <w:ind w:left="360"/>
        <w:rPr>
          <w:bCs/>
        </w:rPr>
      </w:pPr>
      <w:r w:rsidRPr="008B1E42">
        <w:rPr>
          <w:bCs/>
        </w:rPr>
        <w:t>T</w:t>
      </w:r>
      <w:r w:rsidR="00A01296" w:rsidRPr="008B1E42">
        <w:rPr>
          <w:bCs/>
        </w:rPr>
        <w:t xml:space="preserve">his legislative increase </w:t>
      </w:r>
      <w:r w:rsidR="00E92A68">
        <w:rPr>
          <w:bCs/>
        </w:rPr>
        <w:t xml:space="preserve">affects </w:t>
      </w:r>
      <w:r w:rsidR="00A01296" w:rsidRPr="008B1E42">
        <w:rPr>
          <w:bCs/>
        </w:rPr>
        <w:t xml:space="preserve">the per diem reimbursement rate for level IV detoxification services </w:t>
      </w:r>
      <w:r w:rsidR="00E92A68">
        <w:rPr>
          <w:bCs/>
        </w:rPr>
        <w:t xml:space="preserve">described </w:t>
      </w:r>
      <w:r w:rsidR="00A01296" w:rsidRPr="008B1E42">
        <w:rPr>
          <w:bCs/>
        </w:rPr>
        <w:t xml:space="preserve">in the Original certification. </w:t>
      </w:r>
      <w:r w:rsidR="00E92A68">
        <w:rPr>
          <w:bCs/>
        </w:rPr>
        <w:t>The estimated SFY 2023 per diem increase</w:t>
      </w:r>
      <w:r w:rsidR="00AE3E15">
        <w:rPr>
          <w:bCs/>
        </w:rPr>
        <w:t>d</w:t>
      </w:r>
      <w:r w:rsidR="00E92A68">
        <w:rPr>
          <w:bCs/>
        </w:rPr>
        <w:t xml:space="preserve"> from $1,621.80 in the Original certification </w:t>
      </w:r>
      <w:r w:rsidR="00A01296" w:rsidRPr="008B1E42">
        <w:rPr>
          <w:bCs/>
        </w:rPr>
        <w:t xml:space="preserve">to $1,669.50 in </w:t>
      </w:r>
      <w:r w:rsidR="00E92A68">
        <w:rPr>
          <w:bCs/>
        </w:rPr>
        <w:t xml:space="preserve">this rate amendment as a result of </w:t>
      </w:r>
      <w:r w:rsidR="00A01296" w:rsidRPr="008B1E42">
        <w:rPr>
          <w:bCs/>
        </w:rPr>
        <w:t>the increase to hospital trends documented above.</w:t>
      </w:r>
    </w:p>
    <w:p w14:paraId="0FE56B8E" w14:textId="18413A0A" w:rsidR="00E92A68" w:rsidRDefault="00E92A68" w:rsidP="0020720F">
      <w:pPr>
        <w:pStyle w:val="RRNumberedBullet1"/>
        <w:numPr>
          <w:ilvl w:val="0"/>
          <w:numId w:val="71"/>
        </w:numPr>
        <w:spacing w:before="60" w:after="120"/>
        <w:rPr>
          <w:bCs/>
        </w:rPr>
      </w:pPr>
      <w:r>
        <w:rPr>
          <w:b/>
        </w:rPr>
        <w:t>Outpatient</w:t>
      </w:r>
      <w:r w:rsidRPr="00E63A36">
        <w:rPr>
          <w:b/>
        </w:rPr>
        <w:t xml:space="preserve"> Hospital Increase: </w:t>
      </w:r>
      <w:r>
        <w:rPr>
          <w:bCs/>
        </w:rPr>
        <w:t xml:space="preserve">Effective July 1, 2022, MCOs are instructed to increase outpatient hospital reimbursement by 5%. </w:t>
      </w:r>
      <w:r w:rsidRPr="00E63A36">
        <w:rPr>
          <w:bCs/>
        </w:rPr>
        <w:t>This increase replaces the previous effective July 1, 2022 increase of 2% included in the Original certification.</w:t>
      </w:r>
      <w:r>
        <w:rPr>
          <w:bCs/>
        </w:rPr>
        <w:t xml:space="preserve"> EOHHS is using a state directed uniform percentage increase to implement the 5% increase.</w:t>
      </w:r>
    </w:p>
    <w:p w14:paraId="3DAACE25" w14:textId="60835D6A" w:rsidR="0098464F" w:rsidRPr="0020720F" w:rsidRDefault="002E2AE1" w:rsidP="0098464F">
      <w:pPr>
        <w:pStyle w:val="RRNumberedBullet1"/>
        <w:numPr>
          <w:ilvl w:val="0"/>
          <w:numId w:val="71"/>
        </w:numPr>
        <w:spacing w:before="60" w:after="120"/>
        <w:rPr>
          <w:b/>
        </w:rPr>
      </w:pPr>
      <w:r w:rsidRPr="002E2AE1">
        <w:rPr>
          <w:b/>
        </w:rPr>
        <w:t>Nursing Home / Staffing Increase</w:t>
      </w:r>
      <w:r>
        <w:rPr>
          <w:b/>
        </w:rPr>
        <w:t xml:space="preserve">: </w:t>
      </w:r>
      <w:r w:rsidR="00F51A54">
        <w:rPr>
          <w:bCs/>
        </w:rPr>
        <w:t xml:space="preserve">Effective October 1, 2022, EOHHS increased nursing </w:t>
      </w:r>
      <w:r w:rsidR="005A298F">
        <w:rPr>
          <w:bCs/>
        </w:rPr>
        <w:t xml:space="preserve">home </w:t>
      </w:r>
      <w:r w:rsidR="00F51A54">
        <w:rPr>
          <w:bCs/>
        </w:rPr>
        <w:t>rates by</w:t>
      </w:r>
      <w:r w:rsidRPr="002E2AE1">
        <w:rPr>
          <w:bCs/>
        </w:rPr>
        <w:t xml:space="preserve"> </w:t>
      </w:r>
      <w:r w:rsidR="00737B2F">
        <w:rPr>
          <w:bCs/>
        </w:rPr>
        <w:t>3</w:t>
      </w:r>
      <w:r w:rsidRPr="002E2AE1">
        <w:rPr>
          <w:bCs/>
        </w:rPr>
        <w:t>%</w:t>
      </w:r>
      <w:r w:rsidR="00737B2F">
        <w:rPr>
          <w:bCs/>
        </w:rPr>
        <w:t xml:space="preserve"> (plus an additional 1% staffing adjustment)</w:t>
      </w:r>
      <w:r w:rsidR="00F51A54">
        <w:rPr>
          <w:bCs/>
        </w:rPr>
        <w:t>. This increase replaces the previously effective October 1, 2022 increase of 2% included in the Original certification.</w:t>
      </w:r>
      <w:r w:rsidR="00935C14">
        <w:rPr>
          <w:bCs/>
        </w:rPr>
        <w:t xml:space="preserve"> The</w:t>
      </w:r>
      <w:r w:rsidR="00737B2F">
        <w:rPr>
          <w:bCs/>
        </w:rPr>
        <w:t xml:space="preserve"> 1%</w:t>
      </w:r>
      <w:r w:rsidR="00935C14">
        <w:rPr>
          <w:bCs/>
        </w:rPr>
        <w:t xml:space="preserve"> </w:t>
      </w:r>
      <w:r w:rsidR="00AE3E15">
        <w:rPr>
          <w:bCs/>
        </w:rPr>
        <w:t xml:space="preserve">nursing </w:t>
      </w:r>
      <w:r w:rsidR="005A298F">
        <w:rPr>
          <w:bCs/>
        </w:rPr>
        <w:t>home</w:t>
      </w:r>
      <w:r w:rsidR="00AE3E15">
        <w:rPr>
          <w:bCs/>
        </w:rPr>
        <w:t xml:space="preserve"> staffing reimbursement adjustments </w:t>
      </w:r>
      <w:r w:rsidR="00935C14">
        <w:rPr>
          <w:bCs/>
        </w:rPr>
        <w:t>remain consistent with the values included in the Original certification.</w:t>
      </w:r>
      <w:r w:rsidR="00DC4671">
        <w:rPr>
          <w:bCs/>
        </w:rPr>
        <w:t xml:space="preserve"> </w:t>
      </w:r>
    </w:p>
    <w:p w14:paraId="4D92BDBF" w14:textId="615C7C80" w:rsidR="002E2AE1" w:rsidRPr="0098464F" w:rsidRDefault="00DC4671" w:rsidP="0020720F">
      <w:pPr>
        <w:pStyle w:val="RRNumberedBullet1"/>
        <w:numPr>
          <w:ilvl w:val="0"/>
          <w:numId w:val="0"/>
        </w:numPr>
        <w:spacing w:before="60" w:after="120"/>
        <w:rPr>
          <w:b/>
        </w:rPr>
      </w:pPr>
      <w:r w:rsidRPr="0098464F">
        <w:rPr>
          <w:bCs/>
        </w:rPr>
        <w:t xml:space="preserve">Figure 4 illustrates the </w:t>
      </w:r>
      <w:r w:rsidR="00AE3E15" w:rsidRPr="008B33AF">
        <w:rPr>
          <w:bCs/>
        </w:rPr>
        <w:t xml:space="preserve">updated </w:t>
      </w:r>
      <w:r w:rsidRPr="008B33AF">
        <w:rPr>
          <w:bCs/>
        </w:rPr>
        <w:t>legislatively mandated trend factors</w:t>
      </w:r>
      <w:r w:rsidR="00EC6612">
        <w:rPr>
          <w:bCs/>
        </w:rPr>
        <w:t xml:space="preserve"> for Inpatient Hospital, Outpatient Hospital, Nursing Home, and Hospice services</w:t>
      </w:r>
      <w:r w:rsidR="001E6C3D" w:rsidRPr="008B33AF">
        <w:rPr>
          <w:bCs/>
        </w:rPr>
        <w:t>. The factors below</w:t>
      </w:r>
      <w:r w:rsidR="00AE3E15" w:rsidRPr="008B33AF">
        <w:rPr>
          <w:bCs/>
        </w:rPr>
        <w:t xml:space="preserve"> represent a change from a SFY 2022 to SFY 2023 </w:t>
      </w:r>
      <w:r w:rsidR="00EC6612" w:rsidRPr="0098464F">
        <w:rPr>
          <w:bCs/>
        </w:rPr>
        <w:t>basis</w:t>
      </w:r>
      <w:r w:rsidR="00EC6612">
        <w:rPr>
          <w:bCs/>
        </w:rPr>
        <w:t xml:space="preserve"> and serve as a replacement for the factors applied in the Original certification</w:t>
      </w:r>
      <w:r w:rsidRPr="008B33AF">
        <w:rPr>
          <w:bCs/>
        </w:rPr>
        <w:t>.</w:t>
      </w:r>
    </w:p>
    <w:tbl>
      <w:tblPr>
        <w:tblW w:w="6840" w:type="dxa"/>
        <w:tblLook w:val="04A0" w:firstRow="1" w:lastRow="0" w:firstColumn="1" w:lastColumn="0" w:noHBand="0" w:noVBand="1"/>
      </w:tblPr>
      <w:tblGrid>
        <w:gridCol w:w="2849"/>
        <w:gridCol w:w="1387"/>
        <w:gridCol w:w="2604"/>
      </w:tblGrid>
      <w:tr w:rsidR="00DA6924" w:rsidRPr="00DA6924" w14:paraId="5B9841ED" w14:textId="77777777" w:rsidTr="005C6CE8">
        <w:trPr>
          <w:trHeight w:val="240"/>
        </w:trPr>
        <w:tc>
          <w:tcPr>
            <w:tcW w:w="6840" w:type="dxa"/>
            <w:gridSpan w:val="3"/>
            <w:tcBorders>
              <w:top w:val="nil"/>
              <w:left w:val="nil"/>
              <w:bottom w:val="nil"/>
              <w:right w:val="nil"/>
            </w:tcBorders>
            <w:shd w:val="clear" w:color="auto" w:fill="auto"/>
            <w:noWrap/>
            <w:vAlign w:val="center"/>
            <w:hideMark/>
          </w:tcPr>
          <w:p w14:paraId="2A1563AB" w14:textId="611972EE" w:rsidR="00DA6924" w:rsidRPr="00DA6924" w:rsidRDefault="00DA6924" w:rsidP="0098464F">
            <w:pPr>
              <w:spacing w:after="0" w:line="240" w:lineRule="auto"/>
              <w:rPr>
                <w:rFonts w:ascii="Arial" w:eastAsia="Times New Roman" w:hAnsi="Arial" w:cs="Arial"/>
                <w:b/>
                <w:bCs/>
                <w:color w:val="0081E3"/>
                <w:szCs w:val="18"/>
              </w:rPr>
            </w:pPr>
            <w:r w:rsidRPr="00DA6924">
              <w:rPr>
                <w:rFonts w:ascii="Arial" w:eastAsia="Times New Roman" w:hAnsi="Arial" w:cs="Arial"/>
                <w:b/>
                <w:bCs/>
                <w:color w:val="0081E3"/>
                <w:szCs w:val="18"/>
              </w:rPr>
              <w:t xml:space="preserve">FIGURE </w:t>
            </w:r>
            <w:r w:rsidR="00DC4671">
              <w:rPr>
                <w:rFonts w:ascii="Arial" w:eastAsia="Times New Roman" w:hAnsi="Arial" w:cs="Arial"/>
                <w:b/>
                <w:bCs/>
                <w:color w:val="0081E3"/>
                <w:szCs w:val="18"/>
              </w:rPr>
              <w:t>4</w:t>
            </w:r>
            <w:r w:rsidRPr="00DA6924">
              <w:rPr>
                <w:rFonts w:ascii="Arial" w:eastAsia="Times New Roman" w:hAnsi="Arial" w:cs="Arial"/>
                <w:b/>
                <w:bCs/>
                <w:color w:val="0081E3"/>
                <w:szCs w:val="18"/>
              </w:rPr>
              <w:t>: ANNUAL LEGISLATIVELY MANDATED PRICE TREND FACTORS</w:t>
            </w:r>
          </w:p>
        </w:tc>
      </w:tr>
      <w:tr w:rsidR="00DA6924" w:rsidRPr="00DA6924" w14:paraId="0D140C8E" w14:textId="77777777" w:rsidTr="005C6CE8">
        <w:trPr>
          <w:gridAfter w:val="1"/>
          <w:wAfter w:w="2604" w:type="dxa"/>
          <w:trHeight w:val="240"/>
        </w:trPr>
        <w:tc>
          <w:tcPr>
            <w:tcW w:w="2849" w:type="dxa"/>
            <w:tcBorders>
              <w:top w:val="nil"/>
              <w:left w:val="nil"/>
              <w:bottom w:val="single" w:sz="4" w:space="0" w:color="BFBFBF"/>
              <w:right w:val="nil"/>
            </w:tcBorders>
            <w:shd w:val="clear" w:color="auto" w:fill="auto"/>
            <w:vAlign w:val="center"/>
            <w:hideMark/>
          </w:tcPr>
          <w:p w14:paraId="7B26180B" w14:textId="77777777" w:rsidR="00DA6924" w:rsidRPr="00DA6924" w:rsidRDefault="00DA6924" w:rsidP="0098464F">
            <w:pPr>
              <w:spacing w:after="0" w:line="240" w:lineRule="auto"/>
              <w:rPr>
                <w:rFonts w:ascii="Arial" w:eastAsia="Times New Roman" w:hAnsi="Arial" w:cs="Arial"/>
                <w:b/>
                <w:bCs/>
                <w:color w:val="39414D"/>
                <w:szCs w:val="18"/>
              </w:rPr>
            </w:pPr>
            <w:r w:rsidRPr="00DA6924">
              <w:rPr>
                <w:rFonts w:ascii="Arial" w:eastAsia="Times New Roman" w:hAnsi="Arial" w:cs="Arial"/>
                <w:b/>
                <w:bCs/>
                <w:color w:val="39414D"/>
                <w:szCs w:val="18"/>
              </w:rPr>
              <w:t>Service Category</w:t>
            </w:r>
          </w:p>
        </w:tc>
        <w:tc>
          <w:tcPr>
            <w:tcW w:w="1387" w:type="dxa"/>
            <w:tcBorders>
              <w:top w:val="nil"/>
              <w:left w:val="nil"/>
              <w:bottom w:val="single" w:sz="4" w:space="0" w:color="BFBFBF"/>
              <w:right w:val="nil"/>
            </w:tcBorders>
            <w:shd w:val="clear" w:color="auto" w:fill="auto"/>
            <w:vAlign w:val="center"/>
            <w:hideMark/>
          </w:tcPr>
          <w:p w14:paraId="7F755893" w14:textId="0F9DB95B" w:rsidR="00DA6924" w:rsidRPr="00DA6924" w:rsidRDefault="00AE3E15" w:rsidP="0020720F">
            <w:pPr>
              <w:spacing w:after="0" w:line="240" w:lineRule="auto"/>
              <w:jc w:val="right"/>
              <w:rPr>
                <w:rFonts w:ascii="Arial" w:eastAsia="Times New Roman" w:hAnsi="Arial" w:cs="Arial"/>
                <w:b/>
                <w:bCs/>
                <w:color w:val="39414D"/>
                <w:szCs w:val="18"/>
              </w:rPr>
            </w:pPr>
            <w:r>
              <w:rPr>
                <w:rFonts w:ascii="Arial" w:eastAsia="Times New Roman" w:hAnsi="Arial" w:cs="Arial"/>
                <w:b/>
                <w:bCs/>
                <w:color w:val="39414D"/>
                <w:szCs w:val="18"/>
              </w:rPr>
              <w:t>Trend Factor</w:t>
            </w:r>
          </w:p>
        </w:tc>
      </w:tr>
      <w:tr w:rsidR="00333DB5" w:rsidRPr="00DA6924" w14:paraId="0BCB2918" w14:textId="77777777" w:rsidTr="005C6CE8">
        <w:trPr>
          <w:gridAfter w:val="1"/>
          <w:wAfter w:w="2604" w:type="dxa"/>
          <w:trHeight w:val="240"/>
        </w:trPr>
        <w:tc>
          <w:tcPr>
            <w:tcW w:w="2849" w:type="dxa"/>
            <w:tcBorders>
              <w:top w:val="nil"/>
              <w:left w:val="nil"/>
              <w:bottom w:val="nil"/>
              <w:right w:val="nil"/>
            </w:tcBorders>
            <w:shd w:val="clear" w:color="auto" w:fill="auto"/>
            <w:noWrap/>
            <w:vAlign w:val="center"/>
            <w:hideMark/>
          </w:tcPr>
          <w:p w14:paraId="55325470" w14:textId="77777777" w:rsidR="00333DB5" w:rsidRPr="00DA6924" w:rsidRDefault="00333DB5" w:rsidP="0098464F">
            <w:pPr>
              <w:spacing w:after="0" w:line="240" w:lineRule="auto"/>
              <w:rPr>
                <w:rFonts w:ascii="Arial" w:eastAsia="Times New Roman" w:hAnsi="Arial" w:cs="Arial"/>
                <w:color w:val="000000"/>
                <w:szCs w:val="18"/>
              </w:rPr>
            </w:pPr>
            <w:r w:rsidRPr="00DA6924">
              <w:rPr>
                <w:rFonts w:ascii="Arial" w:eastAsia="Times New Roman" w:hAnsi="Arial" w:cs="Arial"/>
                <w:color w:val="000000"/>
                <w:szCs w:val="18"/>
              </w:rPr>
              <w:t>Inpatient Hospital</w:t>
            </w:r>
          </w:p>
        </w:tc>
        <w:tc>
          <w:tcPr>
            <w:tcW w:w="1387" w:type="dxa"/>
            <w:tcBorders>
              <w:top w:val="nil"/>
              <w:left w:val="nil"/>
              <w:bottom w:val="nil"/>
              <w:right w:val="nil"/>
            </w:tcBorders>
            <w:shd w:val="clear" w:color="auto" w:fill="auto"/>
            <w:noWrap/>
            <w:vAlign w:val="center"/>
          </w:tcPr>
          <w:p w14:paraId="06DE3704" w14:textId="56A9F5F0" w:rsidR="00333DB5" w:rsidRPr="00DA6924" w:rsidRDefault="00333DB5" w:rsidP="0098464F">
            <w:pPr>
              <w:spacing w:after="0" w:line="240" w:lineRule="auto"/>
              <w:jc w:val="right"/>
              <w:rPr>
                <w:rFonts w:ascii="Arial" w:eastAsia="Times New Roman" w:hAnsi="Arial" w:cs="Arial"/>
                <w:color w:val="000000"/>
                <w:szCs w:val="18"/>
              </w:rPr>
            </w:pPr>
            <w:r>
              <w:rPr>
                <w:rFonts w:ascii="Arial" w:hAnsi="Arial" w:cs="Arial"/>
                <w:color w:val="000000"/>
                <w:szCs w:val="18"/>
              </w:rPr>
              <w:t>1.0500</w:t>
            </w:r>
          </w:p>
        </w:tc>
      </w:tr>
      <w:tr w:rsidR="00333DB5" w:rsidRPr="00DA6924" w14:paraId="6601FD77" w14:textId="77777777" w:rsidTr="005C6CE8">
        <w:trPr>
          <w:gridAfter w:val="1"/>
          <w:wAfter w:w="2604" w:type="dxa"/>
          <w:trHeight w:val="240"/>
        </w:trPr>
        <w:tc>
          <w:tcPr>
            <w:tcW w:w="2849" w:type="dxa"/>
            <w:tcBorders>
              <w:top w:val="nil"/>
              <w:left w:val="nil"/>
              <w:bottom w:val="nil"/>
              <w:right w:val="nil"/>
            </w:tcBorders>
            <w:shd w:val="clear" w:color="000000" w:fill="E8E9E9"/>
            <w:noWrap/>
            <w:vAlign w:val="center"/>
            <w:hideMark/>
          </w:tcPr>
          <w:p w14:paraId="0BF4437B" w14:textId="77777777" w:rsidR="00333DB5" w:rsidRPr="00DA6924" w:rsidRDefault="00333DB5" w:rsidP="0098464F">
            <w:pPr>
              <w:spacing w:after="0" w:line="240" w:lineRule="auto"/>
              <w:rPr>
                <w:rFonts w:ascii="Arial" w:eastAsia="Times New Roman" w:hAnsi="Arial" w:cs="Arial"/>
                <w:color w:val="000000"/>
                <w:szCs w:val="18"/>
              </w:rPr>
            </w:pPr>
            <w:r w:rsidRPr="00DA6924">
              <w:rPr>
                <w:rFonts w:ascii="Arial" w:eastAsia="Times New Roman" w:hAnsi="Arial" w:cs="Arial"/>
                <w:color w:val="000000"/>
                <w:szCs w:val="18"/>
              </w:rPr>
              <w:t>Outpatient Hospital</w:t>
            </w:r>
          </w:p>
        </w:tc>
        <w:tc>
          <w:tcPr>
            <w:tcW w:w="1387" w:type="dxa"/>
            <w:tcBorders>
              <w:top w:val="nil"/>
              <w:left w:val="nil"/>
              <w:bottom w:val="nil"/>
              <w:right w:val="nil"/>
            </w:tcBorders>
            <w:shd w:val="clear" w:color="000000" w:fill="E8E9E9"/>
            <w:noWrap/>
            <w:vAlign w:val="center"/>
          </w:tcPr>
          <w:p w14:paraId="34CD7D48" w14:textId="514CD865" w:rsidR="00333DB5" w:rsidRPr="00DA6924" w:rsidRDefault="00333DB5" w:rsidP="0098464F">
            <w:pPr>
              <w:spacing w:after="0" w:line="240" w:lineRule="auto"/>
              <w:jc w:val="right"/>
              <w:rPr>
                <w:rFonts w:ascii="Arial" w:eastAsia="Times New Roman" w:hAnsi="Arial" w:cs="Arial"/>
                <w:color w:val="000000"/>
                <w:szCs w:val="18"/>
              </w:rPr>
            </w:pPr>
            <w:r>
              <w:rPr>
                <w:rFonts w:ascii="Arial" w:hAnsi="Arial" w:cs="Arial"/>
                <w:color w:val="000000"/>
                <w:szCs w:val="18"/>
              </w:rPr>
              <w:t>1.0500</w:t>
            </w:r>
          </w:p>
        </w:tc>
      </w:tr>
      <w:tr w:rsidR="00333DB5" w:rsidRPr="00DA6924" w14:paraId="3A4C06FE" w14:textId="77777777" w:rsidTr="005C6CE8">
        <w:trPr>
          <w:gridAfter w:val="1"/>
          <w:wAfter w:w="2604" w:type="dxa"/>
          <w:trHeight w:val="240"/>
        </w:trPr>
        <w:tc>
          <w:tcPr>
            <w:tcW w:w="2849" w:type="dxa"/>
            <w:tcBorders>
              <w:top w:val="nil"/>
              <w:left w:val="nil"/>
              <w:bottom w:val="nil"/>
              <w:right w:val="nil"/>
            </w:tcBorders>
            <w:shd w:val="clear" w:color="auto" w:fill="auto"/>
            <w:noWrap/>
            <w:vAlign w:val="center"/>
            <w:hideMark/>
          </w:tcPr>
          <w:p w14:paraId="75659BD0" w14:textId="77777777" w:rsidR="00333DB5" w:rsidRPr="00DA6924" w:rsidRDefault="00333DB5" w:rsidP="0098464F">
            <w:pPr>
              <w:spacing w:after="0" w:line="240" w:lineRule="auto"/>
              <w:rPr>
                <w:rFonts w:ascii="Arial" w:eastAsia="Times New Roman" w:hAnsi="Arial" w:cs="Arial"/>
                <w:color w:val="000000"/>
                <w:szCs w:val="18"/>
              </w:rPr>
            </w:pPr>
            <w:r w:rsidRPr="00DA6924">
              <w:rPr>
                <w:rFonts w:ascii="Arial" w:eastAsia="Times New Roman" w:hAnsi="Arial" w:cs="Arial"/>
                <w:color w:val="000000"/>
                <w:szCs w:val="18"/>
              </w:rPr>
              <w:t>Nursing Home</w:t>
            </w:r>
          </w:p>
        </w:tc>
        <w:tc>
          <w:tcPr>
            <w:tcW w:w="1387" w:type="dxa"/>
            <w:tcBorders>
              <w:top w:val="nil"/>
              <w:left w:val="nil"/>
              <w:bottom w:val="nil"/>
              <w:right w:val="nil"/>
            </w:tcBorders>
            <w:shd w:val="clear" w:color="auto" w:fill="auto"/>
            <w:noWrap/>
            <w:vAlign w:val="center"/>
          </w:tcPr>
          <w:p w14:paraId="561775BE" w14:textId="0C167D3A" w:rsidR="00333DB5" w:rsidRPr="00DA6924" w:rsidRDefault="00333DB5" w:rsidP="0098464F">
            <w:pPr>
              <w:spacing w:after="0" w:line="240" w:lineRule="auto"/>
              <w:jc w:val="right"/>
              <w:rPr>
                <w:rFonts w:ascii="Arial" w:eastAsia="Times New Roman" w:hAnsi="Arial" w:cs="Arial"/>
                <w:color w:val="000000"/>
                <w:szCs w:val="18"/>
              </w:rPr>
            </w:pPr>
            <w:r>
              <w:rPr>
                <w:rFonts w:ascii="Arial" w:hAnsi="Arial" w:cs="Arial"/>
                <w:color w:val="000000"/>
                <w:szCs w:val="18"/>
              </w:rPr>
              <w:t>1.0368</w:t>
            </w:r>
          </w:p>
        </w:tc>
      </w:tr>
      <w:tr w:rsidR="00333DB5" w:rsidRPr="00DA6924" w14:paraId="33BC65E4" w14:textId="77777777" w:rsidTr="005C6CE8">
        <w:trPr>
          <w:gridAfter w:val="1"/>
          <w:wAfter w:w="2604" w:type="dxa"/>
          <w:trHeight w:val="240"/>
        </w:trPr>
        <w:tc>
          <w:tcPr>
            <w:tcW w:w="2849" w:type="dxa"/>
            <w:tcBorders>
              <w:top w:val="nil"/>
              <w:left w:val="nil"/>
              <w:bottom w:val="nil"/>
              <w:right w:val="nil"/>
            </w:tcBorders>
            <w:shd w:val="clear" w:color="000000" w:fill="E8E9E9"/>
            <w:noWrap/>
            <w:vAlign w:val="center"/>
            <w:hideMark/>
          </w:tcPr>
          <w:p w14:paraId="11B509BB" w14:textId="77777777" w:rsidR="00333DB5" w:rsidRPr="00DA6924" w:rsidRDefault="00333DB5" w:rsidP="0098464F">
            <w:pPr>
              <w:spacing w:after="0" w:line="240" w:lineRule="auto"/>
              <w:rPr>
                <w:rFonts w:ascii="Arial" w:eastAsia="Times New Roman" w:hAnsi="Arial" w:cs="Arial"/>
                <w:color w:val="000000"/>
                <w:szCs w:val="18"/>
              </w:rPr>
            </w:pPr>
            <w:r w:rsidRPr="00DA6924">
              <w:rPr>
                <w:rFonts w:ascii="Arial" w:eastAsia="Times New Roman" w:hAnsi="Arial" w:cs="Arial"/>
                <w:color w:val="000000"/>
                <w:szCs w:val="18"/>
              </w:rPr>
              <w:t>Hospice</w:t>
            </w:r>
          </w:p>
        </w:tc>
        <w:tc>
          <w:tcPr>
            <w:tcW w:w="1387" w:type="dxa"/>
            <w:tcBorders>
              <w:top w:val="nil"/>
              <w:left w:val="nil"/>
              <w:bottom w:val="nil"/>
              <w:right w:val="nil"/>
            </w:tcBorders>
            <w:shd w:val="clear" w:color="000000" w:fill="E8E9E9"/>
            <w:noWrap/>
            <w:vAlign w:val="center"/>
          </w:tcPr>
          <w:p w14:paraId="6942FB09" w14:textId="55CEC813" w:rsidR="00333DB5" w:rsidRPr="00DA6924" w:rsidRDefault="00333DB5" w:rsidP="0098464F">
            <w:pPr>
              <w:spacing w:after="0" w:line="240" w:lineRule="auto"/>
              <w:jc w:val="right"/>
              <w:rPr>
                <w:rFonts w:ascii="Arial" w:eastAsia="Times New Roman" w:hAnsi="Arial" w:cs="Arial"/>
                <w:color w:val="000000"/>
                <w:szCs w:val="18"/>
              </w:rPr>
            </w:pPr>
            <w:r>
              <w:rPr>
                <w:rFonts w:ascii="Arial" w:hAnsi="Arial" w:cs="Arial"/>
                <w:color w:val="000000"/>
                <w:szCs w:val="18"/>
              </w:rPr>
              <w:t>1.0368</w:t>
            </w:r>
          </w:p>
        </w:tc>
      </w:tr>
    </w:tbl>
    <w:p w14:paraId="16800810" w14:textId="77777777" w:rsidR="00333DB5" w:rsidRDefault="00333DB5" w:rsidP="0020720F">
      <w:pPr>
        <w:pStyle w:val="RRNumberedBullet1"/>
        <w:numPr>
          <w:ilvl w:val="0"/>
          <w:numId w:val="0"/>
        </w:numPr>
        <w:spacing w:before="120" w:after="0"/>
        <w:ind w:left="360" w:hanging="360"/>
        <w:rPr>
          <w:rFonts w:ascii="Arial" w:eastAsia="Times New Roman" w:hAnsi="Arial" w:cs="Arial"/>
          <w:color w:val="727A7D"/>
          <w:sz w:val="16"/>
          <w:szCs w:val="16"/>
        </w:rPr>
      </w:pPr>
      <w:r w:rsidRPr="009B2A0F">
        <w:rPr>
          <w:rFonts w:ascii="Arial" w:eastAsia="Times New Roman" w:hAnsi="Arial" w:cs="Arial"/>
          <w:color w:val="727A7D"/>
          <w:sz w:val="16"/>
          <w:szCs w:val="16"/>
        </w:rPr>
        <w:t>Note</w:t>
      </w:r>
      <w:r>
        <w:rPr>
          <w:rFonts w:ascii="Arial" w:eastAsia="Times New Roman" w:hAnsi="Arial" w:cs="Arial"/>
          <w:color w:val="727A7D"/>
          <w:sz w:val="16"/>
          <w:szCs w:val="16"/>
        </w:rPr>
        <w:t>s</w:t>
      </w:r>
      <w:r w:rsidRPr="009B2A0F">
        <w:rPr>
          <w:rFonts w:ascii="Arial" w:eastAsia="Times New Roman" w:hAnsi="Arial" w:cs="Arial"/>
          <w:color w:val="727A7D"/>
          <w:sz w:val="16"/>
          <w:szCs w:val="16"/>
        </w:rPr>
        <w:t xml:space="preserve">: </w:t>
      </w:r>
    </w:p>
    <w:p w14:paraId="399B8C90" w14:textId="49D236A1" w:rsidR="00F067AE" w:rsidRPr="005C6CE8" w:rsidRDefault="00333DB5" w:rsidP="0020720F">
      <w:pPr>
        <w:pStyle w:val="RRNumberedBullet1"/>
        <w:numPr>
          <w:ilvl w:val="0"/>
          <w:numId w:val="0"/>
        </w:numPr>
        <w:spacing w:after="120"/>
        <w:ind w:left="180" w:hanging="180"/>
        <w:rPr>
          <w:sz w:val="16"/>
          <w:szCs w:val="20"/>
        </w:rPr>
      </w:pPr>
      <w:r>
        <w:rPr>
          <w:rFonts w:ascii="Arial" w:eastAsia="Times New Roman" w:hAnsi="Arial" w:cs="Arial"/>
          <w:color w:val="727A7D"/>
          <w:sz w:val="16"/>
          <w:szCs w:val="16"/>
        </w:rPr>
        <w:t xml:space="preserve">1. </w:t>
      </w:r>
      <w:r w:rsidRPr="0056637D">
        <w:rPr>
          <w:rFonts w:ascii="Arial" w:eastAsia="Times New Roman" w:hAnsi="Arial" w:cs="Arial"/>
          <w:color w:val="727A7D"/>
          <w:sz w:val="16"/>
          <w:szCs w:val="16"/>
        </w:rPr>
        <w:t>Nursing Home and Hospice trend</w:t>
      </w:r>
      <w:r>
        <w:rPr>
          <w:rFonts w:ascii="Arial" w:eastAsia="Times New Roman" w:hAnsi="Arial" w:cs="Arial"/>
          <w:color w:val="727A7D"/>
          <w:sz w:val="16"/>
          <w:szCs w:val="16"/>
        </w:rPr>
        <w:t>s</w:t>
      </w:r>
      <w:r w:rsidRPr="0056637D">
        <w:rPr>
          <w:rFonts w:ascii="Arial" w:eastAsia="Times New Roman" w:hAnsi="Arial" w:cs="Arial"/>
          <w:color w:val="727A7D"/>
          <w:sz w:val="16"/>
          <w:szCs w:val="16"/>
        </w:rPr>
        <w:t xml:space="preserve"> include </w:t>
      </w:r>
      <w:r>
        <w:rPr>
          <w:rFonts w:ascii="Arial" w:eastAsia="Times New Roman" w:hAnsi="Arial" w:cs="Arial"/>
          <w:color w:val="727A7D"/>
          <w:sz w:val="16"/>
          <w:szCs w:val="16"/>
        </w:rPr>
        <w:t xml:space="preserve">the inflation and </w:t>
      </w:r>
      <w:r w:rsidRPr="0056637D">
        <w:rPr>
          <w:rFonts w:ascii="Arial" w:eastAsia="Times New Roman" w:hAnsi="Arial" w:cs="Arial"/>
          <w:color w:val="727A7D"/>
          <w:sz w:val="16"/>
          <w:szCs w:val="16"/>
        </w:rPr>
        <w:t>staffing</w:t>
      </w:r>
      <w:r>
        <w:rPr>
          <w:rFonts w:ascii="Arial" w:eastAsia="Times New Roman" w:hAnsi="Arial" w:cs="Arial"/>
          <w:color w:val="727A7D"/>
          <w:sz w:val="16"/>
          <w:szCs w:val="16"/>
        </w:rPr>
        <w:t xml:space="preserve"> adjustment</w:t>
      </w:r>
      <w:r w:rsidR="00935C14">
        <w:rPr>
          <w:rFonts w:ascii="Arial" w:eastAsia="Times New Roman" w:hAnsi="Arial" w:cs="Arial"/>
          <w:color w:val="727A7D"/>
          <w:sz w:val="16"/>
          <w:szCs w:val="16"/>
        </w:rPr>
        <w:t>, consistent with the values included in the Original certification</w:t>
      </w:r>
      <w:r w:rsidRPr="009B2A0F">
        <w:rPr>
          <w:rFonts w:ascii="Arial" w:eastAsia="Times New Roman" w:hAnsi="Arial" w:cs="Arial"/>
          <w:color w:val="727A7D"/>
          <w:sz w:val="16"/>
          <w:szCs w:val="16"/>
        </w:rPr>
        <w:t>.</w:t>
      </w:r>
    </w:p>
    <w:p w14:paraId="483C5180" w14:textId="761939F7" w:rsidR="008B33AF" w:rsidRDefault="008B33AF" w:rsidP="0020720F">
      <w:pPr>
        <w:pStyle w:val="RRCalloutSmallMBlue"/>
        <w:jc w:val="both"/>
      </w:pPr>
      <w:r>
        <w:t>Additional State Directed Payments</w:t>
      </w:r>
    </w:p>
    <w:p w14:paraId="54ED07B0" w14:textId="415920E5" w:rsidR="008B33AF" w:rsidRPr="002E4365" w:rsidRDefault="008B33AF" w:rsidP="008B33AF">
      <w:pPr>
        <w:pStyle w:val="RRNumberedBullet1"/>
        <w:numPr>
          <w:ilvl w:val="0"/>
          <w:numId w:val="71"/>
        </w:numPr>
        <w:spacing w:before="60"/>
        <w:rPr>
          <w:b/>
        </w:rPr>
      </w:pPr>
      <w:r>
        <w:rPr>
          <w:b/>
        </w:rPr>
        <w:t xml:space="preserve">Home Delivered Meals: </w:t>
      </w:r>
      <w:r>
        <w:rPr>
          <w:bCs/>
        </w:rPr>
        <w:t xml:space="preserve">Effective July 1, 2022, a state directed minimum fee schedule was implemented for home delivered meals and added </w:t>
      </w:r>
      <w:r w:rsidRPr="002E4365">
        <w:rPr>
          <w:bCs/>
        </w:rPr>
        <w:t xml:space="preserve">cultural and therapeutic meal offerings. We examined the Medicaid managed care encounter data and did not </w:t>
      </w:r>
      <w:r>
        <w:rPr>
          <w:bCs/>
        </w:rPr>
        <w:t xml:space="preserve">observe </w:t>
      </w:r>
      <w:r w:rsidRPr="002E4365">
        <w:rPr>
          <w:bCs/>
        </w:rPr>
        <w:t xml:space="preserve">a </w:t>
      </w:r>
      <w:r>
        <w:rPr>
          <w:bCs/>
        </w:rPr>
        <w:t xml:space="preserve">material </w:t>
      </w:r>
      <w:r w:rsidRPr="002E4365">
        <w:rPr>
          <w:bCs/>
        </w:rPr>
        <w:t xml:space="preserve">number of utilizers of </w:t>
      </w:r>
      <w:r>
        <w:rPr>
          <w:bCs/>
        </w:rPr>
        <w:t>these services</w:t>
      </w:r>
      <w:r w:rsidRPr="002E4365">
        <w:rPr>
          <w:bCs/>
        </w:rPr>
        <w:t xml:space="preserve">. </w:t>
      </w:r>
      <w:r>
        <w:rPr>
          <w:bCs/>
        </w:rPr>
        <w:t>An explicit adjustment is not applied for this minimum fee schedule due to the immaterial volume of claims.</w:t>
      </w:r>
    </w:p>
    <w:p w14:paraId="244CC6F4" w14:textId="36E61032" w:rsidR="008B33AF" w:rsidRPr="0020720F" w:rsidRDefault="008B33AF" w:rsidP="008B33AF">
      <w:pPr>
        <w:pStyle w:val="RRNumberedBullet1"/>
        <w:numPr>
          <w:ilvl w:val="0"/>
          <w:numId w:val="71"/>
        </w:numPr>
        <w:spacing w:before="60"/>
        <w:rPr>
          <w:b/>
        </w:rPr>
      </w:pPr>
      <w:r w:rsidRPr="002E4365">
        <w:rPr>
          <w:b/>
        </w:rPr>
        <w:t xml:space="preserve">Home Health Agency Rates: </w:t>
      </w:r>
      <w:r w:rsidRPr="002E4365">
        <w:rPr>
          <w:bCs/>
        </w:rPr>
        <w:t>Effective July 1, 2022, a state directed minimum fee schedule was implemented for home health services.</w:t>
      </w:r>
      <w:r>
        <w:rPr>
          <w:bCs/>
        </w:rPr>
        <w:t xml:space="preserve"> </w:t>
      </w:r>
      <w:r w:rsidRPr="002E4365">
        <w:rPr>
          <w:bCs/>
        </w:rPr>
        <w:t xml:space="preserve">We reviewed the Medicaid managed care encounter data and observed </w:t>
      </w:r>
      <w:r>
        <w:rPr>
          <w:bCs/>
        </w:rPr>
        <w:t>home health reimbursement levels were generally higher than the minimum fee schedule.</w:t>
      </w:r>
      <w:r w:rsidRPr="002E4365">
        <w:rPr>
          <w:bCs/>
        </w:rPr>
        <w:t xml:space="preserve"> </w:t>
      </w:r>
      <w:r>
        <w:rPr>
          <w:bCs/>
        </w:rPr>
        <w:t xml:space="preserve">As current reimbursement generally above the minimum fee schedule, no explicit adjustment was applied for this state directed payment. </w:t>
      </w:r>
    </w:p>
    <w:p w14:paraId="33082EE6" w14:textId="6C1988FC" w:rsidR="008B33AF" w:rsidRPr="0020720F" w:rsidRDefault="008B33AF" w:rsidP="0020720F">
      <w:pPr>
        <w:pStyle w:val="RRNumberedBullet1"/>
        <w:numPr>
          <w:ilvl w:val="0"/>
          <w:numId w:val="0"/>
        </w:numPr>
        <w:spacing w:before="60"/>
        <w:rPr>
          <w:bCs/>
        </w:rPr>
      </w:pPr>
      <w:r>
        <w:rPr>
          <w:bCs/>
        </w:rPr>
        <w:t>While the Home Delivered Meals and Home Health Agency state directed minimum fee schedules did not result in explicit rating adjustments, full documentation of these payment arrangements is included in this report.</w:t>
      </w:r>
    </w:p>
    <w:p w14:paraId="608B462A" w14:textId="1811D982" w:rsidR="00F067AE" w:rsidRDefault="00F067AE" w:rsidP="0054033A">
      <w:pPr>
        <w:pStyle w:val="RRCalloutSmallMBlue"/>
      </w:pPr>
      <w:r>
        <w:t>Program and Policy Adjustments</w:t>
      </w:r>
      <w:r w:rsidR="00EC6612">
        <w:t xml:space="preserve"> Deemed Immaterial</w:t>
      </w:r>
    </w:p>
    <w:p w14:paraId="58911B0B" w14:textId="28643AE0" w:rsidR="00EC6612" w:rsidRDefault="00EC6612" w:rsidP="0020720F">
      <w:pPr>
        <w:pStyle w:val="RRBody"/>
      </w:pPr>
      <w:r w:rsidRPr="00E62854">
        <w:t xml:space="preserve">Adjustment factors were developed for policy and program changes estimated to </w:t>
      </w:r>
      <w:r w:rsidRPr="00E62854">
        <w:rPr>
          <w:b/>
          <w:i/>
        </w:rPr>
        <w:t>materially</w:t>
      </w:r>
      <w:r w:rsidRPr="00E62854">
        <w:t xml:space="preserve"> affect the managed care program </w:t>
      </w:r>
      <w:r>
        <w:t>which were not known during the development of the Original certification</w:t>
      </w:r>
      <w:r w:rsidRPr="00E62854">
        <w:t xml:space="preserve">. </w:t>
      </w:r>
      <w:r w:rsidRPr="00E62854">
        <w:rPr>
          <w:i/>
        </w:rPr>
        <w:t>We defined a program adjustment to be ‘material’ if the total benefit expense for any individual rate cell is impacted by more than 0.1%.</w:t>
      </w:r>
      <w:r w:rsidRPr="00E62854">
        <w:t xml:space="preserve"> The following is a list of </w:t>
      </w:r>
      <w:r>
        <w:t xml:space="preserve">other recently enacted program changes that were </w:t>
      </w:r>
      <w:r w:rsidRPr="00E62854">
        <w:t>deemed immaterial.</w:t>
      </w:r>
    </w:p>
    <w:p w14:paraId="14954811" w14:textId="223ADC41" w:rsidR="00E32812" w:rsidRPr="00072C4C" w:rsidRDefault="00ED1477" w:rsidP="0020720F">
      <w:pPr>
        <w:pStyle w:val="RRNumberedBullet1"/>
        <w:numPr>
          <w:ilvl w:val="0"/>
          <w:numId w:val="71"/>
        </w:numPr>
        <w:spacing w:before="60"/>
        <w:rPr>
          <w:b/>
        </w:rPr>
      </w:pPr>
      <w:r>
        <w:rPr>
          <w:b/>
        </w:rPr>
        <w:t>RIte Track Expansion</w:t>
      </w:r>
      <w:r w:rsidR="00E32812">
        <w:rPr>
          <w:b/>
        </w:rPr>
        <w:t xml:space="preserve">: </w:t>
      </w:r>
      <w:r w:rsidR="00967820">
        <w:rPr>
          <w:bCs/>
        </w:rPr>
        <w:t xml:space="preserve">Effective July 1, 2022, EOHHS expanded </w:t>
      </w:r>
      <w:r>
        <w:rPr>
          <w:bCs/>
        </w:rPr>
        <w:t xml:space="preserve">Medicaid </w:t>
      </w:r>
      <w:r w:rsidR="00967820">
        <w:rPr>
          <w:bCs/>
        </w:rPr>
        <w:t xml:space="preserve">coverage to </w:t>
      </w:r>
      <w:r>
        <w:rPr>
          <w:bCs/>
        </w:rPr>
        <w:t xml:space="preserve">all </w:t>
      </w:r>
      <w:r w:rsidR="00967820">
        <w:rPr>
          <w:bCs/>
        </w:rPr>
        <w:t>children</w:t>
      </w:r>
      <w:r w:rsidR="00E17C38">
        <w:rPr>
          <w:bCs/>
        </w:rPr>
        <w:t xml:space="preserve"> residing within the state of Rhode Island</w:t>
      </w:r>
      <w:r>
        <w:rPr>
          <w:bCs/>
        </w:rPr>
        <w:t>, regardless of immigration status</w:t>
      </w:r>
      <w:r w:rsidR="00967820">
        <w:rPr>
          <w:bCs/>
        </w:rPr>
        <w:t>.</w:t>
      </w:r>
      <w:r w:rsidR="00E32812" w:rsidRPr="00315405">
        <w:rPr>
          <w:bCs/>
        </w:rPr>
        <w:t xml:space="preserve"> </w:t>
      </w:r>
      <w:r w:rsidR="00060822">
        <w:rPr>
          <w:bCs/>
        </w:rPr>
        <w:t xml:space="preserve">We </w:t>
      </w:r>
      <w:r w:rsidR="002E4365">
        <w:rPr>
          <w:bCs/>
        </w:rPr>
        <w:t xml:space="preserve">reviewed the </w:t>
      </w:r>
      <w:r w:rsidR="00060822">
        <w:rPr>
          <w:bCs/>
        </w:rPr>
        <w:t xml:space="preserve">estimated </w:t>
      </w:r>
      <w:r w:rsidR="002E4365">
        <w:rPr>
          <w:bCs/>
        </w:rPr>
        <w:t xml:space="preserve">number </w:t>
      </w:r>
      <w:r w:rsidR="00060822">
        <w:rPr>
          <w:bCs/>
        </w:rPr>
        <w:t xml:space="preserve">of </w:t>
      </w:r>
      <w:r w:rsidR="00382B4B">
        <w:rPr>
          <w:bCs/>
        </w:rPr>
        <w:t xml:space="preserve">children </w:t>
      </w:r>
      <w:r w:rsidR="00060822">
        <w:rPr>
          <w:bCs/>
        </w:rPr>
        <w:t xml:space="preserve">that could be </w:t>
      </w:r>
      <w:r w:rsidR="002E4365">
        <w:rPr>
          <w:bCs/>
        </w:rPr>
        <w:t xml:space="preserve">enrolled </w:t>
      </w:r>
      <w:r w:rsidR="00060822">
        <w:rPr>
          <w:bCs/>
        </w:rPr>
        <w:t xml:space="preserve">into the managed care program </w:t>
      </w:r>
      <w:r w:rsidR="002E4365">
        <w:rPr>
          <w:bCs/>
        </w:rPr>
        <w:t>based on EOHHS legislative analys</w:t>
      </w:r>
      <w:r>
        <w:rPr>
          <w:bCs/>
        </w:rPr>
        <w:t>e</w:t>
      </w:r>
      <w:r w:rsidR="002E4365">
        <w:rPr>
          <w:bCs/>
        </w:rPr>
        <w:t>s</w:t>
      </w:r>
      <w:r>
        <w:rPr>
          <w:bCs/>
        </w:rPr>
        <w:t>,</w:t>
      </w:r>
      <w:r w:rsidR="002E4365">
        <w:rPr>
          <w:bCs/>
        </w:rPr>
        <w:t xml:space="preserve"> the estimated </w:t>
      </w:r>
      <w:r w:rsidR="00060822">
        <w:rPr>
          <w:bCs/>
        </w:rPr>
        <w:t>pent</w:t>
      </w:r>
      <w:r>
        <w:rPr>
          <w:bCs/>
        </w:rPr>
        <w:t>-</w:t>
      </w:r>
      <w:r w:rsidR="00060822">
        <w:rPr>
          <w:bCs/>
        </w:rPr>
        <w:t>up demand</w:t>
      </w:r>
      <w:r>
        <w:rPr>
          <w:bCs/>
        </w:rPr>
        <w:t>, and estimated service utilization relativity of this population</w:t>
      </w:r>
      <w:r w:rsidR="00BB0B32">
        <w:rPr>
          <w:bCs/>
        </w:rPr>
        <w:t xml:space="preserve">. We </w:t>
      </w:r>
      <w:r w:rsidR="00060822">
        <w:rPr>
          <w:bCs/>
        </w:rPr>
        <w:t xml:space="preserve">compared the </w:t>
      </w:r>
      <w:r>
        <w:rPr>
          <w:bCs/>
        </w:rPr>
        <w:t xml:space="preserve">estimated </w:t>
      </w:r>
      <w:r w:rsidR="00060822">
        <w:rPr>
          <w:bCs/>
        </w:rPr>
        <w:t>relative morbidit</w:t>
      </w:r>
      <w:r w:rsidR="00BB0B32">
        <w:rPr>
          <w:bCs/>
        </w:rPr>
        <w:t>y</w:t>
      </w:r>
      <w:r>
        <w:rPr>
          <w:bCs/>
        </w:rPr>
        <w:t xml:space="preserve"> of this population</w:t>
      </w:r>
      <w:r w:rsidR="00BB0B32">
        <w:rPr>
          <w:bCs/>
        </w:rPr>
        <w:t xml:space="preserve"> to the existing </w:t>
      </w:r>
      <w:r>
        <w:rPr>
          <w:bCs/>
        </w:rPr>
        <w:t xml:space="preserve">children </w:t>
      </w:r>
      <w:r w:rsidR="00BB0B32">
        <w:rPr>
          <w:bCs/>
        </w:rPr>
        <w:t xml:space="preserve">in the </w:t>
      </w:r>
      <w:r>
        <w:rPr>
          <w:bCs/>
        </w:rPr>
        <w:t xml:space="preserve">managed care </w:t>
      </w:r>
      <w:r w:rsidR="00BB0B32">
        <w:rPr>
          <w:bCs/>
        </w:rPr>
        <w:t>program</w:t>
      </w:r>
      <w:r w:rsidR="00060822">
        <w:rPr>
          <w:bCs/>
        </w:rPr>
        <w:t xml:space="preserve"> and estimated the overall impact to be immaterial.</w:t>
      </w:r>
    </w:p>
    <w:p w14:paraId="7CC5F09E" w14:textId="0FFB037F" w:rsidR="00AE3E15" w:rsidRPr="0007008F" w:rsidRDefault="00E32812" w:rsidP="0020720F">
      <w:pPr>
        <w:pStyle w:val="RRNumberedBullet1"/>
        <w:numPr>
          <w:ilvl w:val="0"/>
          <w:numId w:val="71"/>
        </w:numPr>
        <w:spacing w:before="60"/>
        <w:rPr>
          <w:b/>
        </w:rPr>
      </w:pPr>
      <w:r w:rsidRPr="00E32812">
        <w:rPr>
          <w:b/>
        </w:rPr>
        <w:t>Postpartum Continuous Coverage</w:t>
      </w:r>
      <w:r>
        <w:rPr>
          <w:b/>
        </w:rPr>
        <w:t xml:space="preserve">: </w:t>
      </w:r>
      <w:r w:rsidR="00B4049D">
        <w:rPr>
          <w:bCs/>
        </w:rPr>
        <w:t xml:space="preserve">Effective </w:t>
      </w:r>
      <w:r w:rsidR="00AE3E15">
        <w:rPr>
          <w:bCs/>
        </w:rPr>
        <w:t xml:space="preserve">October </w:t>
      </w:r>
      <w:r w:rsidR="00B4049D">
        <w:rPr>
          <w:bCs/>
        </w:rPr>
        <w:t xml:space="preserve">1, 2022, EOHHS </w:t>
      </w:r>
      <w:r w:rsidR="00AE3E15">
        <w:rPr>
          <w:bCs/>
        </w:rPr>
        <w:t xml:space="preserve">will </w:t>
      </w:r>
      <w:r w:rsidR="00B4049D">
        <w:rPr>
          <w:bCs/>
        </w:rPr>
        <w:t xml:space="preserve">expand postpartum Medicaid coverage to 12 months after delivery. </w:t>
      </w:r>
      <w:r>
        <w:rPr>
          <w:bCs/>
        </w:rPr>
        <w:t xml:space="preserve">We examined the Medicaid managed care eligibility and found that </w:t>
      </w:r>
      <w:r w:rsidR="00ED1477">
        <w:rPr>
          <w:bCs/>
        </w:rPr>
        <w:t>most</w:t>
      </w:r>
      <w:r>
        <w:rPr>
          <w:bCs/>
        </w:rPr>
        <w:t xml:space="preserve"> members </w:t>
      </w:r>
      <w:r w:rsidR="00B4049D">
        <w:rPr>
          <w:bCs/>
        </w:rPr>
        <w:t xml:space="preserve">are already </w:t>
      </w:r>
      <w:r w:rsidR="00ED1477">
        <w:rPr>
          <w:bCs/>
        </w:rPr>
        <w:t xml:space="preserve">maintaining </w:t>
      </w:r>
      <w:r>
        <w:rPr>
          <w:bCs/>
        </w:rPr>
        <w:t xml:space="preserve">managed care </w:t>
      </w:r>
      <w:r w:rsidR="00ED1477">
        <w:rPr>
          <w:bCs/>
        </w:rPr>
        <w:t xml:space="preserve">enrollment </w:t>
      </w:r>
      <w:r>
        <w:rPr>
          <w:bCs/>
        </w:rPr>
        <w:t>12 months after delivery</w:t>
      </w:r>
      <w:r w:rsidR="00ED1477">
        <w:rPr>
          <w:bCs/>
        </w:rPr>
        <w:t xml:space="preserve"> because of the public health emergency (PHE) continuous enrollment requirements</w:t>
      </w:r>
      <w:r>
        <w:rPr>
          <w:bCs/>
        </w:rPr>
        <w:t xml:space="preserve">. </w:t>
      </w:r>
      <w:r w:rsidR="00AE3E15">
        <w:rPr>
          <w:bCs/>
        </w:rPr>
        <w:t>Consistent with the Original certification, we assumed the PHE continues throughout SFY 2023. Any potential impacts associated with the termination of the PHE may be evaluated when the PHE termination date is known.</w:t>
      </w:r>
    </w:p>
    <w:p w14:paraId="1AD0ECE2" w14:textId="48B398A2" w:rsidR="00BB0327" w:rsidRDefault="00BB0327" w:rsidP="0020720F">
      <w:r>
        <w:t xml:space="preserve">All other components of the projected benefit cost and trends are consistent with the </w:t>
      </w:r>
      <w:r w:rsidR="007B63CF">
        <w:t xml:space="preserve">Original </w:t>
      </w:r>
      <w:r>
        <w:t xml:space="preserve">certification dated </w:t>
      </w:r>
      <w:r w:rsidR="00E335EB">
        <w:t>June 22, 2022</w:t>
      </w:r>
      <w:r>
        <w:t>.</w:t>
      </w:r>
    </w:p>
    <w:p w14:paraId="47CFD64C" w14:textId="690449F0" w:rsidR="00BB0327" w:rsidRDefault="00BB0327">
      <w:pPr>
        <w:spacing w:line="264" w:lineRule="auto"/>
      </w:pPr>
    </w:p>
    <w:p w14:paraId="64957652" w14:textId="418D6921" w:rsidR="00BB0327" w:rsidRDefault="00BB0327">
      <w:pPr>
        <w:spacing w:line="264" w:lineRule="auto"/>
      </w:pPr>
      <w:r>
        <w:br w:type="page"/>
      </w:r>
    </w:p>
    <w:p w14:paraId="64E551F1" w14:textId="66BB365C" w:rsidR="000F1515" w:rsidRDefault="000F1515" w:rsidP="000F1515">
      <w:pPr>
        <w:pStyle w:val="Heading1"/>
      </w:pPr>
      <w:bookmarkStart w:id="13" w:name="_Toc102726653"/>
      <w:bookmarkStart w:id="14" w:name="_Toc90456348"/>
      <w:r w:rsidRPr="000F1515">
        <w:t>Special contract provisions related to payment</w:t>
      </w:r>
      <w:bookmarkEnd w:id="13"/>
    </w:p>
    <w:bookmarkEnd w:id="14"/>
    <w:p w14:paraId="6DCCDC41" w14:textId="07035C83" w:rsidR="008A4347" w:rsidRDefault="008A4347" w:rsidP="009C5CEA">
      <w:pPr>
        <w:pStyle w:val="RRSubhead2"/>
        <w:spacing w:after="120" w:line="288" w:lineRule="auto"/>
        <w:contextualSpacing/>
        <w:jc w:val="both"/>
      </w:pPr>
      <w:r>
        <w:t>Incentive Arrangements</w:t>
      </w:r>
    </w:p>
    <w:p w14:paraId="57DE83CB" w14:textId="0C987C56" w:rsidR="00C5287B" w:rsidRDefault="00C5287B" w:rsidP="0020720F">
      <w:pPr>
        <w:pStyle w:val="RRBody"/>
      </w:pPr>
      <w:bookmarkStart w:id="15" w:name="_Toc484701220"/>
      <w:bookmarkStart w:id="16" w:name="_Toc504389066"/>
      <w:r>
        <w:t>This section provides documentation of the incentive payment structure in the Medicaid managed care program</w:t>
      </w:r>
      <w:r w:rsidRPr="00933BDB">
        <w:t>.</w:t>
      </w:r>
      <w:r w:rsidR="00E4419E">
        <w:t xml:space="preserve"> </w:t>
      </w:r>
      <w:bookmarkStart w:id="17" w:name="_Toc484701221"/>
      <w:bookmarkStart w:id="18" w:name="_Toc504389067"/>
      <w:bookmarkEnd w:id="15"/>
      <w:bookmarkEnd w:id="16"/>
      <w:r w:rsidRPr="00933BDB">
        <w:t>Incentive</w:t>
      </w:r>
      <w:r>
        <w:t xml:space="preserve"> </w:t>
      </w:r>
      <w:r w:rsidRPr="00933BDB">
        <w:t xml:space="preserve">payments under this plan are below 105% of the certified </w:t>
      </w:r>
      <w:r>
        <w:t xml:space="preserve">capitation </w:t>
      </w:r>
      <w:r w:rsidRPr="00933BDB">
        <w:t xml:space="preserve">rates paid under the contract. </w:t>
      </w:r>
      <w:r>
        <w:t>EOHHS operates the following incentive program for its MCOs.</w:t>
      </w:r>
    </w:p>
    <w:p w14:paraId="0E72E43B" w14:textId="5A766967" w:rsidR="00C5287B" w:rsidRDefault="00C5287B" w:rsidP="0020720F">
      <w:pPr>
        <w:pStyle w:val="RRNumberedBullet1"/>
        <w:spacing w:before="60"/>
      </w:pPr>
      <w:r w:rsidRPr="001E4200">
        <w:rPr>
          <w:b/>
        </w:rPr>
        <w:t>Health System Transformation Program</w:t>
      </w:r>
      <w:r>
        <w:t xml:space="preserve">: The Health System Transformation Program invests in the development of certified accountable entities through the approval of the Rhode Island 1115 waiver Special Terms and Conditions. Incentive payments for the development of accountable entities are funded via an incentive payment to the MCOs with EOHHS approval. MCOs may be eligible for incentive payment under this program up to the PMPM illustrated in </w:t>
      </w:r>
      <w:r w:rsidR="00DC4671">
        <w:t>F</w:t>
      </w:r>
      <w:r>
        <w:t>igure</w:t>
      </w:r>
      <w:r w:rsidR="00DC4671">
        <w:t xml:space="preserve"> 5</w:t>
      </w:r>
      <w:r>
        <w:t xml:space="preserve"> below.</w:t>
      </w:r>
    </w:p>
    <w:tbl>
      <w:tblPr>
        <w:tblW w:w="6390" w:type="dxa"/>
        <w:tblLook w:val="04A0" w:firstRow="1" w:lastRow="0" w:firstColumn="1" w:lastColumn="0" w:noHBand="0" w:noVBand="1"/>
      </w:tblPr>
      <w:tblGrid>
        <w:gridCol w:w="2070"/>
        <w:gridCol w:w="1440"/>
        <w:gridCol w:w="1440"/>
        <w:gridCol w:w="1440"/>
      </w:tblGrid>
      <w:tr w:rsidR="00C5287B" w:rsidRPr="00D65334" w14:paraId="6CD6AD7E" w14:textId="77777777" w:rsidTr="00391273">
        <w:trPr>
          <w:trHeight w:val="240"/>
        </w:trPr>
        <w:tc>
          <w:tcPr>
            <w:tcW w:w="6390" w:type="dxa"/>
            <w:gridSpan w:val="4"/>
            <w:tcBorders>
              <w:top w:val="nil"/>
              <w:left w:val="nil"/>
              <w:bottom w:val="nil"/>
              <w:right w:val="nil"/>
            </w:tcBorders>
            <w:shd w:val="clear" w:color="auto" w:fill="auto"/>
            <w:noWrap/>
            <w:vAlign w:val="bottom"/>
            <w:hideMark/>
          </w:tcPr>
          <w:p w14:paraId="68AA6AF8" w14:textId="0BB68BDB" w:rsidR="00C5287B" w:rsidRPr="00D65334" w:rsidRDefault="00C5287B">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Pr="00D65334">
              <w:rPr>
                <w:rFonts w:ascii="Arial" w:eastAsia="Times New Roman" w:hAnsi="Arial" w:cs="Arial"/>
                <w:b/>
                <w:bCs/>
                <w:color w:val="0081E3"/>
                <w:szCs w:val="18"/>
              </w:rPr>
              <w:t xml:space="preserve"> </w:t>
            </w:r>
            <w:r w:rsidR="00DC4671">
              <w:rPr>
                <w:rFonts w:ascii="Arial" w:eastAsia="Times New Roman" w:hAnsi="Arial" w:cs="Arial"/>
                <w:b/>
                <w:bCs/>
                <w:color w:val="0081E3"/>
                <w:szCs w:val="18"/>
              </w:rPr>
              <w:t>5</w:t>
            </w:r>
            <w:r>
              <w:rPr>
                <w:rFonts w:ascii="Arial" w:eastAsia="Times New Roman" w:hAnsi="Arial" w:cs="Arial"/>
                <w:b/>
                <w:bCs/>
                <w:color w:val="0081E3"/>
                <w:szCs w:val="18"/>
              </w:rPr>
              <w:t>:</w:t>
            </w:r>
            <w:r w:rsidRPr="00D65334">
              <w:rPr>
                <w:rFonts w:ascii="Arial" w:eastAsia="Times New Roman" w:hAnsi="Arial" w:cs="Arial"/>
                <w:b/>
                <w:bCs/>
                <w:color w:val="0081E3"/>
                <w:szCs w:val="18"/>
              </w:rPr>
              <w:t xml:space="preserve"> </w:t>
            </w:r>
            <w:r>
              <w:rPr>
                <w:rFonts w:ascii="Arial" w:eastAsia="Times New Roman" w:hAnsi="Arial" w:cs="Arial"/>
                <w:b/>
                <w:bCs/>
                <w:color w:val="0081E3"/>
                <w:szCs w:val="18"/>
              </w:rPr>
              <w:t>MAXIMUM INCENTIVE PAYMENT</w:t>
            </w:r>
            <w:r w:rsidRPr="00D65334">
              <w:rPr>
                <w:rFonts w:ascii="Arial" w:eastAsia="Times New Roman" w:hAnsi="Arial" w:cs="Arial"/>
                <w:b/>
                <w:bCs/>
                <w:color w:val="0081E3"/>
                <w:szCs w:val="18"/>
              </w:rPr>
              <w:t xml:space="preserve"> (PMPM)</w:t>
            </w:r>
          </w:p>
        </w:tc>
      </w:tr>
      <w:tr w:rsidR="00C5287B" w:rsidRPr="00D65334" w14:paraId="3EB88E92" w14:textId="77777777" w:rsidTr="009C5CEA">
        <w:trPr>
          <w:trHeight w:val="720"/>
        </w:trPr>
        <w:tc>
          <w:tcPr>
            <w:tcW w:w="2070" w:type="dxa"/>
            <w:tcBorders>
              <w:top w:val="nil"/>
              <w:left w:val="nil"/>
              <w:bottom w:val="single" w:sz="4" w:space="0" w:color="C6C9CA"/>
              <w:right w:val="nil"/>
            </w:tcBorders>
            <w:shd w:val="clear" w:color="auto" w:fill="auto"/>
            <w:vAlign w:val="bottom"/>
            <w:hideMark/>
          </w:tcPr>
          <w:p w14:paraId="02CAAF37" w14:textId="77777777" w:rsidR="00C5287B" w:rsidRPr="00D65334" w:rsidRDefault="00C5287B">
            <w:pPr>
              <w:spacing w:after="0" w:line="240" w:lineRule="auto"/>
              <w:rPr>
                <w:rFonts w:ascii="Arial" w:eastAsia="Times New Roman" w:hAnsi="Arial" w:cs="Arial"/>
                <w:b/>
                <w:bCs/>
                <w:color w:val="39414D"/>
                <w:szCs w:val="18"/>
              </w:rPr>
            </w:pPr>
            <w:r w:rsidRPr="00D65334">
              <w:rPr>
                <w:rFonts w:ascii="Arial" w:eastAsia="Times New Roman" w:hAnsi="Arial" w:cs="Arial"/>
                <w:b/>
                <w:bCs/>
                <w:color w:val="39414D"/>
                <w:szCs w:val="18"/>
              </w:rPr>
              <w:t>Population</w:t>
            </w:r>
          </w:p>
        </w:tc>
        <w:tc>
          <w:tcPr>
            <w:tcW w:w="1440" w:type="dxa"/>
            <w:tcBorders>
              <w:top w:val="nil"/>
              <w:left w:val="nil"/>
              <w:bottom w:val="single" w:sz="4" w:space="0" w:color="C6C9CA"/>
              <w:right w:val="nil"/>
            </w:tcBorders>
            <w:shd w:val="clear" w:color="auto" w:fill="auto"/>
            <w:vAlign w:val="center"/>
            <w:hideMark/>
          </w:tcPr>
          <w:p w14:paraId="34B08EF2" w14:textId="536D2655" w:rsidR="00C5287B" w:rsidRPr="00D65334" w:rsidRDefault="00C5287B" w:rsidP="009C5CEA">
            <w:pPr>
              <w:spacing w:after="0" w:line="240" w:lineRule="auto"/>
              <w:jc w:val="right"/>
              <w:rPr>
                <w:rFonts w:ascii="Arial" w:eastAsia="Times New Roman" w:hAnsi="Arial" w:cs="Arial"/>
                <w:b/>
                <w:bCs/>
                <w:color w:val="39414D"/>
                <w:szCs w:val="18"/>
              </w:rPr>
            </w:pPr>
            <w:r w:rsidRPr="00D65334">
              <w:rPr>
                <w:rFonts w:ascii="Arial" w:eastAsia="Times New Roman" w:hAnsi="Arial" w:cs="Arial"/>
                <w:b/>
                <w:bCs/>
                <w:color w:val="39414D"/>
                <w:szCs w:val="18"/>
              </w:rPr>
              <w:t xml:space="preserve">SFY </w:t>
            </w:r>
            <w:r w:rsidR="00386D1E" w:rsidRPr="00D65334">
              <w:rPr>
                <w:rFonts w:ascii="Arial" w:eastAsia="Times New Roman" w:hAnsi="Arial" w:cs="Arial"/>
                <w:b/>
                <w:bCs/>
                <w:color w:val="39414D"/>
                <w:szCs w:val="18"/>
              </w:rPr>
              <w:t>202</w:t>
            </w:r>
            <w:r w:rsidR="00386D1E">
              <w:rPr>
                <w:rFonts w:ascii="Arial" w:eastAsia="Times New Roman" w:hAnsi="Arial" w:cs="Arial"/>
                <w:b/>
                <w:bCs/>
                <w:color w:val="39414D"/>
                <w:szCs w:val="18"/>
              </w:rPr>
              <w:t>3</w:t>
            </w:r>
            <w:r w:rsidR="00386D1E" w:rsidRPr="00D65334">
              <w:rPr>
                <w:rFonts w:ascii="Arial" w:eastAsia="Times New Roman" w:hAnsi="Arial" w:cs="Arial"/>
                <w:b/>
                <w:bCs/>
                <w:color w:val="39414D"/>
                <w:szCs w:val="18"/>
              </w:rPr>
              <w:t xml:space="preserve"> </w:t>
            </w:r>
            <w:r w:rsidRPr="00D65334">
              <w:rPr>
                <w:rFonts w:ascii="Arial" w:eastAsia="Times New Roman" w:hAnsi="Arial" w:cs="Arial"/>
                <w:b/>
                <w:bCs/>
                <w:color w:val="39414D"/>
                <w:szCs w:val="18"/>
              </w:rPr>
              <w:t>Composite Rates</w:t>
            </w:r>
          </w:p>
        </w:tc>
        <w:tc>
          <w:tcPr>
            <w:tcW w:w="1440" w:type="dxa"/>
            <w:tcBorders>
              <w:top w:val="nil"/>
              <w:left w:val="nil"/>
              <w:bottom w:val="single" w:sz="4" w:space="0" w:color="C6C9CA"/>
              <w:right w:val="nil"/>
            </w:tcBorders>
            <w:shd w:val="clear" w:color="auto" w:fill="auto"/>
            <w:vAlign w:val="center"/>
            <w:hideMark/>
          </w:tcPr>
          <w:p w14:paraId="7468BC12" w14:textId="77777777" w:rsidR="00C5287B" w:rsidRPr="00D65334" w:rsidRDefault="00C5287B" w:rsidP="009C5CEA">
            <w:pPr>
              <w:spacing w:after="0" w:line="240" w:lineRule="auto"/>
              <w:jc w:val="right"/>
              <w:rPr>
                <w:rFonts w:ascii="Arial" w:eastAsia="Times New Roman" w:hAnsi="Arial" w:cs="Arial"/>
                <w:b/>
                <w:bCs/>
                <w:color w:val="39414D"/>
                <w:szCs w:val="18"/>
              </w:rPr>
            </w:pPr>
            <w:r w:rsidRPr="00D65334">
              <w:rPr>
                <w:rFonts w:ascii="Arial" w:eastAsia="Times New Roman" w:hAnsi="Arial" w:cs="Arial"/>
                <w:b/>
                <w:bCs/>
                <w:color w:val="39414D"/>
                <w:szCs w:val="18"/>
              </w:rPr>
              <w:t>105% of Capitation Rates</w:t>
            </w:r>
          </w:p>
        </w:tc>
        <w:tc>
          <w:tcPr>
            <w:tcW w:w="1440" w:type="dxa"/>
            <w:tcBorders>
              <w:top w:val="nil"/>
              <w:left w:val="nil"/>
              <w:bottom w:val="single" w:sz="4" w:space="0" w:color="C6C9CA"/>
              <w:right w:val="nil"/>
            </w:tcBorders>
            <w:shd w:val="clear" w:color="auto" w:fill="auto"/>
            <w:vAlign w:val="center"/>
            <w:hideMark/>
          </w:tcPr>
          <w:p w14:paraId="7103ED6E" w14:textId="77777777" w:rsidR="00C5287B" w:rsidRPr="00D65334" w:rsidRDefault="00C5287B" w:rsidP="009C5CEA">
            <w:pPr>
              <w:spacing w:after="0" w:line="240" w:lineRule="auto"/>
              <w:jc w:val="right"/>
              <w:rPr>
                <w:rFonts w:ascii="Arial" w:eastAsia="Times New Roman" w:hAnsi="Arial" w:cs="Arial"/>
                <w:b/>
                <w:bCs/>
                <w:color w:val="39414D"/>
                <w:szCs w:val="18"/>
              </w:rPr>
            </w:pPr>
            <w:r w:rsidRPr="00D65334">
              <w:rPr>
                <w:rFonts w:ascii="Arial" w:eastAsia="Times New Roman" w:hAnsi="Arial" w:cs="Arial"/>
                <w:b/>
                <w:bCs/>
                <w:color w:val="39414D"/>
                <w:szCs w:val="18"/>
              </w:rPr>
              <w:t>Maximum Incentive Payment</w:t>
            </w:r>
          </w:p>
        </w:tc>
      </w:tr>
      <w:tr w:rsidR="00ED792F" w:rsidRPr="00D65334" w14:paraId="2BCEBC7E" w14:textId="77777777" w:rsidTr="009C5CEA">
        <w:trPr>
          <w:trHeight w:val="240"/>
        </w:trPr>
        <w:tc>
          <w:tcPr>
            <w:tcW w:w="2070" w:type="dxa"/>
            <w:tcBorders>
              <w:top w:val="nil"/>
              <w:left w:val="nil"/>
              <w:bottom w:val="nil"/>
              <w:right w:val="nil"/>
            </w:tcBorders>
            <w:shd w:val="clear" w:color="auto" w:fill="auto"/>
            <w:noWrap/>
            <w:vAlign w:val="center"/>
            <w:hideMark/>
          </w:tcPr>
          <w:p w14:paraId="49424963" w14:textId="75201890" w:rsidR="00ED792F" w:rsidRPr="00D65334" w:rsidRDefault="00ED792F" w:rsidP="00ED792F">
            <w:pPr>
              <w:spacing w:after="0" w:line="240" w:lineRule="auto"/>
              <w:rPr>
                <w:rFonts w:ascii="Arial" w:eastAsia="Times New Roman" w:hAnsi="Arial" w:cs="Arial"/>
                <w:color w:val="39414D"/>
                <w:szCs w:val="18"/>
              </w:rPr>
            </w:pPr>
            <w:r>
              <w:rPr>
                <w:rFonts w:ascii="Arial" w:hAnsi="Arial" w:cs="Arial"/>
                <w:color w:val="39414D"/>
                <w:szCs w:val="18"/>
              </w:rPr>
              <w:t>RIte Care</w:t>
            </w:r>
          </w:p>
        </w:tc>
        <w:tc>
          <w:tcPr>
            <w:tcW w:w="1440" w:type="dxa"/>
            <w:tcBorders>
              <w:top w:val="nil"/>
              <w:left w:val="nil"/>
              <w:bottom w:val="nil"/>
              <w:right w:val="nil"/>
            </w:tcBorders>
            <w:shd w:val="clear" w:color="auto" w:fill="auto"/>
            <w:noWrap/>
            <w:vAlign w:val="center"/>
            <w:hideMark/>
          </w:tcPr>
          <w:p w14:paraId="0F062659" w14:textId="47207152"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$ 329.63 </w:t>
            </w:r>
          </w:p>
        </w:tc>
        <w:tc>
          <w:tcPr>
            <w:tcW w:w="1440" w:type="dxa"/>
            <w:tcBorders>
              <w:top w:val="nil"/>
              <w:left w:val="nil"/>
              <w:bottom w:val="nil"/>
              <w:right w:val="nil"/>
            </w:tcBorders>
            <w:shd w:val="clear" w:color="auto" w:fill="auto"/>
            <w:noWrap/>
            <w:vAlign w:val="center"/>
            <w:hideMark/>
          </w:tcPr>
          <w:p w14:paraId="79F9CD77" w14:textId="42A82A1C"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$ 346.11 </w:t>
            </w:r>
          </w:p>
        </w:tc>
        <w:tc>
          <w:tcPr>
            <w:tcW w:w="1440" w:type="dxa"/>
            <w:tcBorders>
              <w:top w:val="nil"/>
              <w:left w:val="nil"/>
              <w:bottom w:val="nil"/>
              <w:right w:val="nil"/>
            </w:tcBorders>
            <w:shd w:val="clear" w:color="auto" w:fill="auto"/>
            <w:noWrap/>
            <w:vAlign w:val="center"/>
            <w:hideMark/>
          </w:tcPr>
          <w:p w14:paraId="7F4C43B7" w14:textId="48644D69"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$ 16.48 </w:t>
            </w:r>
          </w:p>
        </w:tc>
      </w:tr>
      <w:tr w:rsidR="00ED792F" w:rsidRPr="00D65334" w14:paraId="13B8423E" w14:textId="77777777" w:rsidTr="009C5CEA">
        <w:trPr>
          <w:trHeight w:val="240"/>
        </w:trPr>
        <w:tc>
          <w:tcPr>
            <w:tcW w:w="2070" w:type="dxa"/>
            <w:tcBorders>
              <w:top w:val="nil"/>
              <w:left w:val="nil"/>
              <w:bottom w:val="nil"/>
              <w:right w:val="nil"/>
            </w:tcBorders>
            <w:shd w:val="clear" w:color="000000" w:fill="E8E9E9"/>
            <w:noWrap/>
            <w:vAlign w:val="center"/>
            <w:hideMark/>
          </w:tcPr>
          <w:p w14:paraId="3521EEBD" w14:textId="41CE5398" w:rsidR="00ED792F" w:rsidRPr="00D65334" w:rsidRDefault="00ED792F" w:rsidP="00ED792F">
            <w:pPr>
              <w:spacing w:after="0" w:line="240" w:lineRule="auto"/>
              <w:rPr>
                <w:rFonts w:ascii="Arial" w:eastAsia="Times New Roman" w:hAnsi="Arial" w:cs="Arial"/>
                <w:color w:val="39414D"/>
                <w:szCs w:val="18"/>
              </w:rPr>
            </w:pPr>
            <w:r>
              <w:rPr>
                <w:rFonts w:ascii="Arial" w:hAnsi="Arial" w:cs="Arial"/>
                <w:color w:val="39414D"/>
                <w:szCs w:val="18"/>
              </w:rPr>
              <w:t>CSHCN</w:t>
            </w:r>
          </w:p>
        </w:tc>
        <w:tc>
          <w:tcPr>
            <w:tcW w:w="1440" w:type="dxa"/>
            <w:tcBorders>
              <w:top w:val="nil"/>
              <w:left w:val="nil"/>
              <w:bottom w:val="nil"/>
              <w:right w:val="nil"/>
            </w:tcBorders>
            <w:shd w:val="clear" w:color="000000" w:fill="E8E9E9"/>
            <w:noWrap/>
            <w:vAlign w:val="center"/>
            <w:hideMark/>
          </w:tcPr>
          <w:p w14:paraId="71D08EA4" w14:textId="4AFA9BCC"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1,347.72 </w:t>
            </w:r>
          </w:p>
        </w:tc>
        <w:tc>
          <w:tcPr>
            <w:tcW w:w="1440" w:type="dxa"/>
            <w:tcBorders>
              <w:top w:val="nil"/>
              <w:left w:val="nil"/>
              <w:bottom w:val="nil"/>
              <w:right w:val="nil"/>
            </w:tcBorders>
            <w:shd w:val="clear" w:color="000000" w:fill="E8E9E9"/>
            <w:noWrap/>
            <w:vAlign w:val="center"/>
            <w:hideMark/>
          </w:tcPr>
          <w:p w14:paraId="68FD1C71" w14:textId="0B37B51C"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1,415.11 </w:t>
            </w:r>
          </w:p>
        </w:tc>
        <w:tc>
          <w:tcPr>
            <w:tcW w:w="1440" w:type="dxa"/>
            <w:tcBorders>
              <w:top w:val="nil"/>
              <w:left w:val="nil"/>
              <w:bottom w:val="nil"/>
              <w:right w:val="nil"/>
            </w:tcBorders>
            <w:shd w:val="clear" w:color="000000" w:fill="E8E9E9"/>
            <w:noWrap/>
            <w:vAlign w:val="center"/>
            <w:hideMark/>
          </w:tcPr>
          <w:p w14:paraId="5139066C" w14:textId="732B9809"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67.39 </w:t>
            </w:r>
          </w:p>
        </w:tc>
      </w:tr>
      <w:tr w:rsidR="00ED792F" w:rsidRPr="00D65334" w14:paraId="4CCAB686" w14:textId="77777777" w:rsidTr="009C5CEA">
        <w:trPr>
          <w:trHeight w:val="240"/>
        </w:trPr>
        <w:tc>
          <w:tcPr>
            <w:tcW w:w="2070" w:type="dxa"/>
            <w:tcBorders>
              <w:top w:val="nil"/>
              <w:left w:val="nil"/>
              <w:bottom w:val="nil"/>
              <w:right w:val="nil"/>
            </w:tcBorders>
            <w:shd w:val="clear" w:color="auto" w:fill="auto"/>
            <w:noWrap/>
            <w:vAlign w:val="center"/>
            <w:hideMark/>
          </w:tcPr>
          <w:p w14:paraId="1ED1F24F" w14:textId="719E3F7C" w:rsidR="00ED792F" w:rsidRPr="00D65334" w:rsidRDefault="00ED792F" w:rsidP="00ED792F">
            <w:pPr>
              <w:spacing w:after="0" w:line="240" w:lineRule="auto"/>
              <w:rPr>
                <w:rFonts w:ascii="Arial" w:eastAsia="Times New Roman" w:hAnsi="Arial" w:cs="Arial"/>
                <w:color w:val="39414D"/>
                <w:szCs w:val="18"/>
              </w:rPr>
            </w:pPr>
            <w:r>
              <w:rPr>
                <w:rFonts w:ascii="Arial" w:hAnsi="Arial" w:cs="Arial"/>
                <w:color w:val="39414D"/>
                <w:szCs w:val="18"/>
              </w:rPr>
              <w:t>Medicaid Expansion</w:t>
            </w:r>
          </w:p>
        </w:tc>
        <w:tc>
          <w:tcPr>
            <w:tcW w:w="1440" w:type="dxa"/>
            <w:tcBorders>
              <w:top w:val="nil"/>
              <w:left w:val="nil"/>
              <w:bottom w:val="nil"/>
              <w:right w:val="nil"/>
            </w:tcBorders>
            <w:shd w:val="clear" w:color="auto" w:fill="auto"/>
            <w:noWrap/>
            <w:vAlign w:val="center"/>
            <w:hideMark/>
          </w:tcPr>
          <w:p w14:paraId="7749737F" w14:textId="6A747931"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657.37 </w:t>
            </w:r>
          </w:p>
        </w:tc>
        <w:tc>
          <w:tcPr>
            <w:tcW w:w="1440" w:type="dxa"/>
            <w:tcBorders>
              <w:top w:val="nil"/>
              <w:left w:val="nil"/>
              <w:bottom w:val="nil"/>
              <w:right w:val="nil"/>
            </w:tcBorders>
            <w:shd w:val="clear" w:color="auto" w:fill="auto"/>
            <w:noWrap/>
            <w:vAlign w:val="center"/>
            <w:hideMark/>
          </w:tcPr>
          <w:p w14:paraId="57E0D52F" w14:textId="115A4A9C"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690.24 </w:t>
            </w:r>
          </w:p>
        </w:tc>
        <w:tc>
          <w:tcPr>
            <w:tcW w:w="1440" w:type="dxa"/>
            <w:tcBorders>
              <w:top w:val="nil"/>
              <w:left w:val="nil"/>
              <w:bottom w:val="nil"/>
              <w:right w:val="nil"/>
            </w:tcBorders>
            <w:shd w:val="clear" w:color="auto" w:fill="auto"/>
            <w:noWrap/>
            <w:vAlign w:val="center"/>
            <w:hideMark/>
          </w:tcPr>
          <w:p w14:paraId="675F4443" w14:textId="4FECF52C"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32.87 </w:t>
            </w:r>
          </w:p>
        </w:tc>
      </w:tr>
      <w:tr w:rsidR="00ED792F" w:rsidRPr="00D65334" w14:paraId="63B878B2" w14:textId="77777777" w:rsidTr="009C5CEA">
        <w:trPr>
          <w:trHeight w:val="240"/>
        </w:trPr>
        <w:tc>
          <w:tcPr>
            <w:tcW w:w="2070" w:type="dxa"/>
            <w:tcBorders>
              <w:top w:val="nil"/>
              <w:left w:val="nil"/>
              <w:bottom w:val="nil"/>
              <w:right w:val="nil"/>
            </w:tcBorders>
            <w:shd w:val="clear" w:color="000000" w:fill="E8E9E9"/>
            <w:noWrap/>
            <w:vAlign w:val="center"/>
            <w:hideMark/>
          </w:tcPr>
          <w:p w14:paraId="17C91A02" w14:textId="10040393" w:rsidR="00ED792F" w:rsidRPr="00D65334" w:rsidRDefault="00ED792F" w:rsidP="00ED792F">
            <w:pPr>
              <w:spacing w:after="0" w:line="240" w:lineRule="auto"/>
              <w:rPr>
                <w:rFonts w:ascii="Arial" w:eastAsia="Times New Roman" w:hAnsi="Arial" w:cs="Arial"/>
                <w:color w:val="39414D"/>
                <w:szCs w:val="18"/>
              </w:rPr>
            </w:pPr>
            <w:r>
              <w:rPr>
                <w:rFonts w:ascii="Arial" w:hAnsi="Arial" w:cs="Arial"/>
                <w:color w:val="39414D"/>
                <w:szCs w:val="18"/>
              </w:rPr>
              <w:t>Rhody Health Partners</w:t>
            </w:r>
          </w:p>
        </w:tc>
        <w:tc>
          <w:tcPr>
            <w:tcW w:w="1440" w:type="dxa"/>
            <w:tcBorders>
              <w:top w:val="nil"/>
              <w:left w:val="nil"/>
              <w:bottom w:val="nil"/>
              <w:right w:val="nil"/>
            </w:tcBorders>
            <w:shd w:val="clear" w:color="000000" w:fill="E8E9E9"/>
            <w:noWrap/>
            <w:vAlign w:val="center"/>
            <w:hideMark/>
          </w:tcPr>
          <w:p w14:paraId="18F784B6" w14:textId="50868328"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2,007.57 </w:t>
            </w:r>
          </w:p>
        </w:tc>
        <w:tc>
          <w:tcPr>
            <w:tcW w:w="1440" w:type="dxa"/>
            <w:tcBorders>
              <w:top w:val="nil"/>
              <w:left w:val="nil"/>
              <w:bottom w:val="nil"/>
              <w:right w:val="nil"/>
            </w:tcBorders>
            <w:shd w:val="clear" w:color="000000" w:fill="E8E9E9"/>
            <w:noWrap/>
            <w:vAlign w:val="center"/>
            <w:hideMark/>
          </w:tcPr>
          <w:p w14:paraId="6AAB069E" w14:textId="53627E21"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2,107.95 </w:t>
            </w:r>
          </w:p>
        </w:tc>
        <w:tc>
          <w:tcPr>
            <w:tcW w:w="1440" w:type="dxa"/>
            <w:tcBorders>
              <w:top w:val="nil"/>
              <w:left w:val="nil"/>
              <w:bottom w:val="nil"/>
              <w:right w:val="nil"/>
            </w:tcBorders>
            <w:shd w:val="clear" w:color="000000" w:fill="E8E9E9"/>
            <w:noWrap/>
            <w:vAlign w:val="center"/>
            <w:hideMark/>
          </w:tcPr>
          <w:p w14:paraId="3E29C6B2" w14:textId="048DA7B6" w:rsidR="00ED792F" w:rsidRPr="00D65334" w:rsidRDefault="00ED792F" w:rsidP="00ED792F">
            <w:pPr>
              <w:spacing w:after="0" w:line="240" w:lineRule="auto"/>
              <w:jc w:val="right"/>
              <w:rPr>
                <w:rFonts w:ascii="Arial" w:eastAsia="Times New Roman" w:hAnsi="Arial" w:cs="Arial"/>
                <w:color w:val="39414D"/>
                <w:szCs w:val="18"/>
              </w:rPr>
            </w:pPr>
            <w:r>
              <w:rPr>
                <w:rFonts w:ascii="Arial" w:hAnsi="Arial" w:cs="Arial"/>
                <w:color w:val="39414D"/>
                <w:szCs w:val="18"/>
              </w:rPr>
              <w:t xml:space="preserve">100.38 </w:t>
            </w:r>
          </w:p>
        </w:tc>
      </w:tr>
      <w:tr w:rsidR="00ED792F" w:rsidRPr="00D65334" w14:paraId="64222FC4" w14:textId="77777777" w:rsidTr="005C6CE8">
        <w:trPr>
          <w:trHeight w:val="240"/>
        </w:trPr>
        <w:tc>
          <w:tcPr>
            <w:tcW w:w="2070" w:type="dxa"/>
            <w:tcBorders>
              <w:top w:val="nil"/>
              <w:left w:val="nil"/>
              <w:bottom w:val="nil"/>
              <w:right w:val="nil"/>
            </w:tcBorders>
            <w:shd w:val="clear" w:color="auto" w:fill="auto"/>
            <w:noWrap/>
            <w:vAlign w:val="center"/>
          </w:tcPr>
          <w:p w14:paraId="774893BE" w14:textId="21C78E95" w:rsidR="00ED792F" w:rsidRDefault="00ED792F" w:rsidP="00ED792F">
            <w:pPr>
              <w:spacing w:after="0" w:line="240" w:lineRule="auto"/>
              <w:rPr>
                <w:rFonts w:ascii="Arial" w:hAnsi="Arial" w:cs="Arial"/>
                <w:color w:val="39414D"/>
                <w:szCs w:val="18"/>
              </w:rPr>
            </w:pPr>
            <w:r>
              <w:rPr>
                <w:rFonts w:ascii="Arial" w:hAnsi="Arial" w:cs="Arial"/>
                <w:color w:val="39414D"/>
                <w:szCs w:val="18"/>
              </w:rPr>
              <w:t>SOBRA</w:t>
            </w:r>
          </w:p>
        </w:tc>
        <w:tc>
          <w:tcPr>
            <w:tcW w:w="1440" w:type="dxa"/>
            <w:tcBorders>
              <w:top w:val="nil"/>
              <w:left w:val="nil"/>
              <w:bottom w:val="nil"/>
              <w:right w:val="nil"/>
            </w:tcBorders>
            <w:shd w:val="clear" w:color="auto" w:fill="auto"/>
            <w:noWrap/>
            <w:vAlign w:val="center"/>
          </w:tcPr>
          <w:p w14:paraId="3658E985" w14:textId="49679DED" w:rsidR="00ED792F" w:rsidRDefault="00ED792F" w:rsidP="00ED792F">
            <w:pPr>
              <w:spacing w:after="0" w:line="240" w:lineRule="auto"/>
              <w:jc w:val="right"/>
              <w:rPr>
                <w:rFonts w:ascii="Arial" w:hAnsi="Arial" w:cs="Arial"/>
                <w:color w:val="39414D"/>
                <w:szCs w:val="18"/>
              </w:rPr>
            </w:pPr>
            <w:r>
              <w:rPr>
                <w:rFonts w:ascii="Arial" w:hAnsi="Arial" w:cs="Arial"/>
                <w:color w:val="39414D"/>
                <w:szCs w:val="18"/>
              </w:rPr>
              <w:t xml:space="preserve">16,100.21 </w:t>
            </w:r>
          </w:p>
        </w:tc>
        <w:tc>
          <w:tcPr>
            <w:tcW w:w="1440" w:type="dxa"/>
            <w:tcBorders>
              <w:top w:val="nil"/>
              <w:left w:val="nil"/>
              <w:bottom w:val="nil"/>
              <w:right w:val="nil"/>
            </w:tcBorders>
            <w:shd w:val="clear" w:color="auto" w:fill="auto"/>
            <w:noWrap/>
            <w:vAlign w:val="center"/>
          </w:tcPr>
          <w:p w14:paraId="0C0352C9" w14:textId="27225867" w:rsidR="00ED792F" w:rsidRDefault="00ED792F" w:rsidP="00ED792F">
            <w:pPr>
              <w:spacing w:after="0" w:line="240" w:lineRule="auto"/>
              <w:jc w:val="right"/>
              <w:rPr>
                <w:rFonts w:ascii="Arial" w:hAnsi="Arial" w:cs="Arial"/>
                <w:color w:val="39414D"/>
                <w:szCs w:val="18"/>
              </w:rPr>
            </w:pPr>
            <w:r>
              <w:rPr>
                <w:rFonts w:ascii="Arial" w:hAnsi="Arial" w:cs="Arial"/>
                <w:color w:val="39414D"/>
                <w:szCs w:val="18"/>
              </w:rPr>
              <w:t xml:space="preserve">16,905.22 </w:t>
            </w:r>
          </w:p>
        </w:tc>
        <w:tc>
          <w:tcPr>
            <w:tcW w:w="1440" w:type="dxa"/>
            <w:tcBorders>
              <w:top w:val="nil"/>
              <w:left w:val="nil"/>
              <w:bottom w:val="nil"/>
              <w:right w:val="nil"/>
            </w:tcBorders>
            <w:shd w:val="clear" w:color="auto" w:fill="auto"/>
            <w:noWrap/>
            <w:vAlign w:val="center"/>
          </w:tcPr>
          <w:p w14:paraId="768B96B9" w14:textId="6BA62FF2" w:rsidR="00ED792F" w:rsidRDefault="00ED792F" w:rsidP="00ED792F">
            <w:pPr>
              <w:spacing w:after="0" w:line="240" w:lineRule="auto"/>
              <w:jc w:val="right"/>
              <w:rPr>
                <w:rFonts w:ascii="Arial" w:hAnsi="Arial" w:cs="Arial"/>
                <w:color w:val="39414D"/>
                <w:szCs w:val="18"/>
              </w:rPr>
            </w:pPr>
            <w:r>
              <w:rPr>
                <w:rFonts w:ascii="Arial" w:hAnsi="Arial" w:cs="Arial"/>
                <w:color w:val="39414D"/>
                <w:szCs w:val="18"/>
              </w:rPr>
              <w:t>N/A</w:t>
            </w:r>
          </w:p>
        </w:tc>
      </w:tr>
    </w:tbl>
    <w:p w14:paraId="4760C71F" w14:textId="3531C8B0" w:rsidR="009C5CEA" w:rsidRPr="00721C4E" w:rsidRDefault="00C5287B" w:rsidP="005C6CE8">
      <w:pPr>
        <w:pStyle w:val="RRNumberedBullet1"/>
        <w:numPr>
          <w:ilvl w:val="0"/>
          <w:numId w:val="0"/>
        </w:numPr>
        <w:spacing w:before="60" w:after="0"/>
        <w:rPr>
          <w:rFonts w:ascii="Arial" w:eastAsia="Times New Roman" w:hAnsi="Arial" w:cs="Arial"/>
          <w:color w:val="727A7D"/>
          <w:sz w:val="16"/>
          <w:szCs w:val="16"/>
        </w:rPr>
      </w:pPr>
      <w:r w:rsidRPr="00721C4E">
        <w:rPr>
          <w:rFonts w:ascii="Arial" w:eastAsia="Times New Roman" w:hAnsi="Arial" w:cs="Arial"/>
          <w:color w:val="727A7D"/>
          <w:sz w:val="16"/>
          <w:szCs w:val="16"/>
        </w:rPr>
        <w:t>Note: Health System Transformation Program incentive payments do not include the SOBRA or extended family planning rate cells.</w:t>
      </w:r>
      <w:r w:rsidR="009C5CEA" w:rsidRPr="00721C4E">
        <w:rPr>
          <w:rFonts w:ascii="Arial" w:eastAsia="Times New Roman" w:hAnsi="Arial" w:cs="Arial"/>
          <w:color w:val="727A7D"/>
          <w:sz w:val="16"/>
          <w:szCs w:val="16"/>
        </w:rPr>
        <w:t xml:space="preserve"> </w:t>
      </w:r>
    </w:p>
    <w:p w14:paraId="60516D09" w14:textId="77777777" w:rsidR="00C5287B" w:rsidRDefault="00C5287B" w:rsidP="0020720F">
      <w:pPr>
        <w:pStyle w:val="RRNumberedBullet1"/>
        <w:numPr>
          <w:ilvl w:val="0"/>
          <w:numId w:val="0"/>
        </w:numPr>
        <w:spacing w:before="60"/>
      </w:pPr>
      <w:r>
        <w:t>The sum of the incentive payments does not exceed 105% of the certified capitation rates. There is no explicit adjustment to the capitation rates for the incentive arrangement.</w:t>
      </w:r>
    </w:p>
    <w:p w14:paraId="4A75076A" w14:textId="419EEC09" w:rsidR="003A190F" w:rsidRDefault="003A190F" w:rsidP="0098464F">
      <w:pPr>
        <w:pStyle w:val="RRSubhead2"/>
        <w:spacing w:after="120" w:line="288" w:lineRule="auto"/>
        <w:contextualSpacing/>
      </w:pPr>
      <w:bookmarkStart w:id="19" w:name="_Toc484701222"/>
      <w:bookmarkStart w:id="20" w:name="_Toc504389068"/>
      <w:bookmarkStart w:id="21" w:name="_Toc8985028"/>
      <w:bookmarkStart w:id="22" w:name="_Toc71724222"/>
      <w:bookmarkEnd w:id="17"/>
      <w:bookmarkEnd w:id="18"/>
      <w:r>
        <w:t>Withhold Arrangements</w:t>
      </w:r>
    </w:p>
    <w:bookmarkEnd w:id="19"/>
    <w:bookmarkEnd w:id="20"/>
    <w:bookmarkEnd w:id="21"/>
    <w:bookmarkEnd w:id="22"/>
    <w:p w14:paraId="6BBB2F30" w14:textId="0FB8034D" w:rsidR="00C5287B" w:rsidRPr="00933BDB" w:rsidRDefault="003A190F" w:rsidP="0098464F">
      <w:pPr>
        <w:pStyle w:val="RRBody"/>
      </w:pPr>
      <w:r>
        <w:t xml:space="preserve">The withhold </w:t>
      </w:r>
      <w:r w:rsidR="00611A9D">
        <w:t>arrangement</w:t>
      </w:r>
      <w:r w:rsidR="009F1F85">
        <w:t xml:space="preserve"> </w:t>
      </w:r>
      <w:r w:rsidR="008B33AF">
        <w:t>is consistent with</w:t>
      </w:r>
      <w:r>
        <w:t xml:space="preserve"> </w:t>
      </w:r>
      <w:r w:rsidR="008B33AF">
        <w:t>information documented in the</w:t>
      </w:r>
      <w:r w:rsidR="00362E8A">
        <w:t xml:space="preserve"> Original</w:t>
      </w:r>
      <w:r>
        <w:t xml:space="preserve"> certification.</w:t>
      </w:r>
    </w:p>
    <w:p w14:paraId="33907A30" w14:textId="1B9A749C" w:rsidR="00B80F38" w:rsidRDefault="00E45A71" w:rsidP="0098464F">
      <w:pPr>
        <w:pStyle w:val="RRSubhead2"/>
        <w:spacing w:after="120" w:line="288" w:lineRule="auto"/>
        <w:contextualSpacing/>
      </w:pPr>
      <w:r>
        <w:t>State Directed Payments</w:t>
      </w:r>
    </w:p>
    <w:p w14:paraId="3DB57A2E" w14:textId="4BE1605D" w:rsidR="00BF09A0" w:rsidRPr="00933BDB" w:rsidRDefault="00BF09A0" w:rsidP="0020720F">
      <w:pPr>
        <w:pStyle w:val="RRBody"/>
      </w:pPr>
      <w:bookmarkStart w:id="23" w:name="_Toc8985034"/>
      <w:bookmarkStart w:id="24" w:name="_Toc71724228"/>
      <w:bookmarkStart w:id="25" w:name="_Hlk77073928"/>
      <w:r>
        <w:t xml:space="preserve">The following describes </w:t>
      </w:r>
      <w:r w:rsidR="008B33AF">
        <w:t xml:space="preserve">new and updated </w:t>
      </w:r>
      <w:r w:rsidR="0034407E">
        <w:t xml:space="preserve">state directed payments </w:t>
      </w:r>
      <w:r w:rsidR="008B33AF">
        <w:t xml:space="preserve">relative to </w:t>
      </w:r>
      <w:r w:rsidR="0034407E">
        <w:t xml:space="preserve">the </w:t>
      </w:r>
      <w:r w:rsidR="003A4A2D">
        <w:t>Original</w:t>
      </w:r>
      <w:r>
        <w:t xml:space="preserve"> certification.</w:t>
      </w:r>
    </w:p>
    <w:p w14:paraId="6ECECC9E" w14:textId="77777777" w:rsidR="00BF09A0" w:rsidRDefault="00BF09A0" w:rsidP="0098464F">
      <w:pPr>
        <w:pStyle w:val="Heading4"/>
        <w:jc w:val="left"/>
      </w:pPr>
      <w:bookmarkStart w:id="26" w:name="_Toc90456349"/>
      <w:bookmarkStart w:id="27" w:name="_Toc90458822"/>
      <w:bookmarkStart w:id="28" w:name="_Toc90463686"/>
      <w:bookmarkStart w:id="29" w:name="_Toc90464780"/>
      <w:bookmarkStart w:id="30" w:name="_Toc102726654"/>
      <w:r w:rsidRPr="009B069E">
        <w:t>Rate Development Standards</w:t>
      </w:r>
      <w:bookmarkEnd w:id="23"/>
      <w:bookmarkEnd w:id="24"/>
      <w:bookmarkEnd w:id="26"/>
      <w:bookmarkEnd w:id="27"/>
      <w:bookmarkEnd w:id="28"/>
      <w:bookmarkEnd w:id="29"/>
      <w:bookmarkEnd w:id="30"/>
    </w:p>
    <w:p w14:paraId="02181179" w14:textId="182E3DF5" w:rsidR="0034407E" w:rsidRDefault="00556A4E" w:rsidP="0020720F">
      <w:pPr>
        <w:pStyle w:val="RRBody"/>
        <w:spacing w:line="240" w:lineRule="auto"/>
      </w:pPr>
      <w:r>
        <w:t>T</w:t>
      </w:r>
      <w:r w:rsidR="00BF09A0">
        <w:t xml:space="preserve">he </w:t>
      </w:r>
      <w:r>
        <w:t xml:space="preserve">state </w:t>
      </w:r>
      <w:r w:rsidR="00BF09A0">
        <w:t>directed payments are reflected in the capitation rates effective July 1, 202</w:t>
      </w:r>
      <w:r w:rsidR="00E335EB">
        <w:t>2</w:t>
      </w:r>
      <w:r w:rsidR="0034407E">
        <w:t>,</w:t>
      </w:r>
      <w:r>
        <w:t xml:space="preserve"> c</w:t>
      </w:r>
      <w:r w:rsidRPr="00456286">
        <w:t xml:space="preserve">onsistent with </w:t>
      </w:r>
      <w:r>
        <w:t>guidance in</w:t>
      </w:r>
      <w:r w:rsidRPr="00456286">
        <w:t xml:space="preserve"> </w:t>
      </w:r>
      <w:r>
        <w:t xml:space="preserve">42 CFR </w:t>
      </w:r>
      <w:r w:rsidRPr="003E3EC1">
        <w:t>§</w:t>
      </w:r>
      <w:r>
        <w:t>438.6(c)</w:t>
      </w:r>
      <w:r w:rsidR="00BF09A0">
        <w:t xml:space="preserve">. </w:t>
      </w:r>
      <w:r w:rsidR="0034407E">
        <w:t>The capitation rates include consideration for the following new state directed payments not included in the Original certification.</w:t>
      </w:r>
    </w:p>
    <w:p w14:paraId="311E01F3" w14:textId="2270A6E8" w:rsidR="0034407E" w:rsidRPr="0007008F" w:rsidRDefault="0034407E" w:rsidP="0020720F">
      <w:pPr>
        <w:pStyle w:val="RRNumberedBullet1"/>
        <w:numPr>
          <w:ilvl w:val="0"/>
          <w:numId w:val="71"/>
        </w:numPr>
        <w:spacing w:before="60"/>
        <w:rPr>
          <w:b/>
        </w:rPr>
      </w:pPr>
      <w:r>
        <w:t>P</w:t>
      </w:r>
      <w:r w:rsidRPr="00963E3E">
        <w:t>ediatric services</w:t>
      </w:r>
    </w:p>
    <w:p w14:paraId="780C9572" w14:textId="1765A5E4" w:rsidR="0034407E" w:rsidRPr="0007008F" w:rsidRDefault="0034407E" w:rsidP="0020720F">
      <w:pPr>
        <w:pStyle w:val="RRNumberedBullet1"/>
        <w:numPr>
          <w:ilvl w:val="0"/>
          <w:numId w:val="71"/>
        </w:numPr>
        <w:spacing w:before="60"/>
        <w:rPr>
          <w:b/>
        </w:rPr>
      </w:pPr>
      <w:r>
        <w:t>E</w:t>
      </w:r>
      <w:r w:rsidRPr="00963E3E">
        <w:t>arly intervention services</w:t>
      </w:r>
    </w:p>
    <w:p w14:paraId="39C0E85F" w14:textId="767EA050" w:rsidR="0034407E" w:rsidRPr="0007008F" w:rsidRDefault="0034407E" w:rsidP="0020720F">
      <w:pPr>
        <w:pStyle w:val="RRNumberedBullet1"/>
        <w:numPr>
          <w:ilvl w:val="0"/>
          <w:numId w:val="71"/>
        </w:numPr>
        <w:spacing w:before="60"/>
        <w:rPr>
          <w:b/>
        </w:rPr>
      </w:pPr>
      <w:r>
        <w:t>C</w:t>
      </w:r>
      <w:r w:rsidRPr="00963E3E">
        <w:t>hildren’s therapeutic and respite services</w:t>
      </w:r>
    </w:p>
    <w:p w14:paraId="655FF498" w14:textId="0D1F58A5" w:rsidR="0034407E" w:rsidRPr="0007008F" w:rsidRDefault="0034407E" w:rsidP="0020720F">
      <w:pPr>
        <w:pStyle w:val="RRNumberedBullet1"/>
        <w:numPr>
          <w:ilvl w:val="0"/>
          <w:numId w:val="71"/>
        </w:numPr>
        <w:spacing w:before="60"/>
        <w:rPr>
          <w:b/>
        </w:rPr>
      </w:pPr>
      <w:r>
        <w:t>H</w:t>
      </w:r>
      <w:r w:rsidRPr="00963E3E">
        <w:t>ospital labor and delivery services</w:t>
      </w:r>
    </w:p>
    <w:p w14:paraId="5283E6AD" w14:textId="5370B4E5" w:rsidR="0034407E" w:rsidRPr="0007008F" w:rsidRDefault="0034407E" w:rsidP="0020720F">
      <w:pPr>
        <w:pStyle w:val="RRNumberedBullet1"/>
        <w:numPr>
          <w:ilvl w:val="0"/>
          <w:numId w:val="71"/>
        </w:numPr>
        <w:spacing w:before="60"/>
        <w:rPr>
          <w:b/>
        </w:rPr>
      </w:pPr>
      <w:r>
        <w:rPr>
          <w:bCs/>
        </w:rPr>
        <w:t>Home delivered meals</w:t>
      </w:r>
    </w:p>
    <w:p w14:paraId="25D8946D" w14:textId="76BA9AD4" w:rsidR="0034407E" w:rsidRPr="0007008F" w:rsidRDefault="0034407E" w:rsidP="0020720F">
      <w:pPr>
        <w:pStyle w:val="RRNumberedBullet1"/>
        <w:numPr>
          <w:ilvl w:val="0"/>
          <w:numId w:val="71"/>
        </w:numPr>
        <w:spacing w:before="60"/>
        <w:rPr>
          <w:b/>
        </w:rPr>
      </w:pPr>
      <w:r>
        <w:rPr>
          <w:bCs/>
        </w:rPr>
        <w:t xml:space="preserve">Home health </w:t>
      </w:r>
      <w:r w:rsidR="00382B4B">
        <w:rPr>
          <w:bCs/>
        </w:rPr>
        <w:t>agency rates</w:t>
      </w:r>
    </w:p>
    <w:p w14:paraId="3C030B6F" w14:textId="36FB5BFB" w:rsidR="0034407E" w:rsidRDefault="0034407E" w:rsidP="0020720F">
      <w:pPr>
        <w:pStyle w:val="RRBody"/>
        <w:spacing w:line="240" w:lineRule="auto"/>
      </w:pPr>
      <w:r>
        <w:t>In addition, the capitation rates were adjusted to reflect changes to the following state directed payments that were included in the Original certification.</w:t>
      </w:r>
    </w:p>
    <w:p w14:paraId="262D7380" w14:textId="77777777" w:rsidR="0034407E" w:rsidRPr="0007008F" w:rsidRDefault="0034407E" w:rsidP="0020720F">
      <w:pPr>
        <w:pStyle w:val="RRNumberedBullet1"/>
        <w:numPr>
          <w:ilvl w:val="0"/>
          <w:numId w:val="71"/>
        </w:numPr>
        <w:spacing w:before="60"/>
        <w:rPr>
          <w:b/>
        </w:rPr>
      </w:pPr>
      <w:r>
        <w:t>Inpatient hospital</w:t>
      </w:r>
    </w:p>
    <w:p w14:paraId="58763DD5" w14:textId="77777777" w:rsidR="0034407E" w:rsidRPr="0007008F" w:rsidRDefault="0034407E" w:rsidP="0020720F">
      <w:pPr>
        <w:pStyle w:val="RRNumberedBullet1"/>
        <w:numPr>
          <w:ilvl w:val="0"/>
          <w:numId w:val="71"/>
        </w:numPr>
        <w:spacing w:before="60"/>
        <w:rPr>
          <w:b/>
        </w:rPr>
      </w:pPr>
      <w:r>
        <w:t>Outpatient hospital</w:t>
      </w:r>
    </w:p>
    <w:p w14:paraId="72B8C817" w14:textId="17E6B718" w:rsidR="0034407E" w:rsidRPr="0007008F" w:rsidRDefault="0034407E" w:rsidP="0020720F">
      <w:pPr>
        <w:pStyle w:val="RRNumberedBullet1"/>
        <w:numPr>
          <w:ilvl w:val="0"/>
          <w:numId w:val="71"/>
        </w:numPr>
        <w:spacing w:before="60"/>
        <w:rPr>
          <w:b/>
        </w:rPr>
      </w:pPr>
      <w:r>
        <w:t xml:space="preserve">Nursing </w:t>
      </w:r>
      <w:r w:rsidR="005A298F">
        <w:t>home</w:t>
      </w:r>
    </w:p>
    <w:p w14:paraId="49F6AC81" w14:textId="76863CD9" w:rsidR="00BF09A0" w:rsidRDefault="008C21BF" w:rsidP="0020720F">
      <w:pPr>
        <w:pStyle w:val="RRBody"/>
      </w:pPr>
      <w:r w:rsidRPr="008C21BF">
        <w:t>The arrangements outlined in the directed payment documentation are developed in accordance with 42 CFR §438.4 and §438.5 and follow generally accepted actuarial principles and practices</w:t>
      </w:r>
      <w:r>
        <w:t>.</w:t>
      </w:r>
    </w:p>
    <w:p w14:paraId="2E828148" w14:textId="77777777" w:rsidR="00BF09A0" w:rsidRDefault="00BF09A0" w:rsidP="0098464F">
      <w:pPr>
        <w:pStyle w:val="Heading4"/>
        <w:jc w:val="left"/>
      </w:pPr>
      <w:bookmarkStart w:id="31" w:name="_Toc71724229"/>
      <w:bookmarkStart w:id="32" w:name="_Toc90456350"/>
      <w:bookmarkStart w:id="33" w:name="_Toc90458823"/>
      <w:bookmarkStart w:id="34" w:name="_Toc90463687"/>
      <w:bookmarkStart w:id="35" w:name="_Toc90464781"/>
      <w:bookmarkStart w:id="36" w:name="_Toc102726655"/>
      <w:r>
        <w:t>Appropriate Documentation</w:t>
      </w:r>
      <w:bookmarkEnd w:id="31"/>
      <w:bookmarkEnd w:id="32"/>
      <w:bookmarkEnd w:id="33"/>
      <w:bookmarkEnd w:id="34"/>
      <w:bookmarkEnd w:id="35"/>
      <w:bookmarkEnd w:id="36"/>
    </w:p>
    <w:p w14:paraId="5FA67B60" w14:textId="77777777" w:rsidR="00BF09A0" w:rsidRDefault="00BF09A0" w:rsidP="0098464F">
      <w:pPr>
        <w:pStyle w:val="Heading5"/>
      </w:pPr>
      <w:r>
        <w:t xml:space="preserve">Delivery system and provider payment initiatives </w:t>
      </w:r>
    </w:p>
    <w:p w14:paraId="10D7F203" w14:textId="77777777" w:rsidR="00BF09A0" w:rsidRDefault="00BF09A0" w:rsidP="0098464F">
      <w:pPr>
        <w:pStyle w:val="Heading6"/>
        <w:numPr>
          <w:ilvl w:val="0"/>
          <w:numId w:val="62"/>
        </w:numPr>
        <w:tabs>
          <w:tab w:val="num" w:pos="360"/>
        </w:tabs>
        <w:ind w:left="1080"/>
      </w:pPr>
      <w:r>
        <w:t>Description d</w:t>
      </w:r>
      <w:r w:rsidRPr="00B90FC5">
        <w:t>elivery system and provider payment initiatives</w:t>
      </w:r>
    </w:p>
    <w:p w14:paraId="7E07664C" w14:textId="0EB2627F" w:rsidR="0034407E" w:rsidRDefault="0034407E" w:rsidP="0020720F">
      <w:pPr>
        <w:pStyle w:val="RRBody"/>
        <w:spacing w:line="240" w:lineRule="auto"/>
      </w:pPr>
      <w:r>
        <w:t>The state directed payments are described in the “Projected benefit cost and trends</w:t>
      </w:r>
      <w:r w:rsidR="008B33AF">
        <w:t>”</w:t>
      </w:r>
      <w:r>
        <w:t xml:space="preserve"> section of this report. The state has not yet submitted preprints for the directed payments described below; however, the capitation rate development is consistent with the anticipated preprint submissions. </w:t>
      </w:r>
      <w:r w:rsidR="005A298F">
        <w:t xml:space="preserve">We anticipate the preprints will be submitted to CMS shortly after this capitation rate amendment is submitted to CMS. </w:t>
      </w:r>
      <w:r>
        <w:t>The state directed payment for pediatric services, early intervention</w:t>
      </w:r>
      <w:r w:rsidR="005A298F">
        <w:t xml:space="preserve"> services</w:t>
      </w:r>
      <w:r>
        <w:t>, children’s therapeutic and respite services, home delivered meals, and home health are based on a state plan fee schedule and do not have a corresponding preprint.</w:t>
      </w:r>
    </w:p>
    <w:p w14:paraId="59AF1A5C" w14:textId="16C053DE" w:rsidR="00802908" w:rsidRDefault="00E45A71">
      <w:r>
        <w:t xml:space="preserve">Figure </w:t>
      </w:r>
      <w:r w:rsidR="00DC4671">
        <w:t xml:space="preserve">6 </w:t>
      </w:r>
      <w:r>
        <w:t>summarizes information the state directed payments.</w:t>
      </w:r>
    </w:p>
    <w:tbl>
      <w:tblPr>
        <w:tblW w:w="0" w:type="auto"/>
        <w:tblLayout w:type="fixed"/>
        <w:tblLook w:val="04A0" w:firstRow="1" w:lastRow="0" w:firstColumn="1" w:lastColumn="0" w:noHBand="0" w:noVBand="1"/>
      </w:tblPr>
      <w:tblGrid>
        <w:gridCol w:w="2700"/>
        <w:gridCol w:w="2070"/>
        <w:gridCol w:w="2790"/>
        <w:gridCol w:w="1800"/>
      </w:tblGrid>
      <w:tr w:rsidR="002020C6" w:rsidRPr="00AD66FA" w14:paraId="1B459153" w14:textId="77777777" w:rsidTr="0047127A">
        <w:trPr>
          <w:trHeight w:val="101"/>
        </w:trPr>
        <w:tc>
          <w:tcPr>
            <w:tcW w:w="9360" w:type="dxa"/>
            <w:gridSpan w:val="4"/>
            <w:tcBorders>
              <w:top w:val="single" w:sz="4" w:space="0" w:color="E8E9E9"/>
              <w:left w:val="nil"/>
              <w:bottom w:val="nil"/>
              <w:right w:val="nil"/>
            </w:tcBorders>
            <w:shd w:val="clear" w:color="auto" w:fill="auto"/>
            <w:noWrap/>
            <w:vAlign w:val="bottom"/>
            <w:hideMark/>
          </w:tcPr>
          <w:p w14:paraId="7ADFDFD7" w14:textId="1B165B85" w:rsidR="002020C6" w:rsidRPr="0047127A" w:rsidRDefault="002020C6" w:rsidP="009258FE">
            <w:pPr>
              <w:spacing w:after="0" w:line="240" w:lineRule="auto"/>
              <w:rPr>
                <w:rFonts w:ascii="Arial" w:eastAsia="Times New Roman" w:hAnsi="Arial" w:cs="Arial"/>
                <w:b/>
                <w:bCs/>
                <w:color w:val="0081E3"/>
                <w:sz w:val="16"/>
                <w:szCs w:val="16"/>
              </w:rPr>
            </w:pPr>
            <w:r w:rsidRPr="0047127A">
              <w:rPr>
                <w:rFonts w:ascii="Arial" w:eastAsia="Times New Roman" w:hAnsi="Arial" w:cs="Arial"/>
                <w:b/>
                <w:bCs/>
                <w:color w:val="0081E3"/>
                <w:sz w:val="16"/>
                <w:szCs w:val="16"/>
              </w:rPr>
              <w:t xml:space="preserve">FIGURE </w:t>
            </w:r>
            <w:r w:rsidR="00DC4671">
              <w:rPr>
                <w:rFonts w:ascii="Arial" w:eastAsia="Times New Roman" w:hAnsi="Arial" w:cs="Arial"/>
                <w:b/>
                <w:bCs/>
                <w:color w:val="0081E3"/>
                <w:sz w:val="16"/>
                <w:szCs w:val="16"/>
              </w:rPr>
              <w:t>6</w:t>
            </w:r>
            <w:r w:rsidRPr="0047127A">
              <w:rPr>
                <w:rFonts w:ascii="Arial" w:eastAsia="Times New Roman" w:hAnsi="Arial" w:cs="Arial"/>
                <w:b/>
                <w:bCs/>
                <w:color w:val="0081E3"/>
                <w:sz w:val="16"/>
                <w:szCs w:val="16"/>
              </w:rPr>
              <w:t>: STATE DIRECTED PAYMENTS</w:t>
            </w:r>
          </w:p>
          <w:p w14:paraId="737CF164" w14:textId="25886962" w:rsidR="002020C6" w:rsidRPr="0047127A" w:rsidRDefault="002020C6" w:rsidP="009258FE">
            <w:pPr>
              <w:spacing w:after="0" w:line="240" w:lineRule="auto"/>
              <w:rPr>
                <w:rFonts w:ascii="Arial" w:eastAsia="Times New Roman" w:hAnsi="Arial" w:cs="Arial"/>
                <w:b/>
                <w:bCs/>
                <w:color w:val="0081E3"/>
                <w:sz w:val="16"/>
                <w:szCs w:val="16"/>
              </w:rPr>
            </w:pPr>
          </w:p>
        </w:tc>
      </w:tr>
      <w:tr w:rsidR="002020C6" w:rsidRPr="00AD66FA" w14:paraId="20582D8D" w14:textId="77777777" w:rsidTr="0047127A">
        <w:trPr>
          <w:trHeight w:val="610"/>
        </w:trPr>
        <w:tc>
          <w:tcPr>
            <w:tcW w:w="2700" w:type="dxa"/>
            <w:tcBorders>
              <w:top w:val="nil"/>
              <w:left w:val="nil"/>
              <w:bottom w:val="single" w:sz="4" w:space="0" w:color="C6C9CA"/>
              <w:right w:val="nil"/>
            </w:tcBorders>
            <w:shd w:val="clear" w:color="auto" w:fill="auto"/>
            <w:vAlign w:val="center"/>
            <w:hideMark/>
          </w:tcPr>
          <w:p w14:paraId="56E4EAB4" w14:textId="7D3FAAD7" w:rsidR="002020C6" w:rsidRPr="0047127A" w:rsidRDefault="002020C6" w:rsidP="002020C6">
            <w:pPr>
              <w:spacing w:after="0" w:line="240" w:lineRule="auto"/>
              <w:rPr>
                <w:rFonts w:ascii="Arial" w:eastAsia="Times New Roman" w:hAnsi="Arial" w:cs="Arial"/>
                <w:b/>
                <w:bCs/>
                <w:color w:val="39414D"/>
                <w:sz w:val="16"/>
                <w:szCs w:val="16"/>
              </w:rPr>
            </w:pPr>
            <w:r w:rsidRPr="002020C6">
              <w:rPr>
                <w:rFonts w:ascii="Arial" w:eastAsia="Times New Roman" w:hAnsi="Arial" w:cs="Arial"/>
                <w:b/>
                <w:bCs/>
                <w:color w:val="39414D"/>
                <w:sz w:val="16"/>
                <w:szCs w:val="16"/>
              </w:rPr>
              <w:t>Control Name of State Directed Payment</w:t>
            </w:r>
          </w:p>
        </w:tc>
        <w:tc>
          <w:tcPr>
            <w:tcW w:w="2070" w:type="dxa"/>
            <w:tcBorders>
              <w:top w:val="nil"/>
              <w:left w:val="nil"/>
              <w:bottom w:val="single" w:sz="4" w:space="0" w:color="C6C9CA"/>
              <w:right w:val="nil"/>
            </w:tcBorders>
            <w:shd w:val="clear" w:color="auto" w:fill="auto"/>
            <w:vAlign w:val="center"/>
            <w:hideMark/>
          </w:tcPr>
          <w:p w14:paraId="270CD528" w14:textId="0E89FCEF" w:rsidR="002020C6" w:rsidRPr="0047127A" w:rsidRDefault="002020C6" w:rsidP="002020C6">
            <w:pPr>
              <w:spacing w:after="0" w:line="240" w:lineRule="auto"/>
              <w:rPr>
                <w:rFonts w:ascii="Arial" w:eastAsia="Times New Roman" w:hAnsi="Arial" w:cs="Arial"/>
                <w:b/>
                <w:bCs/>
                <w:color w:val="39414D"/>
                <w:sz w:val="16"/>
                <w:szCs w:val="16"/>
              </w:rPr>
            </w:pPr>
            <w:r w:rsidRPr="002020C6">
              <w:rPr>
                <w:rFonts w:ascii="Arial" w:eastAsia="Times New Roman" w:hAnsi="Arial" w:cs="Arial"/>
                <w:b/>
                <w:bCs/>
                <w:color w:val="39414D"/>
                <w:sz w:val="16"/>
                <w:szCs w:val="16"/>
              </w:rPr>
              <w:t>Type of Payment</w:t>
            </w:r>
          </w:p>
        </w:tc>
        <w:tc>
          <w:tcPr>
            <w:tcW w:w="2790" w:type="dxa"/>
            <w:tcBorders>
              <w:top w:val="nil"/>
              <w:left w:val="nil"/>
              <w:bottom w:val="single" w:sz="4" w:space="0" w:color="C6C9CA"/>
              <w:right w:val="nil"/>
            </w:tcBorders>
            <w:shd w:val="clear" w:color="auto" w:fill="auto"/>
            <w:vAlign w:val="center"/>
            <w:hideMark/>
          </w:tcPr>
          <w:p w14:paraId="325A2A3C" w14:textId="5EB915FE" w:rsidR="002020C6" w:rsidRPr="0047127A" w:rsidRDefault="002020C6" w:rsidP="002020C6">
            <w:pPr>
              <w:spacing w:after="0" w:line="240" w:lineRule="auto"/>
              <w:rPr>
                <w:rFonts w:ascii="Arial" w:eastAsia="Times New Roman" w:hAnsi="Arial" w:cs="Arial"/>
                <w:b/>
                <w:bCs/>
                <w:color w:val="39414D"/>
                <w:sz w:val="16"/>
                <w:szCs w:val="16"/>
              </w:rPr>
            </w:pPr>
            <w:r w:rsidRPr="002020C6">
              <w:rPr>
                <w:rFonts w:ascii="Arial" w:eastAsia="Times New Roman" w:hAnsi="Arial" w:cs="Arial"/>
                <w:b/>
                <w:bCs/>
                <w:color w:val="39414D"/>
                <w:sz w:val="16"/>
                <w:szCs w:val="16"/>
              </w:rPr>
              <w:t>Brief Description</w:t>
            </w:r>
          </w:p>
        </w:tc>
        <w:tc>
          <w:tcPr>
            <w:tcW w:w="1800" w:type="dxa"/>
            <w:tcBorders>
              <w:top w:val="nil"/>
              <w:left w:val="nil"/>
              <w:bottom w:val="single" w:sz="4" w:space="0" w:color="C6C9CA"/>
              <w:right w:val="nil"/>
            </w:tcBorders>
            <w:shd w:val="clear" w:color="auto" w:fill="auto"/>
            <w:vAlign w:val="center"/>
            <w:hideMark/>
          </w:tcPr>
          <w:p w14:paraId="48131D4F" w14:textId="3D85A206" w:rsidR="002020C6" w:rsidRPr="0047127A" w:rsidRDefault="002020C6" w:rsidP="0047127A">
            <w:pPr>
              <w:spacing w:after="0" w:line="240" w:lineRule="auto"/>
              <w:jc w:val="center"/>
              <w:rPr>
                <w:rFonts w:ascii="Arial" w:eastAsia="Times New Roman" w:hAnsi="Arial" w:cs="Arial"/>
                <w:b/>
                <w:bCs/>
                <w:color w:val="39414D"/>
                <w:sz w:val="16"/>
                <w:szCs w:val="16"/>
              </w:rPr>
            </w:pPr>
            <w:r w:rsidRPr="002020C6">
              <w:rPr>
                <w:rFonts w:ascii="Arial" w:eastAsia="Times New Roman" w:hAnsi="Arial" w:cs="Arial"/>
                <w:b/>
                <w:bCs/>
                <w:color w:val="39414D"/>
                <w:sz w:val="16"/>
                <w:szCs w:val="16"/>
              </w:rPr>
              <w:t>Is the Payment Included as a Rate Adjustment or Separate Payment Term?</w:t>
            </w:r>
          </w:p>
        </w:tc>
      </w:tr>
      <w:tr w:rsidR="00162309" w:rsidRPr="00AD66FA" w14:paraId="1CCEB710" w14:textId="77777777" w:rsidTr="0047127A">
        <w:trPr>
          <w:trHeight w:val="101"/>
        </w:trPr>
        <w:tc>
          <w:tcPr>
            <w:tcW w:w="2700" w:type="dxa"/>
            <w:tcBorders>
              <w:top w:val="nil"/>
              <w:left w:val="nil"/>
              <w:bottom w:val="nil"/>
              <w:right w:val="nil"/>
            </w:tcBorders>
            <w:shd w:val="clear" w:color="auto" w:fill="auto"/>
            <w:noWrap/>
            <w:vAlign w:val="center"/>
          </w:tcPr>
          <w:p w14:paraId="77D646BB" w14:textId="736FED34" w:rsidR="00162309" w:rsidRPr="0047127A" w:rsidRDefault="00A81643" w:rsidP="0047127A">
            <w:pPr>
              <w:spacing w:before="120" w:line="240" w:lineRule="auto"/>
              <w:rPr>
                <w:rFonts w:ascii="Arial" w:hAnsi="Arial" w:cs="Arial"/>
                <w:color w:val="39414D"/>
                <w:sz w:val="16"/>
                <w:szCs w:val="16"/>
              </w:rPr>
            </w:pPr>
            <w:r w:rsidRPr="00A81643">
              <w:rPr>
                <w:rFonts w:ascii="Arial" w:hAnsi="Arial" w:cs="Arial"/>
                <w:color w:val="39414D"/>
                <w:sz w:val="16"/>
                <w:szCs w:val="16"/>
              </w:rPr>
              <w:t xml:space="preserve">Pediatric </w:t>
            </w:r>
            <w:r w:rsidR="005930FD">
              <w:rPr>
                <w:rFonts w:ascii="Arial" w:hAnsi="Arial" w:cs="Arial"/>
                <w:color w:val="39414D"/>
                <w:sz w:val="16"/>
                <w:szCs w:val="16"/>
              </w:rPr>
              <w:t>Services</w:t>
            </w:r>
          </w:p>
        </w:tc>
        <w:tc>
          <w:tcPr>
            <w:tcW w:w="2070" w:type="dxa"/>
            <w:tcBorders>
              <w:top w:val="nil"/>
              <w:left w:val="nil"/>
              <w:bottom w:val="nil"/>
              <w:right w:val="nil"/>
            </w:tcBorders>
            <w:shd w:val="clear" w:color="auto" w:fill="auto"/>
            <w:noWrap/>
            <w:vAlign w:val="center"/>
          </w:tcPr>
          <w:p w14:paraId="72646440" w14:textId="1A90F477" w:rsidR="00162309" w:rsidRPr="0047127A" w:rsidRDefault="00162309" w:rsidP="0047127A">
            <w:pPr>
              <w:spacing w:before="120" w:line="240" w:lineRule="auto"/>
              <w:rPr>
                <w:rFonts w:ascii="Arial" w:hAnsi="Arial" w:cs="Arial"/>
                <w:color w:val="39414D"/>
                <w:sz w:val="16"/>
                <w:szCs w:val="16"/>
              </w:rPr>
            </w:pPr>
            <w:r w:rsidRPr="0047127A">
              <w:rPr>
                <w:rFonts w:ascii="Arial" w:hAnsi="Arial" w:cs="Arial"/>
                <w:color w:val="39414D"/>
                <w:sz w:val="16"/>
                <w:szCs w:val="16"/>
              </w:rPr>
              <w:t>Minimum fee schedule</w:t>
            </w:r>
          </w:p>
        </w:tc>
        <w:tc>
          <w:tcPr>
            <w:tcW w:w="2790" w:type="dxa"/>
            <w:tcBorders>
              <w:top w:val="nil"/>
              <w:left w:val="nil"/>
              <w:bottom w:val="nil"/>
              <w:right w:val="nil"/>
            </w:tcBorders>
            <w:shd w:val="clear" w:color="auto" w:fill="auto"/>
            <w:noWrap/>
            <w:vAlign w:val="center"/>
          </w:tcPr>
          <w:p w14:paraId="1066CFE2" w14:textId="27EBE119" w:rsidR="00162309" w:rsidRPr="0047127A" w:rsidRDefault="002020C6" w:rsidP="0047127A">
            <w:pPr>
              <w:spacing w:before="120" w:line="240" w:lineRule="auto"/>
              <w:rPr>
                <w:rFonts w:ascii="Arial" w:hAnsi="Arial" w:cs="Arial"/>
                <w:color w:val="39414D"/>
                <w:sz w:val="16"/>
                <w:szCs w:val="16"/>
              </w:rPr>
            </w:pPr>
            <w:r w:rsidRPr="0047127A">
              <w:rPr>
                <w:rFonts w:ascii="Arial" w:hAnsi="Arial" w:cs="Arial"/>
                <w:color w:val="39414D"/>
                <w:sz w:val="16"/>
                <w:szCs w:val="16"/>
              </w:rPr>
              <w:t xml:space="preserve">Minimum fee schedule </w:t>
            </w:r>
            <w:r w:rsidR="005E63C3">
              <w:rPr>
                <w:rFonts w:ascii="Arial" w:hAnsi="Arial" w:cs="Arial"/>
                <w:color w:val="39414D"/>
                <w:sz w:val="16"/>
                <w:szCs w:val="16"/>
              </w:rPr>
              <w:t xml:space="preserve">for pediatric </w:t>
            </w:r>
            <w:r w:rsidR="005A298F">
              <w:rPr>
                <w:rFonts w:ascii="Arial" w:hAnsi="Arial" w:cs="Arial"/>
                <w:color w:val="39414D"/>
                <w:sz w:val="16"/>
                <w:szCs w:val="16"/>
              </w:rPr>
              <w:t xml:space="preserve">evaluation and management </w:t>
            </w:r>
            <w:r w:rsidR="005E63C3">
              <w:rPr>
                <w:rFonts w:ascii="Arial" w:hAnsi="Arial" w:cs="Arial"/>
                <w:color w:val="39414D"/>
                <w:sz w:val="16"/>
                <w:szCs w:val="16"/>
              </w:rPr>
              <w:t>services</w:t>
            </w:r>
          </w:p>
        </w:tc>
        <w:tc>
          <w:tcPr>
            <w:tcW w:w="1800" w:type="dxa"/>
            <w:tcBorders>
              <w:top w:val="nil"/>
              <w:left w:val="nil"/>
              <w:bottom w:val="nil"/>
              <w:right w:val="nil"/>
            </w:tcBorders>
            <w:shd w:val="clear" w:color="auto" w:fill="auto"/>
            <w:noWrap/>
            <w:vAlign w:val="center"/>
          </w:tcPr>
          <w:p w14:paraId="5341C27A" w14:textId="4F2F3A25" w:rsidR="00162309" w:rsidRPr="0047127A" w:rsidRDefault="00162309" w:rsidP="0047127A">
            <w:pPr>
              <w:spacing w:before="120" w:line="240" w:lineRule="auto"/>
              <w:jc w:val="center"/>
              <w:rPr>
                <w:rFonts w:ascii="Arial" w:hAnsi="Arial" w:cs="Arial"/>
                <w:color w:val="39414D"/>
                <w:sz w:val="16"/>
                <w:szCs w:val="16"/>
              </w:rPr>
            </w:pPr>
            <w:r w:rsidRPr="0047127A">
              <w:rPr>
                <w:rFonts w:ascii="Arial" w:hAnsi="Arial" w:cs="Arial"/>
                <w:color w:val="39414D"/>
                <w:sz w:val="16"/>
                <w:szCs w:val="16"/>
              </w:rPr>
              <w:t>Rate Adjustment</w:t>
            </w:r>
          </w:p>
        </w:tc>
      </w:tr>
      <w:tr w:rsidR="00162309" w:rsidRPr="00AD66FA" w14:paraId="76315DCE" w14:textId="77777777" w:rsidTr="0047127A">
        <w:trPr>
          <w:trHeight w:val="101"/>
        </w:trPr>
        <w:tc>
          <w:tcPr>
            <w:tcW w:w="2700" w:type="dxa"/>
            <w:tcBorders>
              <w:top w:val="nil"/>
              <w:left w:val="nil"/>
              <w:bottom w:val="nil"/>
              <w:right w:val="nil"/>
            </w:tcBorders>
            <w:shd w:val="clear" w:color="000000" w:fill="E8E9E9"/>
            <w:noWrap/>
            <w:vAlign w:val="center"/>
          </w:tcPr>
          <w:p w14:paraId="57A8D1EF" w14:textId="1F2743A4" w:rsidR="00162309" w:rsidRPr="0047127A" w:rsidRDefault="00A81643" w:rsidP="0047127A">
            <w:pPr>
              <w:spacing w:before="120" w:line="240" w:lineRule="auto"/>
              <w:rPr>
                <w:rFonts w:ascii="Arial" w:hAnsi="Arial" w:cs="Arial"/>
                <w:color w:val="39414D"/>
                <w:sz w:val="16"/>
                <w:szCs w:val="16"/>
              </w:rPr>
            </w:pPr>
            <w:r w:rsidRPr="00A81643">
              <w:rPr>
                <w:rFonts w:ascii="Arial" w:hAnsi="Arial" w:cs="Arial"/>
                <w:color w:val="39414D"/>
                <w:sz w:val="16"/>
                <w:szCs w:val="16"/>
              </w:rPr>
              <w:t xml:space="preserve">Early Intervention </w:t>
            </w:r>
            <w:r w:rsidR="005930FD">
              <w:rPr>
                <w:rFonts w:ascii="Arial" w:hAnsi="Arial" w:cs="Arial"/>
                <w:color w:val="39414D"/>
                <w:sz w:val="16"/>
                <w:szCs w:val="16"/>
              </w:rPr>
              <w:t>Services</w:t>
            </w:r>
          </w:p>
        </w:tc>
        <w:tc>
          <w:tcPr>
            <w:tcW w:w="2070" w:type="dxa"/>
            <w:tcBorders>
              <w:top w:val="nil"/>
              <w:left w:val="nil"/>
              <w:bottom w:val="nil"/>
              <w:right w:val="nil"/>
            </w:tcBorders>
            <w:shd w:val="clear" w:color="000000" w:fill="E8E9E9"/>
            <w:noWrap/>
            <w:vAlign w:val="center"/>
          </w:tcPr>
          <w:p w14:paraId="028A9F63" w14:textId="11317629" w:rsidR="00162309" w:rsidRPr="0047127A" w:rsidRDefault="00162309" w:rsidP="0047127A">
            <w:pPr>
              <w:spacing w:before="120" w:line="240" w:lineRule="auto"/>
              <w:rPr>
                <w:rFonts w:ascii="Arial" w:hAnsi="Arial" w:cs="Arial"/>
                <w:color w:val="39414D"/>
                <w:sz w:val="16"/>
                <w:szCs w:val="16"/>
              </w:rPr>
            </w:pPr>
            <w:r w:rsidRPr="0047127A">
              <w:rPr>
                <w:rFonts w:ascii="Arial" w:hAnsi="Arial" w:cs="Arial"/>
                <w:color w:val="39414D"/>
                <w:sz w:val="16"/>
                <w:szCs w:val="16"/>
              </w:rPr>
              <w:t>Minimum fee schedule</w:t>
            </w:r>
          </w:p>
        </w:tc>
        <w:tc>
          <w:tcPr>
            <w:tcW w:w="2790" w:type="dxa"/>
            <w:tcBorders>
              <w:top w:val="nil"/>
              <w:left w:val="nil"/>
              <w:bottom w:val="nil"/>
              <w:right w:val="nil"/>
            </w:tcBorders>
            <w:shd w:val="clear" w:color="000000" w:fill="E8E9E9"/>
            <w:noWrap/>
            <w:vAlign w:val="center"/>
          </w:tcPr>
          <w:p w14:paraId="1B11391D" w14:textId="69D9D7BB" w:rsidR="00162309" w:rsidRPr="0047127A" w:rsidRDefault="002020C6" w:rsidP="0047127A">
            <w:pPr>
              <w:spacing w:before="120" w:line="240" w:lineRule="auto"/>
              <w:rPr>
                <w:rFonts w:ascii="Arial" w:hAnsi="Arial" w:cs="Arial"/>
                <w:color w:val="39414D"/>
                <w:sz w:val="16"/>
                <w:szCs w:val="16"/>
              </w:rPr>
            </w:pPr>
            <w:r w:rsidRPr="0047127A">
              <w:rPr>
                <w:rFonts w:ascii="Arial" w:hAnsi="Arial" w:cs="Arial"/>
                <w:color w:val="39414D"/>
                <w:sz w:val="16"/>
                <w:szCs w:val="16"/>
              </w:rPr>
              <w:t xml:space="preserve">Minimum fee schedule </w:t>
            </w:r>
            <w:r w:rsidR="005E63C3">
              <w:rPr>
                <w:rFonts w:ascii="Arial" w:hAnsi="Arial" w:cs="Arial"/>
                <w:color w:val="39414D"/>
                <w:sz w:val="16"/>
                <w:szCs w:val="16"/>
              </w:rPr>
              <w:t xml:space="preserve">for early intervention </w:t>
            </w:r>
            <w:r w:rsidR="005A298F">
              <w:rPr>
                <w:rFonts w:ascii="Arial" w:hAnsi="Arial" w:cs="Arial"/>
                <w:color w:val="39414D"/>
                <w:sz w:val="16"/>
                <w:szCs w:val="16"/>
              </w:rPr>
              <w:t>services</w:t>
            </w:r>
          </w:p>
        </w:tc>
        <w:tc>
          <w:tcPr>
            <w:tcW w:w="1800" w:type="dxa"/>
            <w:tcBorders>
              <w:top w:val="nil"/>
              <w:left w:val="nil"/>
              <w:bottom w:val="nil"/>
              <w:right w:val="nil"/>
            </w:tcBorders>
            <w:shd w:val="clear" w:color="000000" w:fill="E8E9E9"/>
            <w:noWrap/>
            <w:vAlign w:val="center"/>
          </w:tcPr>
          <w:p w14:paraId="7EC8BE16" w14:textId="35C2941A" w:rsidR="00162309" w:rsidRPr="0047127A" w:rsidRDefault="00162309" w:rsidP="0047127A">
            <w:pPr>
              <w:spacing w:before="120" w:line="240" w:lineRule="auto"/>
              <w:jc w:val="center"/>
              <w:rPr>
                <w:rFonts w:ascii="Arial" w:hAnsi="Arial" w:cs="Arial"/>
                <w:color w:val="39414D"/>
                <w:sz w:val="16"/>
                <w:szCs w:val="16"/>
              </w:rPr>
            </w:pPr>
            <w:r w:rsidRPr="0047127A">
              <w:rPr>
                <w:rFonts w:ascii="Arial" w:hAnsi="Arial" w:cs="Arial"/>
                <w:color w:val="39414D"/>
                <w:sz w:val="16"/>
                <w:szCs w:val="16"/>
              </w:rPr>
              <w:t>Rate Adjustment</w:t>
            </w:r>
          </w:p>
        </w:tc>
      </w:tr>
      <w:tr w:rsidR="00093C7B" w:rsidRPr="00AD66FA" w14:paraId="31EE2251" w14:textId="77777777" w:rsidTr="0047127A">
        <w:trPr>
          <w:trHeight w:val="101"/>
        </w:trPr>
        <w:tc>
          <w:tcPr>
            <w:tcW w:w="2700" w:type="dxa"/>
            <w:tcBorders>
              <w:top w:val="nil"/>
              <w:left w:val="nil"/>
              <w:bottom w:val="nil"/>
              <w:right w:val="nil"/>
            </w:tcBorders>
            <w:shd w:val="clear" w:color="auto" w:fill="auto"/>
            <w:noWrap/>
            <w:vAlign w:val="center"/>
            <w:hideMark/>
          </w:tcPr>
          <w:p w14:paraId="51519403" w14:textId="65362255" w:rsidR="00093C7B" w:rsidRPr="005C6CE8" w:rsidRDefault="00093C7B" w:rsidP="00093C7B">
            <w:pPr>
              <w:spacing w:before="120" w:line="240" w:lineRule="auto"/>
              <w:rPr>
                <w:rFonts w:ascii="Arial" w:hAnsi="Arial" w:cs="Arial"/>
                <w:color w:val="39414D"/>
                <w:sz w:val="16"/>
                <w:szCs w:val="16"/>
              </w:rPr>
            </w:pPr>
            <w:r w:rsidRPr="00093C7B">
              <w:rPr>
                <w:rFonts w:ascii="Arial" w:hAnsi="Arial" w:cs="Arial"/>
                <w:color w:val="39414D"/>
                <w:sz w:val="16"/>
                <w:szCs w:val="16"/>
              </w:rPr>
              <w:t xml:space="preserve">Children’s Therapeutic </w:t>
            </w:r>
            <w:r w:rsidR="00D120BE">
              <w:rPr>
                <w:rFonts w:ascii="Arial" w:hAnsi="Arial" w:cs="Arial"/>
                <w:color w:val="39414D"/>
                <w:sz w:val="16"/>
                <w:szCs w:val="16"/>
              </w:rPr>
              <w:t xml:space="preserve">and Respite </w:t>
            </w:r>
            <w:r w:rsidR="005930FD">
              <w:rPr>
                <w:rFonts w:ascii="Arial" w:hAnsi="Arial" w:cs="Arial"/>
                <w:color w:val="39414D"/>
                <w:sz w:val="16"/>
                <w:szCs w:val="16"/>
              </w:rPr>
              <w:t>Services</w:t>
            </w:r>
          </w:p>
        </w:tc>
        <w:tc>
          <w:tcPr>
            <w:tcW w:w="2070" w:type="dxa"/>
            <w:tcBorders>
              <w:top w:val="nil"/>
              <w:left w:val="nil"/>
              <w:bottom w:val="nil"/>
              <w:right w:val="nil"/>
            </w:tcBorders>
            <w:shd w:val="clear" w:color="auto" w:fill="auto"/>
            <w:noWrap/>
            <w:vAlign w:val="center"/>
            <w:hideMark/>
          </w:tcPr>
          <w:p w14:paraId="41A81D84" w14:textId="0ABBD045" w:rsidR="00093C7B" w:rsidRPr="0047127A" w:rsidRDefault="00093C7B" w:rsidP="00093C7B">
            <w:pPr>
              <w:spacing w:before="120" w:line="240" w:lineRule="auto"/>
              <w:rPr>
                <w:rFonts w:ascii="Arial" w:eastAsia="Times New Roman" w:hAnsi="Arial" w:cs="Arial"/>
                <w:color w:val="39414D"/>
                <w:sz w:val="16"/>
                <w:szCs w:val="16"/>
              </w:rPr>
            </w:pPr>
            <w:r w:rsidRPr="0047127A">
              <w:rPr>
                <w:rFonts w:ascii="Arial" w:hAnsi="Arial" w:cs="Arial"/>
                <w:color w:val="39414D"/>
                <w:sz w:val="16"/>
                <w:szCs w:val="16"/>
              </w:rPr>
              <w:t>Minimum fee schedule</w:t>
            </w:r>
          </w:p>
        </w:tc>
        <w:tc>
          <w:tcPr>
            <w:tcW w:w="2790" w:type="dxa"/>
            <w:tcBorders>
              <w:top w:val="nil"/>
              <w:left w:val="nil"/>
              <w:bottom w:val="nil"/>
              <w:right w:val="nil"/>
            </w:tcBorders>
            <w:shd w:val="clear" w:color="auto" w:fill="auto"/>
            <w:noWrap/>
            <w:vAlign w:val="center"/>
            <w:hideMark/>
          </w:tcPr>
          <w:p w14:paraId="69813667" w14:textId="68D00B51" w:rsidR="00093C7B" w:rsidRPr="0047127A" w:rsidRDefault="005E63C3" w:rsidP="00093C7B">
            <w:pPr>
              <w:spacing w:before="120" w:line="240" w:lineRule="auto"/>
              <w:rPr>
                <w:rFonts w:ascii="Arial" w:eastAsia="Times New Roman" w:hAnsi="Arial" w:cs="Arial"/>
                <w:color w:val="39414D"/>
                <w:sz w:val="16"/>
                <w:szCs w:val="16"/>
              </w:rPr>
            </w:pPr>
            <w:r>
              <w:rPr>
                <w:rFonts w:ascii="Arial" w:hAnsi="Arial" w:cs="Arial"/>
                <w:color w:val="39414D"/>
                <w:sz w:val="16"/>
                <w:szCs w:val="16"/>
              </w:rPr>
              <w:t>Minimum fee schedule for children’s therapeutic</w:t>
            </w:r>
            <w:r w:rsidR="005A298F">
              <w:rPr>
                <w:rFonts w:ascii="Arial" w:hAnsi="Arial" w:cs="Arial"/>
                <w:color w:val="39414D"/>
                <w:sz w:val="16"/>
                <w:szCs w:val="16"/>
              </w:rPr>
              <w:t xml:space="preserve"> and respite</w:t>
            </w:r>
            <w:r>
              <w:rPr>
                <w:rFonts w:ascii="Arial" w:hAnsi="Arial" w:cs="Arial"/>
                <w:color w:val="39414D"/>
                <w:sz w:val="16"/>
                <w:szCs w:val="16"/>
              </w:rPr>
              <w:t xml:space="preserve"> services</w:t>
            </w:r>
          </w:p>
        </w:tc>
        <w:tc>
          <w:tcPr>
            <w:tcW w:w="1800" w:type="dxa"/>
            <w:tcBorders>
              <w:top w:val="nil"/>
              <w:left w:val="nil"/>
              <w:bottom w:val="nil"/>
              <w:right w:val="nil"/>
            </w:tcBorders>
            <w:shd w:val="clear" w:color="auto" w:fill="auto"/>
            <w:noWrap/>
            <w:vAlign w:val="center"/>
            <w:hideMark/>
          </w:tcPr>
          <w:p w14:paraId="1D110B60" w14:textId="25BA6462" w:rsidR="00093C7B" w:rsidRPr="0047127A" w:rsidRDefault="00093C7B" w:rsidP="00093C7B">
            <w:pPr>
              <w:spacing w:before="120" w:line="240" w:lineRule="auto"/>
              <w:jc w:val="center"/>
              <w:rPr>
                <w:rFonts w:ascii="Arial" w:eastAsia="Times New Roman" w:hAnsi="Arial" w:cs="Arial"/>
                <w:color w:val="39414D"/>
                <w:sz w:val="16"/>
                <w:szCs w:val="16"/>
              </w:rPr>
            </w:pPr>
            <w:r w:rsidRPr="0047127A">
              <w:rPr>
                <w:rFonts w:ascii="Arial" w:hAnsi="Arial" w:cs="Arial"/>
                <w:color w:val="39414D"/>
                <w:sz w:val="16"/>
                <w:szCs w:val="16"/>
              </w:rPr>
              <w:t>Rate Adjustment</w:t>
            </w:r>
          </w:p>
        </w:tc>
      </w:tr>
      <w:tr w:rsidR="00093C7B" w:rsidRPr="00AD66FA" w14:paraId="38BB0824" w14:textId="77777777" w:rsidTr="0047127A">
        <w:trPr>
          <w:trHeight w:val="101"/>
        </w:trPr>
        <w:tc>
          <w:tcPr>
            <w:tcW w:w="2700" w:type="dxa"/>
            <w:tcBorders>
              <w:top w:val="nil"/>
              <w:left w:val="nil"/>
              <w:bottom w:val="nil"/>
              <w:right w:val="nil"/>
            </w:tcBorders>
            <w:shd w:val="clear" w:color="000000" w:fill="E8E9E9"/>
            <w:noWrap/>
            <w:vAlign w:val="center"/>
          </w:tcPr>
          <w:p w14:paraId="17A738FF" w14:textId="104F069C" w:rsidR="00093C7B" w:rsidRPr="0047127A" w:rsidRDefault="005930FD" w:rsidP="00093C7B">
            <w:pPr>
              <w:spacing w:before="120" w:line="240" w:lineRule="auto"/>
              <w:rPr>
                <w:rFonts w:ascii="Arial" w:eastAsia="Times New Roman" w:hAnsi="Arial" w:cs="Arial"/>
                <w:color w:val="39414D"/>
                <w:sz w:val="16"/>
                <w:szCs w:val="16"/>
              </w:rPr>
            </w:pPr>
            <w:r>
              <w:rPr>
                <w:rFonts w:ascii="Arial" w:hAnsi="Arial" w:cs="Arial"/>
                <w:color w:val="39414D"/>
                <w:sz w:val="16"/>
                <w:szCs w:val="16"/>
              </w:rPr>
              <w:t xml:space="preserve">Hospital </w:t>
            </w:r>
            <w:r w:rsidR="00093C7B" w:rsidRPr="00093C7B">
              <w:rPr>
                <w:rFonts w:ascii="Arial" w:hAnsi="Arial" w:cs="Arial"/>
                <w:color w:val="39414D"/>
                <w:sz w:val="16"/>
                <w:szCs w:val="16"/>
              </w:rPr>
              <w:t xml:space="preserve">Labor and Delivery </w:t>
            </w:r>
          </w:p>
        </w:tc>
        <w:tc>
          <w:tcPr>
            <w:tcW w:w="2070" w:type="dxa"/>
            <w:tcBorders>
              <w:top w:val="nil"/>
              <w:left w:val="nil"/>
              <w:bottom w:val="nil"/>
              <w:right w:val="nil"/>
            </w:tcBorders>
            <w:shd w:val="clear" w:color="000000" w:fill="E8E9E9"/>
            <w:noWrap/>
            <w:vAlign w:val="center"/>
          </w:tcPr>
          <w:p w14:paraId="054251A0" w14:textId="243E7B1A" w:rsidR="00093C7B" w:rsidRPr="0047127A" w:rsidRDefault="00093C7B" w:rsidP="00093C7B">
            <w:pPr>
              <w:spacing w:before="120" w:line="240" w:lineRule="auto"/>
              <w:rPr>
                <w:rFonts w:ascii="Arial" w:eastAsia="Times New Roman" w:hAnsi="Arial" w:cs="Arial"/>
                <w:color w:val="39414D"/>
                <w:sz w:val="16"/>
                <w:szCs w:val="16"/>
              </w:rPr>
            </w:pPr>
            <w:r w:rsidRPr="0047127A">
              <w:rPr>
                <w:rFonts w:ascii="Arial" w:hAnsi="Arial" w:cs="Arial"/>
                <w:color w:val="39414D"/>
                <w:sz w:val="16"/>
                <w:szCs w:val="16"/>
              </w:rPr>
              <w:t>Uniform Percentage Increase</w:t>
            </w:r>
          </w:p>
        </w:tc>
        <w:tc>
          <w:tcPr>
            <w:tcW w:w="2790" w:type="dxa"/>
            <w:tcBorders>
              <w:top w:val="nil"/>
              <w:left w:val="nil"/>
              <w:bottom w:val="nil"/>
              <w:right w:val="nil"/>
            </w:tcBorders>
            <w:shd w:val="clear" w:color="000000" w:fill="E8E9E9"/>
            <w:noWrap/>
            <w:vAlign w:val="center"/>
          </w:tcPr>
          <w:p w14:paraId="5C42296F" w14:textId="5F0EC756" w:rsidR="00093C7B" w:rsidRPr="0047127A" w:rsidRDefault="00093C7B" w:rsidP="00093C7B">
            <w:pPr>
              <w:spacing w:before="120" w:line="240" w:lineRule="auto"/>
              <w:rPr>
                <w:rFonts w:ascii="Arial" w:eastAsia="Times New Roman" w:hAnsi="Arial" w:cs="Arial"/>
                <w:color w:val="39414D"/>
                <w:sz w:val="16"/>
                <w:szCs w:val="16"/>
              </w:rPr>
            </w:pPr>
            <w:r w:rsidRPr="0047127A">
              <w:rPr>
                <w:rFonts w:ascii="Arial" w:hAnsi="Arial" w:cs="Arial"/>
                <w:color w:val="39414D"/>
                <w:sz w:val="16"/>
                <w:szCs w:val="16"/>
              </w:rPr>
              <w:t xml:space="preserve">Uniform increase for </w:t>
            </w:r>
            <w:r w:rsidR="005E63C3">
              <w:rPr>
                <w:rFonts w:ascii="Arial" w:hAnsi="Arial" w:cs="Arial"/>
                <w:color w:val="39414D"/>
                <w:sz w:val="16"/>
                <w:szCs w:val="16"/>
              </w:rPr>
              <w:t>inpatient maternity delivery services</w:t>
            </w:r>
          </w:p>
        </w:tc>
        <w:tc>
          <w:tcPr>
            <w:tcW w:w="1800" w:type="dxa"/>
            <w:tcBorders>
              <w:top w:val="nil"/>
              <w:left w:val="nil"/>
              <w:bottom w:val="nil"/>
              <w:right w:val="nil"/>
            </w:tcBorders>
            <w:shd w:val="clear" w:color="000000" w:fill="E8E9E9"/>
            <w:noWrap/>
            <w:vAlign w:val="center"/>
          </w:tcPr>
          <w:p w14:paraId="713C7E02" w14:textId="55021EB5" w:rsidR="00093C7B" w:rsidRPr="0047127A" w:rsidRDefault="00093C7B" w:rsidP="00093C7B">
            <w:pPr>
              <w:spacing w:before="120" w:line="240" w:lineRule="auto"/>
              <w:jc w:val="center"/>
              <w:rPr>
                <w:rFonts w:ascii="Arial" w:eastAsia="Times New Roman" w:hAnsi="Arial" w:cs="Arial"/>
                <w:color w:val="39414D"/>
                <w:sz w:val="16"/>
                <w:szCs w:val="16"/>
              </w:rPr>
            </w:pPr>
            <w:r w:rsidRPr="0047127A">
              <w:rPr>
                <w:rFonts w:ascii="Arial" w:hAnsi="Arial" w:cs="Arial"/>
                <w:color w:val="39414D"/>
                <w:sz w:val="16"/>
                <w:szCs w:val="16"/>
              </w:rPr>
              <w:t>Rate Adjustment</w:t>
            </w:r>
          </w:p>
        </w:tc>
      </w:tr>
      <w:tr w:rsidR="00093C7B" w:rsidRPr="00AD66FA" w14:paraId="19E63CE2" w14:textId="77777777" w:rsidTr="005C6CE8">
        <w:trPr>
          <w:trHeight w:val="101"/>
        </w:trPr>
        <w:tc>
          <w:tcPr>
            <w:tcW w:w="2700" w:type="dxa"/>
            <w:tcBorders>
              <w:top w:val="nil"/>
              <w:left w:val="nil"/>
              <w:bottom w:val="nil"/>
              <w:right w:val="nil"/>
            </w:tcBorders>
            <w:shd w:val="clear" w:color="auto" w:fill="auto"/>
            <w:noWrap/>
            <w:vAlign w:val="center"/>
          </w:tcPr>
          <w:p w14:paraId="719652F6" w14:textId="1329A4EB" w:rsidR="00093C7B" w:rsidRPr="0047127A" w:rsidRDefault="005930FD" w:rsidP="00093C7B">
            <w:pPr>
              <w:spacing w:before="120" w:line="240" w:lineRule="auto"/>
              <w:rPr>
                <w:rFonts w:ascii="Arial" w:hAnsi="Arial" w:cs="Arial"/>
                <w:color w:val="39414D"/>
                <w:sz w:val="16"/>
                <w:szCs w:val="16"/>
              </w:rPr>
            </w:pPr>
            <w:r>
              <w:rPr>
                <w:rFonts w:ascii="Arial" w:hAnsi="Arial" w:cs="Arial"/>
                <w:color w:val="39414D"/>
                <w:sz w:val="16"/>
                <w:szCs w:val="16"/>
              </w:rPr>
              <w:t xml:space="preserve">Inpatient </w:t>
            </w:r>
            <w:r w:rsidR="00093C7B">
              <w:rPr>
                <w:rFonts w:ascii="Arial" w:hAnsi="Arial" w:cs="Arial"/>
                <w:color w:val="39414D"/>
                <w:sz w:val="16"/>
                <w:szCs w:val="16"/>
              </w:rPr>
              <w:t>Hospital Increase</w:t>
            </w:r>
          </w:p>
        </w:tc>
        <w:tc>
          <w:tcPr>
            <w:tcW w:w="2070" w:type="dxa"/>
            <w:tcBorders>
              <w:top w:val="nil"/>
              <w:left w:val="nil"/>
              <w:bottom w:val="nil"/>
              <w:right w:val="nil"/>
            </w:tcBorders>
            <w:shd w:val="clear" w:color="auto" w:fill="auto"/>
            <w:noWrap/>
            <w:vAlign w:val="center"/>
          </w:tcPr>
          <w:p w14:paraId="2EF98D7F" w14:textId="1ED30500" w:rsidR="00093C7B" w:rsidRPr="0047127A" w:rsidRDefault="00093C7B" w:rsidP="00093C7B">
            <w:pPr>
              <w:spacing w:before="120" w:line="240" w:lineRule="auto"/>
              <w:rPr>
                <w:rFonts w:ascii="Arial" w:hAnsi="Arial" w:cs="Arial"/>
                <w:color w:val="39414D"/>
                <w:sz w:val="16"/>
                <w:szCs w:val="16"/>
              </w:rPr>
            </w:pPr>
            <w:r w:rsidRPr="0047127A">
              <w:rPr>
                <w:rFonts w:ascii="Arial" w:hAnsi="Arial" w:cs="Arial"/>
                <w:color w:val="39414D"/>
                <w:sz w:val="16"/>
                <w:szCs w:val="16"/>
              </w:rPr>
              <w:t>Uniform Percentage Increase</w:t>
            </w:r>
          </w:p>
        </w:tc>
        <w:tc>
          <w:tcPr>
            <w:tcW w:w="2790" w:type="dxa"/>
            <w:tcBorders>
              <w:top w:val="nil"/>
              <w:left w:val="nil"/>
              <w:bottom w:val="nil"/>
              <w:right w:val="nil"/>
            </w:tcBorders>
            <w:shd w:val="clear" w:color="auto" w:fill="auto"/>
            <w:noWrap/>
            <w:vAlign w:val="center"/>
          </w:tcPr>
          <w:p w14:paraId="36B6186E" w14:textId="3FFC84E9" w:rsidR="00093C7B" w:rsidRPr="0047127A" w:rsidRDefault="00093C7B" w:rsidP="00093C7B">
            <w:pPr>
              <w:spacing w:before="120" w:line="240" w:lineRule="auto"/>
              <w:rPr>
                <w:rFonts w:ascii="Arial"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niform increase to</w:t>
            </w:r>
            <w:r>
              <w:rPr>
                <w:rFonts w:ascii="Arial" w:eastAsia="Times New Roman" w:hAnsi="Arial" w:cs="Arial"/>
                <w:color w:val="39414D"/>
                <w:sz w:val="16"/>
                <w:szCs w:val="16"/>
              </w:rPr>
              <w:t xml:space="preserve"> </w:t>
            </w:r>
            <w:r w:rsidR="005A298F">
              <w:rPr>
                <w:rFonts w:ascii="Arial" w:eastAsia="Times New Roman" w:hAnsi="Arial" w:cs="Arial"/>
                <w:color w:val="39414D"/>
                <w:sz w:val="16"/>
                <w:szCs w:val="16"/>
              </w:rPr>
              <w:t xml:space="preserve">inpatient </w:t>
            </w:r>
            <w:r w:rsidR="005E63C3">
              <w:rPr>
                <w:rFonts w:ascii="Arial" w:eastAsia="Times New Roman" w:hAnsi="Arial" w:cs="Arial"/>
                <w:color w:val="39414D"/>
                <w:sz w:val="16"/>
                <w:szCs w:val="16"/>
              </w:rPr>
              <w:t>hospital</w:t>
            </w:r>
            <w:r w:rsidRPr="00781234">
              <w:rPr>
                <w:rFonts w:ascii="Arial" w:eastAsia="Times New Roman" w:hAnsi="Arial" w:cs="Arial"/>
                <w:color w:val="39414D"/>
                <w:sz w:val="16"/>
                <w:szCs w:val="16"/>
              </w:rPr>
              <w:t xml:space="preserve"> reimbursement</w:t>
            </w:r>
          </w:p>
        </w:tc>
        <w:tc>
          <w:tcPr>
            <w:tcW w:w="1800" w:type="dxa"/>
            <w:tcBorders>
              <w:top w:val="nil"/>
              <w:left w:val="nil"/>
              <w:bottom w:val="nil"/>
              <w:right w:val="nil"/>
            </w:tcBorders>
            <w:shd w:val="clear" w:color="auto" w:fill="auto"/>
            <w:noWrap/>
            <w:vAlign w:val="center"/>
          </w:tcPr>
          <w:p w14:paraId="02D3FEE5" w14:textId="18ED4921" w:rsidR="00093C7B" w:rsidRPr="0047127A" w:rsidRDefault="00093C7B" w:rsidP="00093C7B">
            <w:pPr>
              <w:spacing w:before="120" w:line="240" w:lineRule="auto"/>
              <w:jc w:val="center"/>
              <w:rPr>
                <w:rFonts w:ascii="Arial" w:hAnsi="Arial" w:cs="Arial"/>
                <w:color w:val="39414D"/>
                <w:sz w:val="16"/>
                <w:szCs w:val="16"/>
              </w:rPr>
            </w:pPr>
            <w:r w:rsidRPr="0047127A">
              <w:rPr>
                <w:rFonts w:ascii="Arial" w:hAnsi="Arial" w:cs="Arial"/>
                <w:color w:val="39414D"/>
                <w:sz w:val="16"/>
                <w:szCs w:val="16"/>
              </w:rPr>
              <w:t>Rate Adjustment</w:t>
            </w:r>
          </w:p>
        </w:tc>
      </w:tr>
      <w:tr w:rsidR="008B1E42" w:rsidRPr="00AD66FA" w14:paraId="0FE16DCF" w14:textId="77777777" w:rsidTr="0007008F">
        <w:trPr>
          <w:trHeight w:val="101"/>
        </w:trPr>
        <w:tc>
          <w:tcPr>
            <w:tcW w:w="2700" w:type="dxa"/>
            <w:tcBorders>
              <w:top w:val="nil"/>
              <w:left w:val="nil"/>
              <w:bottom w:val="nil"/>
              <w:right w:val="nil"/>
            </w:tcBorders>
            <w:shd w:val="clear" w:color="auto" w:fill="E8E9E9"/>
            <w:noWrap/>
            <w:vAlign w:val="center"/>
          </w:tcPr>
          <w:p w14:paraId="6BA09706" w14:textId="15EA3A3F" w:rsidR="008B1E42" w:rsidRPr="0047127A" w:rsidRDefault="005930FD" w:rsidP="00E63A36">
            <w:pPr>
              <w:spacing w:before="120" w:line="240" w:lineRule="auto"/>
              <w:rPr>
                <w:rFonts w:ascii="Arial" w:hAnsi="Arial" w:cs="Arial"/>
                <w:color w:val="39414D"/>
                <w:sz w:val="16"/>
                <w:szCs w:val="16"/>
              </w:rPr>
            </w:pPr>
            <w:r>
              <w:rPr>
                <w:rFonts w:ascii="Arial" w:hAnsi="Arial" w:cs="Arial"/>
                <w:color w:val="39414D"/>
                <w:sz w:val="16"/>
                <w:szCs w:val="16"/>
              </w:rPr>
              <w:t xml:space="preserve">Outpatient </w:t>
            </w:r>
            <w:r w:rsidR="008B1E42">
              <w:rPr>
                <w:rFonts w:ascii="Arial" w:hAnsi="Arial" w:cs="Arial"/>
                <w:color w:val="39414D"/>
                <w:sz w:val="16"/>
                <w:szCs w:val="16"/>
              </w:rPr>
              <w:t>Hospital Increase</w:t>
            </w:r>
          </w:p>
        </w:tc>
        <w:tc>
          <w:tcPr>
            <w:tcW w:w="2070" w:type="dxa"/>
            <w:tcBorders>
              <w:top w:val="nil"/>
              <w:left w:val="nil"/>
              <w:bottom w:val="nil"/>
              <w:right w:val="nil"/>
            </w:tcBorders>
            <w:shd w:val="clear" w:color="auto" w:fill="E8E9E9"/>
            <w:noWrap/>
            <w:vAlign w:val="center"/>
          </w:tcPr>
          <w:p w14:paraId="0ACEBBFE" w14:textId="77777777" w:rsidR="008B1E42" w:rsidRPr="0047127A" w:rsidRDefault="008B1E42" w:rsidP="00E63A36">
            <w:pPr>
              <w:spacing w:before="120" w:line="240" w:lineRule="auto"/>
              <w:rPr>
                <w:rFonts w:ascii="Arial" w:hAnsi="Arial" w:cs="Arial"/>
                <w:color w:val="39414D"/>
                <w:sz w:val="16"/>
                <w:szCs w:val="16"/>
              </w:rPr>
            </w:pPr>
            <w:r w:rsidRPr="0047127A">
              <w:rPr>
                <w:rFonts w:ascii="Arial" w:hAnsi="Arial" w:cs="Arial"/>
                <w:color w:val="39414D"/>
                <w:sz w:val="16"/>
                <w:szCs w:val="16"/>
              </w:rPr>
              <w:t>Uniform Percentage Increase</w:t>
            </w:r>
          </w:p>
        </w:tc>
        <w:tc>
          <w:tcPr>
            <w:tcW w:w="2790" w:type="dxa"/>
            <w:tcBorders>
              <w:top w:val="nil"/>
              <w:left w:val="nil"/>
              <w:bottom w:val="nil"/>
              <w:right w:val="nil"/>
            </w:tcBorders>
            <w:shd w:val="clear" w:color="auto" w:fill="E8E9E9"/>
            <w:noWrap/>
            <w:vAlign w:val="center"/>
          </w:tcPr>
          <w:p w14:paraId="380EA7A9" w14:textId="18CE5EC0" w:rsidR="008B1E42" w:rsidRPr="0047127A" w:rsidRDefault="008B1E42" w:rsidP="00E63A36">
            <w:pPr>
              <w:spacing w:before="120" w:line="240" w:lineRule="auto"/>
              <w:rPr>
                <w:rFonts w:ascii="Arial"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niform increase to</w:t>
            </w:r>
            <w:r>
              <w:rPr>
                <w:rFonts w:ascii="Arial" w:eastAsia="Times New Roman" w:hAnsi="Arial" w:cs="Arial"/>
                <w:color w:val="39414D"/>
                <w:sz w:val="16"/>
                <w:szCs w:val="16"/>
              </w:rPr>
              <w:t xml:space="preserve"> outpatient hospital</w:t>
            </w:r>
            <w:r w:rsidRPr="00781234">
              <w:rPr>
                <w:rFonts w:ascii="Arial" w:eastAsia="Times New Roman" w:hAnsi="Arial" w:cs="Arial"/>
                <w:color w:val="39414D"/>
                <w:sz w:val="16"/>
                <w:szCs w:val="16"/>
              </w:rPr>
              <w:t xml:space="preserve"> reimbursement</w:t>
            </w:r>
          </w:p>
        </w:tc>
        <w:tc>
          <w:tcPr>
            <w:tcW w:w="1800" w:type="dxa"/>
            <w:tcBorders>
              <w:top w:val="nil"/>
              <w:left w:val="nil"/>
              <w:bottom w:val="nil"/>
              <w:right w:val="nil"/>
            </w:tcBorders>
            <w:shd w:val="clear" w:color="auto" w:fill="E8E9E9"/>
            <w:noWrap/>
            <w:vAlign w:val="center"/>
          </w:tcPr>
          <w:p w14:paraId="2542D490" w14:textId="77777777" w:rsidR="008B1E42" w:rsidRPr="0047127A" w:rsidRDefault="008B1E42" w:rsidP="00E63A36">
            <w:pPr>
              <w:spacing w:before="120" w:line="240" w:lineRule="auto"/>
              <w:jc w:val="center"/>
              <w:rPr>
                <w:rFonts w:ascii="Arial" w:hAnsi="Arial" w:cs="Arial"/>
                <w:color w:val="39414D"/>
                <w:sz w:val="16"/>
                <w:szCs w:val="16"/>
              </w:rPr>
            </w:pPr>
            <w:r w:rsidRPr="0047127A">
              <w:rPr>
                <w:rFonts w:ascii="Arial" w:hAnsi="Arial" w:cs="Arial"/>
                <w:color w:val="39414D"/>
                <w:sz w:val="16"/>
                <w:szCs w:val="16"/>
              </w:rPr>
              <w:t>Rate Adjustment</w:t>
            </w:r>
          </w:p>
        </w:tc>
      </w:tr>
      <w:tr w:rsidR="00093C7B" w:rsidRPr="00AD66FA" w14:paraId="6557D45D" w14:textId="77777777" w:rsidTr="00D80851">
        <w:trPr>
          <w:trHeight w:val="101"/>
        </w:trPr>
        <w:tc>
          <w:tcPr>
            <w:tcW w:w="2700" w:type="dxa"/>
            <w:tcBorders>
              <w:top w:val="nil"/>
              <w:left w:val="nil"/>
              <w:bottom w:val="nil"/>
              <w:right w:val="nil"/>
            </w:tcBorders>
            <w:shd w:val="clear" w:color="auto" w:fill="auto"/>
            <w:noWrap/>
            <w:vAlign w:val="center"/>
          </w:tcPr>
          <w:p w14:paraId="0CA5A0BA" w14:textId="65D138D3" w:rsidR="00093C7B" w:rsidRPr="0047127A" w:rsidRDefault="00093C7B" w:rsidP="00093C7B">
            <w:pPr>
              <w:spacing w:before="120" w:line="240" w:lineRule="auto"/>
              <w:rPr>
                <w:rFonts w:ascii="Arial" w:hAnsi="Arial" w:cs="Arial"/>
                <w:color w:val="39414D"/>
                <w:sz w:val="16"/>
                <w:szCs w:val="16"/>
              </w:rPr>
            </w:pPr>
            <w:r>
              <w:rPr>
                <w:rFonts w:ascii="Arial" w:hAnsi="Arial" w:cs="Arial"/>
                <w:color w:val="39414D"/>
                <w:sz w:val="16"/>
                <w:szCs w:val="16"/>
              </w:rPr>
              <w:t>Nursing Home / Staffing Increase</w:t>
            </w:r>
          </w:p>
        </w:tc>
        <w:tc>
          <w:tcPr>
            <w:tcW w:w="2070" w:type="dxa"/>
            <w:tcBorders>
              <w:top w:val="nil"/>
              <w:left w:val="nil"/>
              <w:bottom w:val="nil"/>
              <w:right w:val="nil"/>
            </w:tcBorders>
            <w:shd w:val="clear" w:color="auto" w:fill="auto"/>
            <w:noWrap/>
            <w:vAlign w:val="center"/>
          </w:tcPr>
          <w:p w14:paraId="4913B691" w14:textId="2073866D" w:rsidR="00093C7B" w:rsidRPr="0047127A" w:rsidRDefault="00093C7B" w:rsidP="00093C7B">
            <w:pPr>
              <w:spacing w:before="120" w:line="240" w:lineRule="auto"/>
              <w:rPr>
                <w:rFonts w:ascii="Arial" w:hAnsi="Arial" w:cs="Arial"/>
                <w:color w:val="39414D"/>
                <w:sz w:val="16"/>
                <w:szCs w:val="16"/>
              </w:rPr>
            </w:pPr>
            <w:r w:rsidRPr="0047127A">
              <w:rPr>
                <w:rFonts w:ascii="Arial" w:hAnsi="Arial" w:cs="Arial"/>
                <w:color w:val="39414D"/>
                <w:sz w:val="16"/>
                <w:szCs w:val="16"/>
              </w:rPr>
              <w:t>Uniform Percentage Increase</w:t>
            </w:r>
          </w:p>
        </w:tc>
        <w:tc>
          <w:tcPr>
            <w:tcW w:w="2790" w:type="dxa"/>
            <w:tcBorders>
              <w:top w:val="nil"/>
              <w:left w:val="nil"/>
              <w:bottom w:val="nil"/>
              <w:right w:val="nil"/>
            </w:tcBorders>
            <w:shd w:val="clear" w:color="auto" w:fill="auto"/>
            <w:noWrap/>
            <w:vAlign w:val="center"/>
          </w:tcPr>
          <w:p w14:paraId="144FBEF5" w14:textId="6AA0582F" w:rsidR="00093C7B" w:rsidRPr="0047127A" w:rsidRDefault="00093C7B" w:rsidP="00093C7B">
            <w:pPr>
              <w:spacing w:before="120" w:line="240" w:lineRule="auto"/>
              <w:rPr>
                <w:rFonts w:ascii="Arial"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 xml:space="preserve">niform increase to </w:t>
            </w:r>
            <w:r>
              <w:rPr>
                <w:rFonts w:ascii="Arial" w:eastAsia="Times New Roman" w:hAnsi="Arial" w:cs="Arial"/>
                <w:color w:val="39414D"/>
                <w:sz w:val="16"/>
                <w:szCs w:val="16"/>
              </w:rPr>
              <w:t>nursing home reimbursement</w:t>
            </w:r>
          </w:p>
        </w:tc>
        <w:tc>
          <w:tcPr>
            <w:tcW w:w="1800" w:type="dxa"/>
            <w:tcBorders>
              <w:top w:val="nil"/>
              <w:left w:val="nil"/>
              <w:bottom w:val="nil"/>
              <w:right w:val="nil"/>
            </w:tcBorders>
            <w:shd w:val="clear" w:color="auto" w:fill="auto"/>
            <w:noWrap/>
            <w:vAlign w:val="center"/>
          </w:tcPr>
          <w:p w14:paraId="525D6E28" w14:textId="621B44FD" w:rsidR="00093C7B" w:rsidRPr="0047127A" w:rsidRDefault="00093C7B" w:rsidP="00093C7B">
            <w:pPr>
              <w:spacing w:before="120" w:line="240" w:lineRule="auto"/>
              <w:jc w:val="center"/>
              <w:rPr>
                <w:rFonts w:ascii="Arial" w:hAnsi="Arial" w:cs="Arial"/>
                <w:color w:val="39414D"/>
                <w:sz w:val="16"/>
                <w:szCs w:val="16"/>
              </w:rPr>
            </w:pPr>
            <w:r w:rsidRPr="0047127A">
              <w:rPr>
                <w:rFonts w:ascii="Arial" w:hAnsi="Arial" w:cs="Arial"/>
                <w:color w:val="39414D"/>
                <w:sz w:val="16"/>
                <w:szCs w:val="16"/>
              </w:rPr>
              <w:t>Rate Adjustment</w:t>
            </w:r>
          </w:p>
        </w:tc>
      </w:tr>
      <w:tr w:rsidR="005930FD" w:rsidRPr="00AD66FA" w14:paraId="6C87E10B" w14:textId="77777777" w:rsidTr="00A46BF3">
        <w:trPr>
          <w:trHeight w:val="101"/>
        </w:trPr>
        <w:tc>
          <w:tcPr>
            <w:tcW w:w="2700" w:type="dxa"/>
            <w:tcBorders>
              <w:top w:val="nil"/>
              <w:left w:val="nil"/>
              <w:bottom w:val="nil"/>
              <w:right w:val="nil"/>
            </w:tcBorders>
            <w:shd w:val="clear" w:color="auto" w:fill="E8E9E9"/>
            <w:noWrap/>
            <w:vAlign w:val="center"/>
          </w:tcPr>
          <w:p w14:paraId="343D3C9F" w14:textId="0E0466AB" w:rsidR="005930FD" w:rsidRPr="0047127A" w:rsidRDefault="005930FD" w:rsidP="00A46BF3">
            <w:pPr>
              <w:spacing w:before="120" w:line="240" w:lineRule="auto"/>
              <w:rPr>
                <w:rFonts w:ascii="Arial" w:hAnsi="Arial" w:cs="Arial"/>
                <w:color w:val="39414D"/>
                <w:sz w:val="16"/>
                <w:szCs w:val="16"/>
              </w:rPr>
            </w:pPr>
            <w:r>
              <w:rPr>
                <w:rFonts w:ascii="Arial" w:hAnsi="Arial" w:cs="Arial"/>
                <w:color w:val="39414D"/>
                <w:sz w:val="16"/>
                <w:szCs w:val="16"/>
              </w:rPr>
              <w:t>Home Delivered Meals</w:t>
            </w:r>
          </w:p>
        </w:tc>
        <w:tc>
          <w:tcPr>
            <w:tcW w:w="2070" w:type="dxa"/>
            <w:tcBorders>
              <w:top w:val="nil"/>
              <w:left w:val="nil"/>
              <w:bottom w:val="nil"/>
              <w:right w:val="nil"/>
            </w:tcBorders>
            <w:shd w:val="clear" w:color="auto" w:fill="E8E9E9"/>
            <w:noWrap/>
            <w:vAlign w:val="center"/>
          </w:tcPr>
          <w:p w14:paraId="2C4B6FC9" w14:textId="7729F91F" w:rsidR="005930FD" w:rsidRPr="0047127A" w:rsidRDefault="005930FD" w:rsidP="00A46BF3">
            <w:pPr>
              <w:spacing w:before="120" w:line="240" w:lineRule="auto"/>
              <w:rPr>
                <w:rFonts w:ascii="Arial" w:hAnsi="Arial" w:cs="Arial"/>
                <w:color w:val="39414D"/>
                <w:sz w:val="16"/>
                <w:szCs w:val="16"/>
              </w:rPr>
            </w:pPr>
            <w:r w:rsidRPr="0047127A">
              <w:rPr>
                <w:rFonts w:ascii="Arial" w:hAnsi="Arial" w:cs="Arial"/>
                <w:color w:val="39414D"/>
                <w:sz w:val="16"/>
                <w:szCs w:val="16"/>
              </w:rPr>
              <w:t>Minimum fee schedule</w:t>
            </w:r>
          </w:p>
        </w:tc>
        <w:tc>
          <w:tcPr>
            <w:tcW w:w="2790" w:type="dxa"/>
            <w:tcBorders>
              <w:top w:val="nil"/>
              <w:left w:val="nil"/>
              <w:bottom w:val="nil"/>
              <w:right w:val="nil"/>
            </w:tcBorders>
            <w:shd w:val="clear" w:color="auto" w:fill="E8E9E9"/>
            <w:noWrap/>
            <w:vAlign w:val="center"/>
          </w:tcPr>
          <w:p w14:paraId="650C4B8F" w14:textId="223F095B" w:rsidR="005930FD" w:rsidRPr="0047127A" w:rsidRDefault="005930FD" w:rsidP="00A46BF3">
            <w:pPr>
              <w:spacing w:before="120" w:line="240" w:lineRule="auto"/>
              <w:rPr>
                <w:rFonts w:ascii="Arial" w:hAnsi="Arial" w:cs="Arial"/>
                <w:color w:val="39414D"/>
                <w:sz w:val="16"/>
                <w:szCs w:val="16"/>
              </w:rPr>
            </w:pPr>
            <w:r>
              <w:rPr>
                <w:rFonts w:ascii="Arial" w:hAnsi="Arial" w:cs="Arial"/>
                <w:color w:val="39414D"/>
                <w:sz w:val="16"/>
                <w:szCs w:val="16"/>
              </w:rPr>
              <w:t>Minimum fee schedule applied for home delivered meals</w:t>
            </w:r>
          </w:p>
        </w:tc>
        <w:tc>
          <w:tcPr>
            <w:tcW w:w="1800" w:type="dxa"/>
            <w:tcBorders>
              <w:top w:val="nil"/>
              <w:left w:val="nil"/>
              <w:bottom w:val="nil"/>
              <w:right w:val="nil"/>
            </w:tcBorders>
            <w:shd w:val="clear" w:color="auto" w:fill="E8E9E9"/>
            <w:noWrap/>
            <w:vAlign w:val="center"/>
          </w:tcPr>
          <w:p w14:paraId="038DA66F" w14:textId="77777777" w:rsidR="005930FD" w:rsidRDefault="005930FD" w:rsidP="00A46BF3">
            <w:pPr>
              <w:spacing w:before="120" w:line="240" w:lineRule="auto"/>
              <w:jc w:val="center"/>
              <w:rPr>
                <w:rFonts w:ascii="Arial" w:hAnsi="Arial" w:cs="Arial"/>
                <w:color w:val="39414D"/>
                <w:sz w:val="16"/>
                <w:szCs w:val="16"/>
              </w:rPr>
            </w:pPr>
            <w:r w:rsidRPr="0047127A">
              <w:rPr>
                <w:rFonts w:ascii="Arial" w:hAnsi="Arial" w:cs="Arial"/>
                <w:color w:val="39414D"/>
                <w:sz w:val="16"/>
                <w:szCs w:val="16"/>
              </w:rPr>
              <w:t>Rate Adjustment</w:t>
            </w:r>
          </w:p>
          <w:p w14:paraId="23BB891D" w14:textId="69D72A5A" w:rsidR="005930FD" w:rsidRPr="0047127A" w:rsidRDefault="005930FD" w:rsidP="00A46BF3">
            <w:pPr>
              <w:spacing w:before="120" w:line="240" w:lineRule="auto"/>
              <w:jc w:val="center"/>
              <w:rPr>
                <w:rFonts w:ascii="Arial" w:hAnsi="Arial" w:cs="Arial"/>
                <w:color w:val="39414D"/>
                <w:sz w:val="16"/>
                <w:szCs w:val="16"/>
              </w:rPr>
            </w:pPr>
            <w:r>
              <w:rPr>
                <w:rFonts w:ascii="Arial" w:hAnsi="Arial" w:cs="Arial"/>
                <w:color w:val="39414D"/>
                <w:sz w:val="16"/>
                <w:szCs w:val="16"/>
              </w:rPr>
              <w:t>(Immaterial)</w:t>
            </w:r>
          </w:p>
        </w:tc>
      </w:tr>
      <w:tr w:rsidR="005930FD" w:rsidRPr="00AD66FA" w14:paraId="6D1CA239" w14:textId="77777777" w:rsidTr="00D80851">
        <w:trPr>
          <w:trHeight w:val="101"/>
        </w:trPr>
        <w:tc>
          <w:tcPr>
            <w:tcW w:w="2700" w:type="dxa"/>
            <w:tcBorders>
              <w:top w:val="nil"/>
              <w:left w:val="nil"/>
              <w:bottom w:val="nil"/>
              <w:right w:val="nil"/>
            </w:tcBorders>
            <w:shd w:val="clear" w:color="auto" w:fill="auto"/>
            <w:noWrap/>
            <w:vAlign w:val="center"/>
          </w:tcPr>
          <w:p w14:paraId="33D15616" w14:textId="5E631E3E" w:rsidR="005930FD" w:rsidRPr="0047127A" w:rsidRDefault="005930FD" w:rsidP="00A46BF3">
            <w:pPr>
              <w:spacing w:before="120" w:line="240" w:lineRule="auto"/>
              <w:rPr>
                <w:rFonts w:ascii="Arial" w:hAnsi="Arial" w:cs="Arial"/>
                <w:color w:val="39414D"/>
                <w:sz w:val="16"/>
                <w:szCs w:val="16"/>
              </w:rPr>
            </w:pPr>
            <w:r>
              <w:rPr>
                <w:rFonts w:ascii="Arial" w:hAnsi="Arial" w:cs="Arial"/>
                <w:color w:val="39414D"/>
                <w:sz w:val="16"/>
                <w:szCs w:val="16"/>
              </w:rPr>
              <w:t>Home Health</w:t>
            </w:r>
            <w:r w:rsidR="00382B4B">
              <w:rPr>
                <w:rFonts w:ascii="Arial" w:hAnsi="Arial" w:cs="Arial"/>
                <w:color w:val="39414D"/>
                <w:sz w:val="16"/>
                <w:szCs w:val="16"/>
              </w:rPr>
              <w:t xml:space="preserve"> Agency Rates</w:t>
            </w:r>
          </w:p>
        </w:tc>
        <w:tc>
          <w:tcPr>
            <w:tcW w:w="2070" w:type="dxa"/>
            <w:tcBorders>
              <w:top w:val="nil"/>
              <w:left w:val="nil"/>
              <w:bottom w:val="nil"/>
              <w:right w:val="nil"/>
            </w:tcBorders>
            <w:shd w:val="clear" w:color="auto" w:fill="auto"/>
            <w:noWrap/>
            <w:vAlign w:val="center"/>
          </w:tcPr>
          <w:p w14:paraId="00E063D6" w14:textId="63AC8605" w:rsidR="005930FD" w:rsidRPr="0047127A" w:rsidRDefault="005930FD" w:rsidP="00A46BF3">
            <w:pPr>
              <w:spacing w:before="120" w:line="240" w:lineRule="auto"/>
              <w:rPr>
                <w:rFonts w:ascii="Arial" w:hAnsi="Arial" w:cs="Arial"/>
                <w:color w:val="39414D"/>
                <w:sz w:val="16"/>
                <w:szCs w:val="16"/>
              </w:rPr>
            </w:pPr>
            <w:r w:rsidRPr="0047127A">
              <w:rPr>
                <w:rFonts w:ascii="Arial" w:hAnsi="Arial" w:cs="Arial"/>
                <w:color w:val="39414D"/>
                <w:sz w:val="16"/>
                <w:szCs w:val="16"/>
              </w:rPr>
              <w:t>Minimum fee schedule</w:t>
            </w:r>
          </w:p>
        </w:tc>
        <w:tc>
          <w:tcPr>
            <w:tcW w:w="2790" w:type="dxa"/>
            <w:tcBorders>
              <w:top w:val="nil"/>
              <w:left w:val="nil"/>
              <w:bottom w:val="nil"/>
              <w:right w:val="nil"/>
            </w:tcBorders>
            <w:shd w:val="clear" w:color="auto" w:fill="auto"/>
            <w:noWrap/>
            <w:vAlign w:val="center"/>
          </w:tcPr>
          <w:p w14:paraId="3B62B40D" w14:textId="5C14B603" w:rsidR="005930FD" w:rsidRPr="0047127A" w:rsidRDefault="005930FD" w:rsidP="00A46BF3">
            <w:pPr>
              <w:spacing w:before="120" w:line="240" w:lineRule="auto"/>
              <w:rPr>
                <w:rFonts w:ascii="Arial" w:hAnsi="Arial" w:cs="Arial"/>
                <w:color w:val="39414D"/>
                <w:sz w:val="16"/>
                <w:szCs w:val="16"/>
              </w:rPr>
            </w:pPr>
            <w:r>
              <w:rPr>
                <w:rFonts w:ascii="Arial" w:hAnsi="Arial" w:cs="Arial"/>
                <w:color w:val="39414D"/>
                <w:sz w:val="16"/>
                <w:szCs w:val="16"/>
              </w:rPr>
              <w:t>Minimum fee schedule applied for home health services</w:t>
            </w:r>
          </w:p>
        </w:tc>
        <w:tc>
          <w:tcPr>
            <w:tcW w:w="1800" w:type="dxa"/>
            <w:tcBorders>
              <w:top w:val="nil"/>
              <w:left w:val="nil"/>
              <w:bottom w:val="nil"/>
              <w:right w:val="nil"/>
            </w:tcBorders>
            <w:shd w:val="clear" w:color="auto" w:fill="auto"/>
            <w:noWrap/>
            <w:vAlign w:val="center"/>
          </w:tcPr>
          <w:p w14:paraId="5C850B20" w14:textId="77777777" w:rsidR="005930FD" w:rsidRDefault="005930FD" w:rsidP="005930FD">
            <w:pPr>
              <w:spacing w:before="120" w:line="240" w:lineRule="auto"/>
              <w:jc w:val="center"/>
              <w:rPr>
                <w:rFonts w:ascii="Arial" w:hAnsi="Arial" w:cs="Arial"/>
                <w:color w:val="39414D"/>
                <w:sz w:val="16"/>
                <w:szCs w:val="16"/>
              </w:rPr>
            </w:pPr>
            <w:r w:rsidRPr="0047127A">
              <w:rPr>
                <w:rFonts w:ascii="Arial" w:hAnsi="Arial" w:cs="Arial"/>
                <w:color w:val="39414D"/>
                <w:sz w:val="16"/>
                <w:szCs w:val="16"/>
              </w:rPr>
              <w:t>Rate Adjustment</w:t>
            </w:r>
          </w:p>
          <w:p w14:paraId="54A2301D" w14:textId="7708AD9A" w:rsidR="005930FD" w:rsidRPr="0047127A" w:rsidRDefault="005930FD" w:rsidP="005930FD">
            <w:pPr>
              <w:spacing w:before="120" w:line="240" w:lineRule="auto"/>
              <w:jc w:val="center"/>
              <w:rPr>
                <w:rFonts w:ascii="Arial" w:hAnsi="Arial" w:cs="Arial"/>
                <w:color w:val="39414D"/>
                <w:sz w:val="16"/>
                <w:szCs w:val="16"/>
              </w:rPr>
            </w:pPr>
            <w:r>
              <w:rPr>
                <w:rFonts w:ascii="Arial" w:hAnsi="Arial" w:cs="Arial"/>
                <w:color w:val="39414D"/>
                <w:sz w:val="16"/>
                <w:szCs w:val="16"/>
              </w:rPr>
              <w:t>(Immaterial)</w:t>
            </w:r>
          </w:p>
        </w:tc>
      </w:tr>
    </w:tbl>
    <w:p w14:paraId="54E2EC5B" w14:textId="5583B749" w:rsidR="000A7DCF" w:rsidRDefault="0034407E" w:rsidP="000A7DCF">
      <w:pPr>
        <w:pStyle w:val="Heading6"/>
        <w:numPr>
          <w:ilvl w:val="0"/>
          <w:numId w:val="61"/>
        </w:numPr>
        <w:ind w:left="810"/>
        <w:jc w:val="both"/>
      </w:pPr>
      <w:r>
        <w:t>Effect on capitation rates</w:t>
      </w:r>
    </w:p>
    <w:p w14:paraId="1F2EDFBC" w14:textId="391B40CA" w:rsidR="00721C4E" w:rsidRDefault="002020C6" w:rsidP="00D255D9">
      <w:r w:rsidRPr="002020C6">
        <w:t xml:space="preserve">Consistent with 42 CFR §438.7(b)(6) and 438.6(d), state directed payments </w:t>
      </w:r>
      <w:r w:rsidR="009D47EF">
        <w:t>are</w:t>
      </w:r>
      <w:r w:rsidRPr="002020C6">
        <w:t xml:space="preserve"> incorporated into the rate certification consistent with the </w:t>
      </w:r>
      <w:r w:rsidR="005A298F">
        <w:t>anticipated</w:t>
      </w:r>
      <w:r w:rsidR="005A298F" w:rsidRPr="002020C6">
        <w:t xml:space="preserve"> </w:t>
      </w:r>
      <w:r w:rsidRPr="002020C6">
        <w:t>preprint</w:t>
      </w:r>
      <w:r w:rsidR="005A298F">
        <w:t xml:space="preserve"> submission</w:t>
      </w:r>
      <w:r w:rsidRPr="002020C6">
        <w:t xml:space="preserve">. The effect of each state directed payment </w:t>
      </w:r>
      <w:r w:rsidR="00E01F65">
        <w:t>incorporated as a rate adjustment i</w:t>
      </w:r>
      <w:r w:rsidRPr="002020C6">
        <w:t xml:space="preserve">n the SFY </w:t>
      </w:r>
      <w:r w:rsidR="00093C7B" w:rsidRPr="002020C6">
        <w:t>202</w:t>
      </w:r>
      <w:r w:rsidR="00093C7B">
        <w:t>3</w:t>
      </w:r>
      <w:r w:rsidR="00093C7B" w:rsidRPr="002020C6">
        <w:t xml:space="preserve"> </w:t>
      </w:r>
      <w:r w:rsidRPr="002020C6">
        <w:t xml:space="preserve">capitation rates is outlined in </w:t>
      </w:r>
      <w:r w:rsidR="00811B18">
        <w:t>F</w:t>
      </w:r>
      <w:r w:rsidRPr="002020C6">
        <w:t>igure</w:t>
      </w:r>
      <w:r w:rsidR="00811B18">
        <w:t xml:space="preserve"> 7</w:t>
      </w:r>
      <w:r w:rsidRPr="002020C6">
        <w:t xml:space="preserve"> below.</w:t>
      </w:r>
    </w:p>
    <w:p w14:paraId="16B7A04F" w14:textId="7F1B08BA" w:rsidR="005A298F" w:rsidRDefault="005A298F" w:rsidP="00D255D9"/>
    <w:p w14:paraId="4B2AC5D3" w14:textId="42F40C0A" w:rsidR="005A298F" w:rsidRDefault="005A298F" w:rsidP="00D255D9"/>
    <w:p w14:paraId="277EB40D" w14:textId="77777777" w:rsidR="005A298F" w:rsidRDefault="005A298F" w:rsidP="00D255D9"/>
    <w:p w14:paraId="5E985416" w14:textId="14DEC4F5" w:rsidR="005A298F" w:rsidRDefault="005A298F" w:rsidP="00D255D9"/>
    <w:p w14:paraId="4136B33C" w14:textId="77777777" w:rsidR="005A298F" w:rsidRDefault="005A298F" w:rsidP="00D255D9"/>
    <w:tbl>
      <w:tblPr>
        <w:tblW w:w="10836" w:type="dxa"/>
        <w:tblInd w:w="-540" w:type="dxa"/>
        <w:tblLook w:val="04A0" w:firstRow="1" w:lastRow="0" w:firstColumn="1" w:lastColumn="0" w:noHBand="0" w:noVBand="1"/>
      </w:tblPr>
      <w:tblGrid>
        <w:gridCol w:w="2610"/>
        <w:gridCol w:w="1746"/>
        <w:gridCol w:w="1980"/>
        <w:gridCol w:w="2610"/>
        <w:gridCol w:w="1890"/>
      </w:tblGrid>
      <w:tr w:rsidR="002020C6" w:rsidRPr="00537419" w14:paraId="6ECA468C" w14:textId="77777777" w:rsidTr="004F65EF">
        <w:trPr>
          <w:trHeight w:val="240"/>
        </w:trPr>
        <w:tc>
          <w:tcPr>
            <w:tcW w:w="10836" w:type="dxa"/>
            <w:gridSpan w:val="5"/>
            <w:tcBorders>
              <w:top w:val="nil"/>
              <w:left w:val="nil"/>
              <w:bottom w:val="nil"/>
              <w:right w:val="nil"/>
            </w:tcBorders>
            <w:shd w:val="clear" w:color="auto" w:fill="auto"/>
            <w:noWrap/>
            <w:vAlign w:val="center"/>
            <w:hideMark/>
          </w:tcPr>
          <w:p w14:paraId="1CFB4672" w14:textId="659153FB" w:rsidR="002020C6" w:rsidRPr="00537419" w:rsidRDefault="002020C6" w:rsidP="004B4761">
            <w:pPr>
              <w:spacing w:after="0" w:line="240" w:lineRule="auto"/>
              <w:rPr>
                <w:rFonts w:ascii="Arial" w:eastAsia="Times New Roman" w:hAnsi="Arial" w:cs="Arial"/>
                <w:b/>
                <w:bCs/>
                <w:color w:val="0081E3"/>
                <w:sz w:val="16"/>
                <w:szCs w:val="16"/>
              </w:rPr>
            </w:pPr>
            <w:r w:rsidRPr="00993A94">
              <w:rPr>
                <w:rFonts w:ascii="Arial" w:eastAsia="Times New Roman" w:hAnsi="Arial" w:cs="Arial"/>
                <w:b/>
                <w:bCs/>
                <w:color w:val="0081E3"/>
                <w:sz w:val="16"/>
                <w:szCs w:val="16"/>
              </w:rPr>
              <w:t xml:space="preserve">FIGURE </w:t>
            </w:r>
            <w:r w:rsidR="00811B18">
              <w:rPr>
                <w:rFonts w:ascii="Arial" w:eastAsia="Times New Roman" w:hAnsi="Arial" w:cs="Arial"/>
                <w:b/>
                <w:bCs/>
                <w:color w:val="0081E3"/>
                <w:sz w:val="16"/>
                <w:szCs w:val="16"/>
              </w:rPr>
              <w:t>7</w:t>
            </w:r>
            <w:r w:rsidRPr="00993A94">
              <w:rPr>
                <w:rFonts w:ascii="Arial" w:eastAsia="Times New Roman" w:hAnsi="Arial" w:cs="Arial"/>
                <w:b/>
                <w:bCs/>
                <w:color w:val="0081E3"/>
                <w:sz w:val="16"/>
                <w:szCs w:val="16"/>
              </w:rPr>
              <w:t>: EFFECT OF STATE DIRECTED PAYMENTS</w:t>
            </w:r>
            <w:r>
              <w:rPr>
                <w:rFonts w:ascii="Arial" w:eastAsia="Times New Roman" w:hAnsi="Arial" w:cs="Arial"/>
                <w:b/>
                <w:bCs/>
                <w:color w:val="0081E3"/>
                <w:sz w:val="16"/>
                <w:szCs w:val="16"/>
              </w:rPr>
              <w:t xml:space="preserve"> </w:t>
            </w:r>
          </w:p>
        </w:tc>
      </w:tr>
      <w:tr w:rsidR="002020C6" w:rsidRPr="00537419" w14:paraId="01315C2A" w14:textId="77777777" w:rsidTr="004F65EF">
        <w:trPr>
          <w:trHeight w:val="1008"/>
        </w:trPr>
        <w:tc>
          <w:tcPr>
            <w:tcW w:w="2610" w:type="dxa"/>
            <w:tcBorders>
              <w:top w:val="nil"/>
              <w:left w:val="nil"/>
              <w:bottom w:val="single" w:sz="4" w:space="0" w:color="C6C9CA"/>
              <w:right w:val="nil"/>
            </w:tcBorders>
            <w:shd w:val="clear" w:color="auto" w:fill="auto"/>
            <w:vAlign w:val="center"/>
            <w:hideMark/>
          </w:tcPr>
          <w:p w14:paraId="61015F78" w14:textId="77777777" w:rsidR="002020C6" w:rsidRPr="00993A94" w:rsidRDefault="002020C6" w:rsidP="004B4761">
            <w:pPr>
              <w:spacing w:after="0" w:line="240" w:lineRule="auto"/>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Control Name of the State Directed Payment</w:t>
            </w:r>
          </w:p>
        </w:tc>
        <w:tc>
          <w:tcPr>
            <w:tcW w:w="1746" w:type="dxa"/>
            <w:tcBorders>
              <w:top w:val="nil"/>
              <w:left w:val="nil"/>
              <w:bottom w:val="single" w:sz="4" w:space="0" w:color="C6C9CA"/>
              <w:right w:val="nil"/>
            </w:tcBorders>
            <w:shd w:val="clear" w:color="auto" w:fill="auto"/>
            <w:vAlign w:val="center"/>
            <w:hideMark/>
          </w:tcPr>
          <w:p w14:paraId="0CB86D1E" w14:textId="77777777" w:rsidR="002020C6" w:rsidRPr="00993A94" w:rsidRDefault="002020C6" w:rsidP="004B4761">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Rate Cells Affected</w:t>
            </w:r>
          </w:p>
        </w:tc>
        <w:tc>
          <w:tcPr>
            <w:tcW w:w="1980" w:type="dxa"/>
            <w:tcBorders>
              <w:top w:val="nil"/>
              <w:left w:val="nil"/>
              <w:bottom w:val="single" w:sz="4" w:space="0" w:color="C6C9CA"/>
              <w:right w:val="nil"/>
            </w:tcBorders>
            <w:shd w:val="clear" w:color="auto" w:fill="auto"/>
            <w:vAlign w:val="center"/>
            <w:hideMark/>
          </w:tcPr>
          <w:p w14:paraId="1A3EC84E" w14:textId="77777777" w:rsidR="002020C6" w:rsidRPr="00993A94" w:rsidRDefault="002020C6" w:rsidP="004B4761">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Impact</w:t>
            </w:r>
          </w:p>
        </w:tc>
        <w:tc>
          <w:tcPr>
            <w:tcW w:w="2610" w:type="dxa"/>
            <w:tcBorders>
              <w:top w:val="nil"/>
              <w:left w:val="nil"/>
              <w:bottom w:val="single" w:sz="4" w:space="0" w:color="C6C9CA"/>
              <w:right w:val="nil"/>
            </w:tcBorders>
            <w:shd w:val="clear" w:color="auto" w:fill="auto"/>
            <w:vAlign w:val="center"/>
            <w:hideMark/>
          </w:tcPr>
          <w:p w14:paraId="759718D9" w14:textId="77777777" w:rsidR="002020C6" w:rsidRPr="00993A94" w:rsidRDefault="002020C6" w:rsidP="004B4761">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Description of the Adjustment</w:t>
            </w:r>
          </w:p>
        </w:tc>
        <w:tc>
          <w:tcPr>
            <w:tcW w:w="1890" w:type="dxa"/>
            <w:tcBorders>
              <w:top w:val="nil"/>
              <w:left w:val="nil"/>
              <w:bottom w:val="single" w:sz="4" w:space="0" w:color="C6C9CA"/>
              <w:right w:val="nil"/>
            </w:tcBorders>
            <w:shd w:val="clear" w:color="auto" w:fill="auto"/>
            <w:vAlign w:val="center"/>
            <w:hideMark/>
          </w:tcPr>
          <w:p w14:paraId="40A125BB" w14:textId="77777777" w:rsidR="002020C6" w:rsidRPr="00993A94" w:rsidRDefault="002020C6" w:rsidP="004B4761">
            <w:pPr>
              <w:spacing w:after="0" w:line="240" w:lineRule="auto"/>
              <w:jc w:val="center"/>
              <w:rPr>
                <w:rFonts w:ascii="Arial" w:eastAsia="Times New Roman" w:hAnsi="Arial" w:cs="Arial"/>
                <w:b/>
                <w:bCs/>
                <w:color w:val="39414D"/>
                <w:sz w:val="16"/>
                <w:szCs w:val="16"/>
              </w:rPr>
            </w:pPr>
            <w:r w:rsidRPr="00993A94">
              <w:rPr>
                <w:rFonts w:ascii="Arial" w:eastAsia="Times New Roman" w:hAnsi="Arial" w:cs="Arial"/>
                <w:b/>
                <w:bCs/>
                <w:color w:val="39414D"/>
                <w:sz w:val="16"/>
                <w:szCs w:val="16"/>
              </w:rPr>
              <w:t>Confirmation the Rates are Consistent with the Preprint</w:t>
            </w:r>
          </w:p>
        </w:tc>
      </w:tr>
      <w:tr w:rsidR="005E63C3" w:rsidRPr="00537419" w14:paraId="2710D229" w14:textId="77777777" w:rsidTr="004F65EF">
        <w:trPr>
          <w:trHeight w:val="576"/>
        </w:trPr>
        <w:tc>
          <w:tcPr>
            <w:tcW w:w="2610" w:type="dxa"/>
            <w:tcBorders>
              <w:top w:val="nil"/>
              <w:left w:val="nil"/>
              <w:bottom w:val="nil"/>
              <w:right w:val="nil"/>
            </w:tcBorders>
            <w:shd w:val="clear" w:color="auto" w:fill="auto"/>
            <w:noWrap/>
            <w:vAlign w:val="center"/>
            <w:hideMark/>
          </w:tcPr>
          <w:p w14:paraId="5DA979F1" w14:textId="134FB2C8" w:rsidR="005E63C3" w:rsidRPr="00993A94" w:rsidRDefault="005E63C3" w:rsidP="005E63C3">
            <w:pPr>
              <w:spacing w:after="0" w:line="240" w:lineRule="auto"/>
              <w:rPr>
                <w:rFonts w:ascii="Arial" w:eastAsia="Times New Roman" w:hAnsi="Arial" w:cs="Arial"/>
                <w:color w:val="39414D"/>
                <w:sz w:val="16"/>
                <w:szCs w:val="16"/>
              </w:rPr>
            </w:pPr>
            <w:r w:rsidRPr="00A81643">
              <w:rPr>
                <w:rFonts w:ascii="Arial" w:hAnsi="Arial" w:cs="Arial"/>
                <w:color w:val="39414D"/>
                <w:sz w:val="16"/>
                <w:szCs w:val="16"/>
              </w:rPr>
              <w:t xml:space="preserve">Pediatric </w:t>
            </w:r>
            <w:r w:rsidR="00870243">
              <w:rPr>
                <w:rFonts w:ascii="Arial" w:hAnsi="Arial" w:cs="Arial"/>
                <w:color w:val="39414D"/>
                <w:sz w:val="16"/>
                <w:szCs w:val="16"/>
              </w:rPr>
              <w:t>Services</w:t>
            </w:r>
          </w:p>
        </w:tc>
        <w:tc>
          <w:tcPr>
            <w:tcW w:w="1746" w:type="dxa"/>
            <w:tcBorders>
              <w:top w:val="nil"/>
              <w:left w:val="nil"/>
              <w:bottom w:val="nil"/>
              <w:right w:val="nil"/>
            </w:tcBorders>
            <w:shd w:val="clear" w:color="auto" w:fill="auto"/>
            <w:noWrap/>
            <w:vAlign w:val="center"/>
            <w:hideMark/>
          </w:tcPr>
          <w:p w14:paraId="49B805B7" w14:textId="6E35ECF5" w:rsidR="005E63C3" w:rsidRPr="00993A94" w:rsidRDefault="005E63C3" w:rsidP="005E63C3">
            <w:pPr>
              <w:spacing w:after="0" w:line="240" w:lineRule="auto"/>
              <w:rPr>
                <w:rFonts w:ascii="Arial" w:eastAsia="Times New Roman" w:hAnsi="Arial" w:cs="Arial"/>
                <w:color w:val="39414D"/>
                <w:sz w:val="16"/>
                <w:szCs w:val="16"/>
              </w:rPr>
            </w:pPr>
            <w:r w:rsidRPr="00993A94">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 </w:t>
            </w:r>
            <w:r w:rsidR="00870243">
              <w:rPr>
                <w:rFonts w:ascii="Arial" w:eastAsia="Times New Roman" w:hAnsi="Arial" w:cs="Arial"/>
                <w:color w:val="39414D"/>
                <w:sz w:val="16"/>
                <w:szCs w:val="16"/>
              </w:rPr>
              <w:t>containing children ages 0 through 20</w:t>
            </w:r>
          </w:p>
        </w:tc>
        <w:tc>
          <w:tcPr>
            <w:tcW w:w="1980" w:type="dxa"/>
            <w:tcBorders>
              <w:top w:val="nil"/>
              <w:left w:val="nil"/>
              <w:bottom w:val="nil"/>
              <w:right w:val="nil"/>
            </w:tcBorders>
            <w:shd w:val="clear" w:color="auto" w:fill="auto"/>
            <w:noWrap/>
            <w:vAlign w:val="center"/>
            <w:hideMark/>
          </w:tcPr>
          <w:p w14:paraId="33C029C1" w14:textId="1E8AC9FF" w:rsidR="005E63C3" w:rsidRPr="00993A94" w:rsidRDefault="005E63C3" w:rsidP="005E63C3">
            <w:pPr>
              <w:spacing w:after="0" w:line="240" w:lineRule="auto"/>
              <w:rPr>
                <w:rFonts w:ascii="Arial" w:eastAsia="Times New Roman" w:hAnsi="Arial" w:cs="Arial"/>
                <w:color w:val="39414D"/>
                <w:sz w:val="16"/>
                <w:szCs w:val="16"/>
              </w:rPr>
            </w:pPr>
            <w:r w:rsidRPr="0071513D">
              <w:rPr>
                <w:rFonts w:ascii="Arial" w:eastAsia="Times New Roman" w:hAnsi="Arial" w:cs="Arial"/>
                <w:color w:val="39414D"/>
                <w:sz w:val="16"/>
                <w:szCs w:val="16"/>
              </w:rPr>
              <w:t xml:space="preserve">The state directed payment </w:t>
            </w:r>
            <w:r>
              <w:rPr>
                <w:rFonts w:ascii="Arial" w:eastAsia="Times New Roman" w:hAnsi="Arial" w:cs="Arial"/>
                <w:color w:val="39414D"/>
                <w:sz w:val="16"/>
                <w:szCs w:val="16"/>
              </w:rPr>
              <w:t xml:space="preserve">rate impact </w:t>
            </w:r>
            <w:r w:rsidRPr="0071513D">
              <w:rPr>
                <w:rFonts w:ascii="Arial" w:eastAsia="Times New Roman" w:hAnsi="Arial" w:cs="Arial"/>
                <w:color w:val="39414D"/>
                <w:sz w:val="16"/>
                <w:szCs w:val="16"/>
              </w:rPr>
              <w:t xml:space="preserve">is illustrated in Appendix </w:t>
            </w:r>
            <w:r w:rsidR="00D120BE">
              <w:rPr>
                <w:rFonts w:ascii="Arial" w:eastAsia="Times New Roman" w:hAnsi="Arial" w:cs="Arial"/>
                <w:color w:val="39414D"/>
                <w:sz w:val="16"/>
                <w:szCs w:val="16"/>
              </w:rPr>
              <w:t>2</w:t>
            </w:r>
            <w:r w:rsidRPr="0071513D">
              <w:rPr>
                <w:rFonts w:ascii="Arial" w:eastAsia="Times New Roman" w:hAnsi="Arial" w:cs="Arial"/>
                <w:color w:val="39414D"/>
                <w:sz w:val="16"/>
                <w:szCs w:val="16"/>
              </w:rPr>
              <w:t>, in the “</w:t>
            </w:r>
            <w:r w:rsidR="00006884">
              <w:rPr>
                <w:rFonts w:ascii="Arial" w:eastAsia="Times New Roman" w:hAnsi="Arial" w:cs="Arial"/>
                <w:color w:val="39414D"/>
                <w:sz w:val="16"/>
                <w:szCs w:val="16"/>
              </w:rPr>
              <w:t>Pediatric</w:t>
            </w:r>
            <w:r w:rsidR="001E6C3D">
              <w:rPr>
                <w:rFonts w:ascii="Arial" w:eastAsia="Times New Roman" w:hAnsi="Arial" w:cs="Arial"/>
                <w:color w:val="39414D"/>
                <w:sz w:val="16"/>
                <w:szCs w:val="16"/>
              </w:rPr>
              <w:t xml:space="preserve"> Services</w:t>
            </w:r>
            <w:r w:rsidRPr="0071513D">
              <w:rPr>
                <w:rFonts w:ascii="Arial" w:eastAsia="Times New Roman" w:hAnsi="Arial" w:cs="Arial"/>
                <w:color w:val="39414D"/>
                <w:sz w:val="16"/>
                <w:szCs w:val="16"/>
              </w:rPr>
              <w:t>” column.</w:t>
            </w:r>
          </w:p>
        </w:tc>
        <w:tc>
          <w:tcPr>
            <w:tcW w:w="2610" w:type="dxa"/>
            <w:tcBorders>
              <w:top w:val="nil"/>
              <w:left w:val="nil"/>
              <w:bottom w:val="nil"/>
              <w:right w:val="nil"/>
            </w:tcBorders>
            <w:shd w:val="clear" w:color="auto" w:fill="auto"/>
            <w:noWrap/>
            <w:vAlign w:val="center"/>
            <w:hideMark/>
          </w:tcPr>
          <w:p w14:paraId="6E0E96A5" w14:textId="2B5125C3" w:rsidR="005E63C3" w:rsidRPr="00993A94" w:rsidRDefault="005E63C3" w:rsidP="005E63C3">
            <w:pPr>
              <w:spacing w:after="0" w:line="240" w:lineRule="auto"/>
              <w:rPr>
                <w:rFonts w:ascii="Arial" w:eastAsia="Times New Roman" w:hAnsi="Arial" w:cs="Arial"/>
                <w:color w:val="39414D"/>
                <w:sz w:val="16"/>
                <w:szCs w:val="16"/>
              </w:rPr>
            </w:pPr>
            <w:r w:rsidRPr="0047127A">
              <w:rPr>
                <w:rFonts w:ascii="Arial" w:hAnsi="Arial" w:cs="Arial"/>
                <w:color w:val="39414D"/>
                <w:sz w:val="16"/>
                <w:szCs w:val="16"/>
              </w:rPr>
              <w:t xml:space="preserve">Minimum fee schedule </w:t>
            </w:r>
            <w:r>
              <w:rPr>
                <w:rFonts w:ascii="Arial" w:hAnsi="Arial" w:cs="Arial"/>
                <w:color w:val="39414D"/>
                <w:sz w:val="16"/>
                <w:szCs w:val="16"/>
              </w:rPr>
              <w:t xml:space="preserve">applied for pediatric </w:t>
            </w:r>
            <w:r w:rsidR="00891B9F">
              <w:rPr>
                <w:rFonts w:ascii="Arial" w:hAnsi="Arial" w:cs="Arial"/>
                <w:color w:val="39414D"/>
                <w:sz w:val="16"/>
                <w:szCs w:val="16"/>
              </w:rPr>
              <w:t xml:space="preserve">evaluation and management </w:t>
            </w:r>
            <w:r>
              <w:rPr>
                <w:rFonts w:ascii="Arial" w:hAnsi="Arial" w:cs="Arial"/>
                <w:color w:val="39414D"/>
                <w:sz w:val="16"/>
                <w:szCs w:val="16"/>
              </w:rPr>
              <w:t>services</w:t>
            </w:r>
          </w:p>
        </w:tc>
        <w:tc>
          <w:tcPr>
            <w:tcW w:w="1890" w:type="dxa"/>
            <w:tcBorders>
              <w:top w:val="nil"/>
              <w:left w:val="nil"/>
              <w:bottom w:val="nil"/>
              <w:right w:val="nil"/>
            </w:tcBorders>
            <w:shd w:val="clear" w:color="auto" w:fill="auto"/>
            <w:noWrap/>
            <w:vAlign w:val="center"/>
            <w:hideMark/>
          </w:tcPr>
          <w:p w14:paraId="40B6275C" w14:textId="02B4CA0A" w:rsidR="005E63C3" w:rsidRPr="00993A94" w:rsidRDefault="00870243"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N/A; no preprint submission</w:t>
            </w:r>
          </w:p>
        </w:tc>
      </w:tr>
      <w:tr w:rsidR="005E63C3" w:rsidRPr="00537419" w14:paraId="3113A4D2" w14:textId="77777777" w:rsidTr="004F65EF">
        <w:trPr>
          <w:trHeight w:val="576"/>
        </w:trPr>
        <w:tc>
          <w:tcPr>
            <w:tcW w:w="2610" w:type="dxa"/>
            <w:tcBorders>
              <w:top w:val="nil"/>
              <w:left w:val="nil"/>
              <w:bottom w:val="nil"/>
              <w:right w:val="nil"/>
            </w:tcBorders>
            <w:shd w:val="clear" w:color="000000" w:fill="E8E9E9"/>
            <w:noWrap/>
            <w:vAlign w:val="center"/>
            <w:hideMark/>
          </w:tcPr>
          <w:p w14:paraId="4B5B2B49" w14:textId="6CB7848C" w:rsidR="005E63C3" w:rsidRPr="00993A94" w:rsidRDefault="005E63C3" w:rsidP="005E63C3">
            <w:pPr>
              <w:spacing w:after="0" w:line="240" w:lineRule="auto"/>
              <w:rPr>
                <w:rFonts w:ascii="Arial" w:eastAsia="Times New Roman" w:hAnsi="Arial" w:cs="Arial"/>
                <w:color w:val="39414D"/>
                <w:sz w:val="16"/>
                <w:szCs w:val="16"/>
              </w:rPr>
            </w:pPr>
            <w:r w:rsidRPr="00A81643">
              <w:rPr>
                <w:rFonts w:ascii="Arial" w:hAnsi="Arial" w:cs="Arial"/>
                <w:color w:val="39414D"/>
                <w:sz w:val="16"/>
                <w:szCs w:val="16"/>
              </w:rPr>
              <w:t xml:space="preserve">Early Intervention </w:t>
            </w:r>
          </w:p>
        </w:tc>
        <w:tc>
          <w:tcPr>
            <w:tcW w:w="1746" w:type="dxa"/>
            <w:tcBorders>
              <w:top w:val="nil"/>
              <w:left w:val="nil"/>
              <w:bottom w:val="nil"/>
              <w:right w:val="nil"/>
            </w:tcBorders>
            <w:shd w:val="clear" w:color="000000" w:fill="E8E9E9"/>
            <w:noWrap/>
            <w:vAlign w:val="center"/>
            <w:hideMark/>
          </w:tcPr>
          <w:p w14:paraId="039878CC" w14:textId="25D071C9" w:rsidR="005E63C3" w:rsidRPr="00993A94" w:rsidRDefault="005E63C3" w:rsidP="005E63C3">
            <w:pPr>
              <w:spacing w:after="0" w:line="240" w:lineRule="auto"/>
              <w:rPr>
                <w:rFonts w:ascii="Arial" w:eastAsia="Times New Roman" w:hAnsi="Arial" w:cs="Arial"/>
                <w:color w:val="39414D"/>
                <w:sz w:val="16"/>
                <w:szCs w:val="16"/>
              </w:rPr>
            </w:pPr>
            <w:r w:rsidRPr="00993A94">
              <w:rPr>
                <w:rFonts w:ascii="Arial" w:eastAsia="Times New Roman" w:hAnsi="Arial" w:cs="Arial"/>
                <w:color w:val="39414D"/>
                <w:sz w:val="16"/>
                <w:szCs w:val="16"/>
              </w:rPr>
              <w:t>All</w:t>
            </w:r>
            <w:r>
              <w:rPr>
                <w:rFonts w:ascii="Arial" w:eastAsia="Times New Roman" w:hAnsi="Arial" w:cs="Arial"/>
                <w:color w:val="39414D"/>
                <w:sz w:val="16"/>
                <w:szCs w:val="16"/>
              </w:rPr>
              <w:t xml:space="preserve"> rate cells utilizing </w:t>
            </w:r>
            <w:r w:rsidR="00870243">
              <w:rPr>
                <w:rFonts w:ascii="Arial" w:eastAsia="Times New Roman" w:hAnsi="Arial" w:cs="Arial"/>
                <w:color w:val="39414D"/>
                <w:sz w:val="16"/>
                <w:szCs w:val="16"/>
              </w:rPr>
              <w:t>early intervention services</w:t>
            </w:r>
          </w:p>
        </w:tc>
        <w:tc>
          <w:tcPr>
            <w:tcW w:w="1980" w:type="dxa"/>
            <w:tcBorders>
              <w:top w:val="nil"/>
              <w:left w:val="nil"/>
              <w:bottom w:val="nil"/>
              <w:right w:val="nil"/>
            </w:tcBorders>
            <w:shd w:val="clear" w:color="000000" w:fill="E8E9E9"/>
            <w:noWrap/>
            <w:vAlign w:val="center"/>
            <w:hideMark/>
          </w:tcPr>
          <w:p w14:paraId="0B5EE575" w14:textId="5428F906" w:rsidR="005E63C3" w:rsidRPr="00993A94" w:rsidRDefault="005E63C3" w:rsidP="005E63C3">
            <w:pPr>
              <w:spacing w:after="0" w:line="240" w:lineRule="auto"/>
              <w:rPr>
                <w:rFonts w:ascii="Arial" w:eastAsia="Times New Roman" w:hAnsi="Arial" w:cs="Arial"/>
                <w:color w:val="39414D"/>
                <w:sz w:val="16"/>
                <w:szCs w:val="16"/>
              </w:rPr>
            </w:pPr>
            <w:r w:rsidRPr="0071513D">
              <w:rPr>
                <w:rFonts w:ascii="Arial" w:eastAsia="Times New Roman" w:hAnsi="Arial" w:cs="Arial"/>
                <w:color w:val="39414D"/>
                <w:sz w:val="16"/>
                <w:szCs w:val="16"/>
              </w:rPr>
              <w:t xml:space="preserve">The state directed payment </w:t>
            </w:r>
            <w:r>
              <w:rPr>
                <w:rFonts w:ascii="Arial" w:eastAsia="Times New Roman" w:hAnsi="Arial" w:cs="Arial"/>
                <w:color w:val="39414D"/>
                <w:sz w:val="16"/>
                <w:szCs w:val="16"/>
              </w:rPr>
              <w:t xml:space="preserve">rate impact </w:t>
            </w:r>
            <w:r w:rsidRPr="0071513D">
              <w:rPr>
                <w:rFonts w:ascii="Arial" w:eastAsia="Times New Roman" w:hAnsi="Arial" w:cs="Arial"/>
                <w:color w:val="39414D"/>
                <w:sz w:val="16"/>
                <w:szCs w:val="16"/>
              </w:rPr>
              <w:t xml:space="preserve">is illustrated in Appendix </w:t>
            </w:r>
            <w:r w:rsidR="00006884">
              <w:rPr>
                <w:rFonts w:ascii="Arial" w:eastAsia="Times New Roman" w:hAnsi="Arial" w:cs="Arial"/>
                <w:color w:val="39414D"/>
                <w:sz w:val="16"/>
                <w:szCs w:val="16"/>
              </w:rPr>
              <w:t>2</w:t>
            </w:r>
            <w:r w:rsidRPr="0071513D">
              <w:rPr>
                <w:rFonts w:ascii="Arial" w:eastAsia="Times New Roman" w:hAnsi="Arial" w:cs="Arial"/>
                <w:color w:val="39414D"/>
                <w:sz w:val="16"/>
                <w:szCs w:val="16"/>
              </w:rPr>
              <w:t>, in the “</w:t>
            </w:r>
            <w:r w:rsidR="00006884">
              <w:rPr>
                <w:rFonts w:ascii="Arial" w:eastAsia="Times New Roman" w:hAnsi="Arial" w:cs="Arial"/>
                <w:color w:val="39414D"/>
                <w:sz w:val="16"/>
                <w:szCs w:val="16"/>
              </w:rPr>
              <w:t>Early Intervention</w:t>
            </w:r>
            <w:r w:rsidRPr="0071513D">
              <w:rPr>
                <w:rFonts w:ascii="Arial" w:eastAsia="Times New Roman" w:hAnsi="Arial" w:cs="Arial"/>
                <w:color w:val="39414D"/>
                <w:sz w:val="16"/>
                <w:szCs w:val="16"/>
              </w:rPr>
              <w:t>” column</w:t>
            </w:r>
          </w:p>
        </w:tc>
        <w:tc>
          <w:tcPr>
            <w:tcW w:w="2610" w:type="dxa"/>
            <w:tcBorders>
              <w:top w:val="nil"/>
              <w:left w:val="nil"/>
              <w:bottom w:val="nil"/>
              <w:right w:val="nil"/>
            </w:tcBorders>
            <w:shd w:val="clear" w:color="000000" w:fill="E8E9E9"/>
            <w:noWrap/>
            <w:vAlign w:val="center"/>
            <w:hideMark/>
          </w:tcPr>
          <w:p w14:paraId="52956796" w14:textId="164A5E72" w:rsidR="005E63C3" w:rsidRPr="00993A94" w:rsidRDefault="005E63C3" w:rsidP="005E63C3">
            <w:pPr>
              <w:spacing w:after="0" w:line="240" w:lineRule="auto"/>
              <w:rPr>
                <w:rFonts w:ascii="Arial" w:eastAsia="Times New Roman" w:hAnsi="Arial" w:cs="Arial"/>
                <w:color w:val="39414D"/>
                <w:sz w:val="16"/>
                <w:szCs w:val="16"/>
              </w:rPr>
            </w:pPr>
            <w:r w:rsidRPr="0047127A">
              <w:rPr>
                <w:rFonts w:ascii="Arial" w:hAnsi="Arial" w:cs="Arial"/>
                <w:color w:val="39414D"/>
                <w:sz w:val="16"/>
                <w:szCs w:val="16"/>
              </w:rPr>
              <w:t xml:space="preserve">Minimum fee schedule </w:t>
            </w:r>
            <w:r>
              <w:rPr>
                <w:rFonts w:ascii="Arial" w:hAnsi="Arial" w:cs="Arial"/>
                <w:color w:val="39414D"/>
                <w:sz w:val="16"/>
                <w:szCs w:val="16"/>
              </w:rPr>
              <w:t xml:space="preserve">applied for </w:t>
            </w:r>
            <w:r w:rsidR="00891B9F">
              <w:rPr>
                <w:rFonts w:ascii="Arial" w:hAnsi="Arial" w:cs="Arial"/>
                <w:color w:val="39414D"/>
                <w:sz w:val="16"/>
                <w:szCs w:val="16"/>
              </w:rPr>
              <w:t xml:space="preserve">early intervention </w:t>
            </w:r>
            <w:r>
              <w:rPr>
                <w:rFonts w:ascii="Arial" w:hAnsi="Arial" w:cs="Arial"/>
                <w:color w:val="39414D"/>
                <w:sz w:val="16"/>
                <w:szCs w:val="16"/>
              </w:rPr>
              <w:t xml:space="preserve">services </w:t>
            </w:r>
          </w:p>
        </w:tc>
        <w:tc>
          <w:tcPr>
            <w:tcW w:w="1890" w:type="dxa"/>
            <w:tcBorders>
              <w:top w:val="nil"/>
              <w:left w:val="nil"/>
              <w:bottom w:val="nil"/>
              <w:right w:val="nil"/>
            </w:tcBorders>
            <w:shd w:val="clear" w:color="000000" w:fill="E8E9E9"/>
            <w:noWrap/>
            <w:vAlign w:val="center"/>
            <w:hideMark/>
          </w:tcPr>
          <w:p w14:paraId="48B3B42B" w14:textId="3E15FBDA" w:rsidR="005E63C3" w:rsidRPr="00993A94" w:rsidRDefault="00870243"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N/A; no preprint submission</w:t>
            </w:r>
            <w:r w:rsidDel="00870243">
              <w:rPr>
                <w:rFonts w:ascii="Arial" w:eastAsia="Times New Roman" w:hAnsi="Arial" w:cs="Arial"/>
                <w:color w:val="39414D"/>
                <w:sz w:val="16"/>
                <w:szCs w:val="16"/>
              </w:rPr>
              <w:t xml:space="preserve"> </w:t>
            </w:r>
          </w:p>
        </w:tc>
      </w:tr>
      <w:tr w:rsidR="005E63C3" w:rsidRPr="00537419" w14:paraId="301190AB" w14:textId="77777777" w:rsidTr="004F65EF">
        <w:trPr>
          <w:trHeight w:val="576"/>
        </w:trPr>
        <w:tc>
          <w:tcPr>
            <w:tcW w:w="2610" w:type="dxa"/>
            <w:tcBorders>
              <w:top w:val="nil"/>
              <w:left w:val="nil"/>
              <w:bottom w:val="nil"/>
              <w:right w:val="nil"/>
            </w:tcBorders>
            <w:shd w:val="clear" w:color="auto" w:fill="auto"/>
            <w:noWrap/>
            <w:vAlign w:val="center"/>
          </w:tcPr>
          <w:p w14:paraId="396B55D4" w14:textId="6C6BBC20" w:rsidR="005E63C3" w:rsidRPr="0071513D" w:rsidRDefault="005E63C3" w:rsidP="005E63C3">
            <w:pPr>
              <w:spacing w:after="0" w:line="240" w:lineRule="auto"/>
              <w:rPr>
                <w:rFonts w:ascii="Arial" w:hAnsi="Arial" w:cs="Arial"/>
                <w:color w:val="39414D"/>
                <w:sz w:val="16"/>
                <w:szCs w:val="16"/>
              </w:rPr>
            </w:pPr>
            <w:r w:rsidRPr="00093C7B">
              <w:rPr>
                <w:rFonts w:ascii="Arial" w:hAnsi="Arial" w:cs="Arial"/>
                <w:color w:val="39414D"/>
                <w:sz w:val="16"/>
                <w:szCs w:val="16"/>
              </w:rPr>
              <w:t>Children’s Therapeutic</w:t>
            </w:r>
            <w:r w:rsidR="00D120BE">
              <w:rPr>
                <w:rFonts w:ascii="Arial" w:hAnsi="Arial" w:cs="Arial"/>
                <w:color w:val="39414D"/>
                <w:sz w:val="16"/>
                <w:szCs w:val="16"/>
              </w:rPr>
              <w:t xml:space="preserve"> and Respite</w:t>
            </w:r>
            <w:r w:rsidRPr="00093C7B">
              <w:rPr>
                <w:rFonts w:ascii="Arial" w:hAnsi="Arial" w:cs="Arial"/>
                <w:color w:val="39414D"/>
                <w:sz w:val="16"/>
                <w:szCs w:val="16"/>
              </w:rPr>
              <w:t xml:space="preserve"> Service </w:t>
            </w:r>
          </w:p>
        </w:tc>
        <w:tc>
          <w:tcPr>
            <w:tcW w:w="1746" w:type="dxa"/>
            <w:tcBorders>
              <w:top w:val="nil"/>
              <w:left w:val="nil"/>
              <w:bottom w:val="nil"/>
              <w:right w:val="nil"/>
            </w:tcBorders>
            <w:shd w:val="clear" w:color="auto" w:fill="auto"/>
            <w:noWrap/>
            <w:vAlign w:val="center"/>
          </w:tcPr>
          <w:p w14:paraId="65C88253" w14:textId="48A9EC62" w:rsidR="005E63C3" w:rsidRPr="00993A94" w:rsidRDefault="00D120BE"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All rate cells utilizing </w:t>
            </w:r>
            <w:r w:rsidR="00870243">
              <w:rPr>
                <w:rFonts w:ascii="Arial" w:eastAsia="Times New Roman" w:hAnsi="Arial" w:cs="Arial"/>
                <w:color w:val="39414D"/>
                <w:sz w:val="16"/>
                <w:szCs w:val="16"/>
              </w:rPr>
              <w:t>children’s therapeutic and respite services</w:t>
            </w:r>
          </w:p>
        </w:tc>
        <w:tc>
          <w:tcPr>
            <w:tcW w:w="1980" w:type="dxa"/>
            <w:tcBorders>
              <w:top w:val="nil"/>
              <w:left w:val="nil"/>
              <w:bottom w:val="nil"/>
              <w:right w:val="nil"/>
            </w:tcBorders>
            <w:shd w:val="clear" w:color="auto" w:fill="auto"/>
            <w:noWrap/>
            <w:vAlign w:val="center"/>
          </w:tcPr>
          <w:p w14:paraId="583CA1F6" w14:textId="7FBB3947" w:rsidR="005E63C3" w:rsidRPr="0071513D" w:rsidRDefault="00006884" w:rsidP="005E63C3">
            <w:pPr>
              <w:spacing w:after="0" w:line="240" w:lineRule="auto"/>
              <w:rPr>
                <w:rFonts w:ascii="Arial" w:eastAsia="Times New Roman" w:hAnsi="Arial" w:cs="Arial"/>
                <w:color w:val="39414D"/>
                <w:sz w:val="16"/>
                <w:szCs w:val="16"/>
              </w:rPr>
            </w:pPr>
            <w:r w:rsidRPr="0071513D">
              <w:rPr>
                <w:rFonts w:ascii="Arial" w:eastAsia="Times New Roman" w:hAnsi="Arial" w:cs="Arial"/>
                <w:color w:val="39414D"/>
                <w:sz w:val="16"/>
                <w:szCs w:val="16"/>
              </w:rPr>
              <w:t xml:space="preserve">The state directed payment </w:t>
            </w:r>
            <w:r>
              <w:rPr>
                <w:rFonts w:ascii="Arial" w:eastAsia="Times New Roman" w:hAnsi="Arial" w:cs="Arial"/>
                <w:color w:val="39414D"/>
                <w:sz w:val="16"/>
                <w:szCs w:val="16"/>
              </w:rPr>
              <w:t xml:space="preserve">rate impact </w:t>
            </w:r>
            <w:r w:rsidRPr="0071513D">
              <w:rPr>
                <w:rFonts w:ascii="Arial" w:eastAsia="Times New Roman" w:hAnsi="Arial" w:cs="Arial"/>
                <w:color w:val="39414D"/>
                <w:sz w:val="16"/>
                <w:szCs w:val="16"/>
              </w:rPr>
              <w:t xml:space="preserve">is illustrated in Appendix </w:t>
            </w:r>
            <w:r>
              <w:rPr>
                <w:rFonts w:ascii="Arial" w:eastAsia="Times New Roman" w:hAnsi="Arial" w:cs="Arial"/>
                <w:color w:val="39414D"/>
                <w:sz w:val="16"/>
                <w:szCs w:val="16"/>
              </w:rPr>
              <w:t>2</w:t>
            </w:r>
            <w:r w:rsidRPr="0071513D">
              <w:rPr>
                <w:rFonts w:ascii="Arial" w:eastAsia="Times New Roman" w:hAnsi="Arial" w:cs="Arial"/>
                <w:color w:val="39414D"/>
                <w:sz w:val="16"/>
                <w:szCs w:val="16"/>
              </w:rPr>
              <w:t>, in the “</w:t>
            </w:r>
            <w:r>
              <w:rPr>
                <w:rFonts w:ascii="Arial" w:eastAsia="Times New Roman" w:hAnsi="Arial" w:cs="Arial"/>
                <w:color w:val="39414D"/>
                <w:sz w:val="16"/>
                <w:szCs w:val="16"/>
              </w:rPr>
              <w:t>Children’s Therapeutic and Respite</w:t>
            </w:r>
            <w:r w:rsidRPr="0071513D">
              <w:rPr>
                <w:rFonts w:ascii="Arial" w:eastAsia="Times New Roman" w:hAnsi="Arial" w:cs="Arial"/>
                <w:color w:val="39414D"/>
                <w:sz w:val="16"/>
                <w:szCs w:val="16"/>
              </w:rPr>
              <w:t>” column</w:t>
            </w:r>
          </w:p>
        </w:tc>
        <w:tc>
          <w:tcPr>
            <w:tcW w:w="2610" w:type="dxa"/>
            <w:tcBorders>
              <w:top w:val="nil"/>
              <w:left w:val="nil"/>
              <w:bottom w:val="nil"/>
              <w:right w:val="nil"/>
            </w:tcBorders>
            <w:shd w:val="clear" w:color="auto" w:fill="auto"/>
            <w:noWrap/>
            <w:vAlign w:val="center"/>
          </w:tcPr>
          <w:p w14:paraId="291E4537" w14:textId="36311A0B" w:rsidR="005E63C3" w:rsidRDefault="00891B9F" w:rsidP="005E63C3">
            <w:pPr>
              <w:spacing w:after="0" w:line="240" w:lineRule="auto"/>
              <w:rPr>
                <w:rFonts w:ascii="Arial" w:hAnsi="Arial" w:cs="Arial"/>
                <w:color w:val="39414D"/>
                <w:sz w:val="16"/>
                <w:szCs w:val="16"/>
              </w:rPr>
            </w:pPr>
            <w:r w:rsidRPr="0047127A">
              <w:rPr>
                <w:rFonts w:ascii="Arial" w:hAnsi="Arial" w:cs="Arial"/>
                <w:color w:val="39414D"/>
                <w:sz w:val="16"/>
                <w:szCs w:val="16"/>
              </w:rPr>
              <w:t xml:space="preserve">Minimum fee schedule </w:t>
            </w:r>
            <w:r>
              <w:rPr>
                <w:rFonts w:ascii="Arial" w:hAnsi="Arial" w:cs="Arial"/>
                <w:color w:val="39414D"/>
                <w:sz w:val="16"/>
                <w:szCs w:val="16"/>
              </w:rPr>
              <w:t>applied for children’s therapeutic and respite services</w:t>
            </w:r>
          </w:p>
        </w:tc>
        <w:tc>
          <w:tcPr>
            <w:tcW w:w="1890" w:type="dxa"/>
            <w:tcBorders>
              <w:top w:val="nil"/>
              <w:left w:val="nil"/>
              <w:bottom w:val="nil"/>
              <w:right w:val="nil"/>
            </w:tcBorders>
            <w:shd w:val="clear" w:color="auto" w:fill="auto"/>
            <w:noWrap/>
            <w:vAlign w:val="center"/>
          </w:tcPr>
          <w:p w14:paraId="09522993" w14:textId="44F13F9E" w:rsidR="005E63C3" w:rsidRDefault="00870243"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N/A; no preprint submission</w:t>
            </w:r>
            <w:r w:rsidDel="00870243">
              <w:rPr>
                <w:rFonts w:ascii="Arial" w:eastAsia="Times New Roman" w:hAnsi="Arial" w:cs="Arial"/>
                <w:color w:val="39414D"/>
                <w:sz w:val="16"/>
                <w:szCs w:val="16"/>
              </w:rPr>
              <w:t xml:space="preserve"> </w:t>
            </w:r>
          </w:p>
        </w:tc>
      </w:tr>
      <w:tr w:rsidR="005E63C3" w:rsidRPr="00537419" w14:paraId="56F2A6AB" w14:textId="77777777" w:rsidTr="004F65EF">
        <w:trPr>
          <w:trHeight w:val="576"/>
        </w:trPr>
        <w:tc>
          <w:tcPr>
            <w:tcW w:w="2610" w:type="dxa"/>
            <w:tcBorders>
              <w:top w:val="nil"/>
              <w:left w:val="nil"/>
              <w:bottom w:val="nil"/>
              <w:right w:val="nil"/>
            </w:tcBorders>
            <w:shd w:val="clear" w:color="000000" w:fill="E8E9E9"/>
            <w:noWrap/>
            <w:vAlign w:val="center"/>
          </w:tcPr>
          <w:p w14:paraId="71E315DC" w14:textId="762271CD" w:rsidR="005E63C3" w:rsidRPr="0071513D" w:rsidRDefault="009E2D0F" w:rsidP="005E63C3">
            <w:pPr>
              <w:spacing w:after="0" w:line="240" w:lineRule="auto"/>
              <w:rPr>
                <w:rFonts w:ascii="Arial" w:hAnsi="Arial" w:cs="Arial"/>
                <w:color w:val="39414D"/>
                <w:sz w:val="16"/>
                <w:szCs w:val="16"/>
              </w:rPr>
            </w:pPr>
            <w:r>
              <w:rPr>
                <w:rFonts w:ascii="Arial" w:hAnsi="Arial" w:cs="Arial"/>
                <w:color w:val="39414D"/>
                <w:sz w:val="16"/>
                <w:szCs w:val="16"/>
              </w:rPr>
              <w:t xml:space="preserve">Hospital </w:t>
            </w:r>
            <w:r w:rsidR="005E63C3" w:rsidRPr="00093C7B">
              <w:rPr>
                <w:rFonts w:ascii="Arial" w:hAnsi="Arial" w:cs="Arial"/>
                <w:color w:val="39414D"/>
                <w:sz w:val="16"/>
                <w:szCs w:val="16"/>
              </w:rPr>
              <w:t xml:space="preserve">Labor and Delivery </w:t>
            </w:r>
          </w:p>
        </w:tc>
        <w:tc>
          <w:tcPr>
            <w:tcW w:w="1746" w:type="dxa"/>
            <w:tcBorders>
              <w:top w:val="nil"/>
              <w:left w:val="nil"/>
              <w:bottom w:val="nil"/>
              <w:right w:val="nil"/>
            </w:tcBorders>
            <w:shd w:val="clear" w:color="000000" w:fill="E8E9E9"/>
            <w:noWrap/>
            <w:vAlign w:val="center"/>
          </w:tcPr>
          <w:p w14:paraId="2FCA9A79" w14:textId="2274CAC6" w:rsidR="005E63C3" w:rsidRPr="00993A94" w:rsidRDefault="00870243"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SOBRA rate cell, Rhody Health Partners and CSHCN populations</w:t>
            </w:r>
          </w:p>
        </w:tc>
        <w:tc>
          <w:tcPr>
            <w:tcW w:w="1980" w:type="dxa"/>
            <w:tcBorders>
              <w:top w:val="nil"/>
              <w:left w:val="nil"/>
              <w:bottom w:val="nil"/>
              <w:right w:val="nil"/>
            </w:tcBorders>
            <w:shd w:val="clear" w:color="auto" w:fill="E8E9E9"/>
            <w:noWrap/>
            <w:vAlign w:val="center"/>
          </w:tcPr>
          <w:p w14:paraId="0A94F00C" w14:textId="3D84AF23" w:rsidR="005E63C3" w:rsidRPr="0071513D" w:rsidRDefault="0007008F" w:rsidP="005E63C3">
            <w:pPr>
              <w:spacing w:after="0" w:line="240" w:lineRule="auto"/>
              <w:rPr>
                <w:rFonts w:ascii="Arial" w:eastAsia="Times New Roman" w:hAnsi="Arial" w:cs="Arial"/>
                <w:color w:val="39414D"/>
                <w:sz w:val="16"/>
                <w:szCs w:val="16"/>
              </w:rPr>
            </w:pPr>
            <w:r w:rsidRPr="0071513D">
              <w:rPr>
                <w:rFonts w:ascii="Arial" w:eastAsia="Times New Roman" w:hAnsi="Arial" w:cs="Arial"/>
                <w:color w:val="39414D"/>
                <w:sz w:val="16"/>
                <w:szCs w:val="16"/>
              </w:rPr>
              <w:t xml:space="preserve">The state directed payment </w:t>
            </w:r>
            <w:r>
              <w:rPr>
                <w:rFonts w:ascii="Arial" w:eastAsia="Times New Roman" w:hAnsi="Arial" w:cs="Arial"/>
                <w:color w:val="39414D"/>
                <w:sz w:val="16"/>
                <w:szCs w:val="16"/>
              </w:rPr>
              <w:t xml:space="preserve">rate impact </w:t>
            </w:r>
            <w:r w:rsidRPr="0071513D">
              <w:rPr>
                <w:rFonts w:ascii="Arial" w:eastAsia="Times New Roman" w:hAnsi="Arial" w:cs="Arial"/>
                <w:color w:val="39414D"/>
                <w:sz w:val="16"/>
                <w:szCs w:val="16"/>
              </w:rPr>
              <w:t xml:space="preserve">is illustrated in Appendix </w:t>
            </w:r>
            <w:r>
              <w:rPr>
                <w:rFonts w:ascii="Arial" w:eastAsia="Times New Roman" w:hAnsi="Arial" w:cs="Arial"/>
                <w:color w:val="39414D"/>
                <w:sz w:val="16"/>
                <w:szCs w:val="16"/>
              </w:rPr>
              <w:t>2</w:t>
            </w:r>
            <w:r w:rsidRPr="0071513D">
              <w:rPr>
                <w:rFonts w:ascii="Arial" w:eastAsia="Times New Roman" w:hAnsi="Arial" w:cs="Arial"/>
                <w:color w:val="39414D"/>
                <w:sz w:val="16"/>
                <w:szCs w:val="16"/>
              </w:rPr>
              <w:t>, in the “</w:t>
            </w:r>
            <w:r>
              <w:rPr>
                <w:rFonts w:ascii="Arial" w:eastAsia="Times New Roman" w:hAnsi="Arial" w:cs="Arial"/>
                <w:color w:val="39414D"/>
                <w:sz w:val="16"/>
                <w:szCs w:val="16"/>
              </w:rPr>
              <w:t>Hospital Labor and Delivery</w:t>
            </w:r>
            <w:r w:rsidRPr="0071513D">
              <w:rPr>
                <w:rFonts w:ascii="Arial" w:eastAsia="Times New Roman" w:hAnsi="Arial" w:cs="Arial"/>
                <w:color w:val="39414D"/>
                <w:sz w:val="16"/>
                <w:szCs w:val="16"/>
              </w:rPr>
              <w:t>” column</w:t>
            </w:r>
          </w:p>
        </w:tc>
        <w:tc>
          <w:tcPr>
            <w:tcW w:w="2610" w:type="dxa"/>
            <w:tcBorders>
              <w:top w:val="nil"/>
              <w:left w:val="nil"/>
              <w:bottom w:val="nil"/>
              <w:right w:val="nil"/>
            </w:tcBorders>
            <w:shd w:val="clear" w:color="000000" w:fill="E8E9E9"/>
            <w:noWrap/>
            <w:vAlign w:val="center"/>
          </w:tcPr>
          <w:p w14:paraId="0EC9B8E8" w14:textId="6B2C80D3" w:rsidR="005E63C3" w:rsidRDefault="005E63C3" w:rsidP="005E63C3">
            <w:pPr>
              <w:spacing w:after="0" w:line="240" w:lineRule="auto"/>
              <w:rPr>
                <w:rFonts w:ascii="Arial" w:hAnsi="Arial" w:cs="Arial"/>
                <w:color w:val="39414D"/>
                <w:sz w:val="16"/>
                <w:szCs w:val="16"/>
              </w:rPr>
            </w:pPr>
            <w:r w:rsidRPr="0047127A">
              <w:rPr>
                <w:rFonts w:ascii="Arial" w:hAnsi="Arial" w:cs="Arial"/>
                <w:color w:val="39414D"/>
                <w:sz w:val="16"/>
                <w:szCs w:val="16"/>
              </w:rPr>
              <w:t xml:space="preserve">Uniform increase for </w:t>
            </w:r>
            <w:r>
              <w:rPr>
                <w:rFonts w:ascii="Arial" w:hAnsi="Arial" w:cs="Arial"/>
                <w:color w:val="39414D"/>
                <w:sz w:val="16"/>
                <w:szCs w:val="16"/>
              </w:rPr>
              <w:t>inpatient maternity delivery services</w:t>
            </w:r>
          </w:p>
        </w:tc>
        <w:tc>
          <w:tcPr>
            <w:tcW w:w="1890" w:type="dxa"/>
            <w:tcBorders>
              <w:top w:val="nil"/>
              <w:left w:val="nil"/>
              <w:bottom w:val="nil"/>
              <w:right w:val="nil"/>
            </w:tcBorders>
            <w:shd w:val="clear" w:color="000000" w:fill="E8E9E9"/>
            <w:noWrap/>
            <w:vAlign w:val="center"/>
          </w:tcPr>
          <w:p w14:paraId="6BC746C3" w14:textId="77E2F3F5" w:rsidR="005E63C3" w:rsidRDefault="005E63C3"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5E63C3" w:rsidRPr="00537419" w14:paraId="3FE341B2" w14:textId="77777777" w:rsidTr="004F65EF">
        <w:trPr>
          <w:trHeight w:val="576"/>
        </w:trPr>
        <w:tc>
          <w:tcPr>
            <w:tcW w:w="2610" w:type="dxa"/>
            <w:tcBorders>
              <w:top w:val="nil"/>
              <w:left w:val="nil"/>
              <w:bottom w:val="nil"/>
              <w:right w:val="nil"/>
            </w:tcBorders>
            <w:shd w:val="clear" w:color="auto" w:fill="auto"/>
            <w:noWrap/>
            <w:vAlign w:val="center"/>
          </w:tcPr>
          <w:p w14:paraId="75A07740" w14:textId="010235E5" w:rsidR="005E63C3" w:rsidRPr="0071513D" w:rsidRDefault="008B1E42" w:rsidP="005E63C3">
            <w:pPr>
              <w:spacing w:after="0" w:line="240" w:lineRule="auto"/>
              <w:rPr>
                <w:rFonts w:ascii="Arial" w:hAnsi="Arial" w:cs="Arial"/>
                <w:color w:val="39414D"/>
                <w:sz w:val="16"/>
                <w:szCs w:val="16"/>
              </w:rPr>
            </w:pPr>
            <w:r>
              <w:rPr>
                <w:rFonts w:ascii="Arial" w:hAnsi="Arial" w:cs="Arial"/>
                <w:color w:val="39414D"/>
                <w:sz w:val="16"/>
                <w:szCs w:val="16"/>
              </w:rPr>
              <w:t xml:space="preserve">Inpatient </w:t>
            </w:r>
            <w:r w:rsidR="005E63C3">
              <w:rPr>
                <w:rFonts w:ascii="Arial" w:hAnsi="Arial" w:cs="Arial"/>
                <w:color w:val="39414D"/>
                <w:sz w:val="16"/>
                <w:szCs w:val="16"/>
              </w:rPr>
              <w:t>Hospital Increase</w:t>
            </w:r>
          </w:p>
        </w:tc>
        <w:tc>
          <w:tcPr>
            <w:tcW w:w="1746" w:type="dxa"/>
            <w:tcBorders>
              <w:top w:val="nil"/>
              <w:left w:val="nil"/>
              <w:bottom w:val="nil"/>
              <w:right w:val="nil"/>
            </w:tcBorders>
            <w:shd w:val="clear" w:color="auto" w:fill="auto"/>
            <w:noWrap/>
            <w:vAlign w:val="center"/>
          </w:tcPr>
          <w:p w14:paraId="280BB635" w14:textId="17BC629B" w:rsidR="005E63C3" w:rsidRPr="00993A94" w:rsidRDefault="00D120BE"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All rate cells</w:t>
            </w:r>
          </w:p>
        </w:tc>
        <w:tc>
          <w:tcPr>
            <w:tcW w:w="1980" w:type="dxa"/>
            <w:tcBorders>
              <w:top w:val="nil"/>
              <w:left w:val="nil"/>
              <w:bottom w:val="nil"/>
              <w:right w:val="nil"/>
            </w:tcBorders>
            <w:shd w:val="clear" w:color="auto" w:fill="auto"/>
            <w:noWrap/>
            <w:vAlign w:val="center"/>
          </w:tcPr>
          <w:p w14:paraId="6459CEB7" w14:textId="60C29B9E" w:rsidR="005E63C3" w:rsidRPr="0071513D" w:rsidRDefault="00006884"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5.0% increase effective July 1, 2022</w:t>
            </w:r>
          </w:p>
        </w:tc>
        <w:tc>
          <w:tcPr>
            <w:tcW w:w="2610" w:type="dxa"/>
            <w:tcBorders>
              <w:top w:val="nil"/>
              <w:left w:val="nil"/>
              <w:bottom w:val="nil"/>
              <w:right w:val="nil"/>
            </w:tcBorders>
            <w:shd w:val="clear" w:color="auto" w:fill="auto"/>
            <w:noWrap/>
            <w:vAlign w:val="center"/>
          </w:tcPr>
          <w:p w14:paraId="645C3CE9" w14:textId="413E7B24" w:rsidR="005E63C3" w:rsidRDefault="005E63C3" w:rsidP="005E63C3">
            <w:pPr>
              <w:spacing w:after="0" w:line="240" w:lineRule="auto"/>
              <w:rPr>
                <w:rFonts w:ascii="Arial"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niform increase to</w:t>
            </w:r>
            <w:r>
              <w:rPr>
                <w:rFonts w:ascii="Arial" w:eastAsia="Times New Roman" w:hAnsi="Arial" w:cs="Arial"/>
                <w:color w:val="39414D"/>
                <w:sz w:val="16"/>
                <w:szCs w:val="16"/>
              </w:rPr>
              <w:t xml:space="preserve"> inpatient</w:t>
            </w:r>
            <w:r w:rsidRPr="00781234">
              <w:rPr>
                <w:rFonts w:ascii="Arial" w:eastAsia="Times New Roman" w:hAnsi="Arial" w:cs="Arial"/>
                <w:color w:val="39414D"/>
                <w:sz w:val="16"/>
                <w:szCs w:val="16"/>
              </w:rPr>
              <w:t xml:space="preserve"> hospital</w:t>
            </w:r>
            <w:r>
              <w:rPr>
                <w:rFonts w:ascii="Arial" w:eastAsia="Times New Roman" w:hAnsi="Arial" w:cs="Arial"/>
                <w:color w:val="39414D"/>
                <w:sz w:val="16"/>
                <w:szCs w:val="16"/>
              </w:rPr>
              <w:t xml:space="preserve"> </w:t>
            </w:r>
            <w:r w:rsidRPr="00781234">
              <w:rPr>
                <w:rFonts w:ascii="Arial" w:eastAsia="Times New Roman" w:hAnsi="Arial" w:cs="Arial"/>
                <w:color w:val="39414D"/>
                <w:sz w:val="16"/>
                <w:szCs w:val="16"/>
              </w:rPr>
              <w:t>reimbursement</w:t>
            </w:r>
          </w:p>
        </w:tc>
        <w:tc>
          <w:tcPr>
            <w:tcW w:w="1890" w:type="dxa"/>
            <w:tcBorders>
              <w:top w:val="nil"/>
              <w:left w:val="nil"/>
              <w:bottom w:val="nil"/>
              <w:right w:val="nil"/>
            </w:tcBorders>
            <w:shd w:val="clear" w:color="auto" w:fill="auto"/>
            <w:noWrap/>
            <w:vAlign w:val="center"/>
          </w:tcPr>
          <w:p w14:paraId="4199AF34" w14:textId="28699AC4" w:rsidR="005E63C3" w:rsidRDefault="005E63C3"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11635F" w:rsidRPr="00537419" w14:paraId="2578539F" w14:textId="77777777" w:rsidTr="004F65EF">
        <w:trPr>
          <w:trHeight w:val="576"/>
        </w:trPr>
        <w:tc>
          <w:tcPr>
            <w:tcW w:w="2610" w:type="dxa"/>
            <w:tcBorders>
              <w:top w:val="nil"/>
              <w:left w:val="nil"/>
              <w:bottom w:val="nil"/>
              <w:right w:val="nil"/>
            </w:tcBorders>
            <w:shd w:val="clear" w:color="auto" w:fill="E8E9E9"/>
            <w:noWrap/>
            <w:vAlign w:val="center"/>
          </w:tcPr>
          <w:p w14:paraId="71ABD732" w14:textId="313BE87C" w:rsidR="008B1E42" w:rsidRPr="0071513D" w:rsidRDefault="008B1E42" w:rsidP="00E63A36">
            <w:pPr>
              <w:spacing w:after="0" w:line="240" w:lineRule="auto"/>
              <w:rPr>
                <w:rFonts w:ascii="Arial" w:hAnsi="Arial" w:cs="Arial"/>
                <w:color w:val="39414D"/>
                <w:sz w:val="16"/>
                <w:szCs w:val="16"/>
              </w:rPr>
            </w:pPr>
            <w:r>
              <w:rPr>
                <w:rFonts w:ascii="Arial" w:hAnsi="Arial" w:cs="Arial"/>
                <w:color w:val="39414D"/>
                <w:sz w:val="16"/>
                <w:szCs w:val="16"/>
              </w:rPr>
              <w:t>Outpatient Hospital Increase</w:t>
            </w:r>
          </w:p>
        </w:tc>
        <w:tc>
          <w:tcPr>
            <w:tcW w:w="1746" w:type="dxa"/>
            <w:tcBorders>
              <w:top w:val="nil"/>
              <w:left w:val="nil"/>
              <w:bottom w:val="nil"/>
              <w:right w:val="nil"/>
            </w:tcBorders>
            <w:shd w:val="clear" w:color="auto" w:fill="E8E9E9"/>
            <w:noWrap/>
            <w:vAlign w:val="center"/>
          </w:tcPr>
          <w:p w14:paraId="686B8775" w14:textId="77777777" w:rsidR="008B1E42" w:rsidRPr="00993A94" w:rsidRDefault="008B1E42" w:rsidP="00E63A36">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All rate cells</w:t>
            </w:r>
          </w:p>
        </w:tc>
        <w:tc>
          <w:tcPr>
            <w:tcW w:w="1980" w:type="dxa"/>
            <w:tcBorders>
              <w:top w:val="nil"/>
              <w:left w:val="nil"/>
              <w:bottom w:val="nil"/>
              <w:right w:val="nil"/>
            </w:tcBorders>
            <w:shd w:val="clear" w:color="auto" w:fill="E8E9E9"/>
            <w:noWrap/>
            <w:vAlign w:val="center"/>
          </w:tcPr>
          <w:p w14:paraId="00387BBC" w14:textId="77777777" w:rsidR="008B1E42" w:rsidRPr="0071513D" w:rsidRDefault="008B1E42" w:rsidP="00E63A36">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5.0% increase effective July 1, 2022</w:t>
            </w:r>
          </w:p>
        </w:tc>
        <w:tc>
          <w:tcPr>
            <w:tcW w:w="2610" w:type="dxa"/>
            <w:tcBorders>
              <w:top w:val="nil"/>
              <w:left w:val="nil"/>
              <w:bottom w:val="nil"/>
              <w:right w:val="nil"/>
            </w:tcBorders>
            <w:shd w:val="clear" w:color="auto" w:fill="E8E9E9"/>
            <w:noWrap/>
            <w:vAlign w:val="center"/>
          </w:tcPr>
          <w:p w14:paraId="11EF81D0" w14:textId="60A0B119" w:rsidR="008B1E42" w:rsidRDefault="008B1E42" w:rsidP="00E63A36">
            <w:pPr>
              <w:spacing w:after="0" w:line="240" w:lineRule="auto"/>
              <w:rPr>
                <w:rFonts w:ascii="Arial"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niform increase to</w:t>
            </w:r>
            <w:r>
              <w:rPr>
                <w:rFonts w:ascii="Arial" w:eastAsia="Times New Roman" w:hAnsi="Arial" w:cs="Arial"/>
                <w:color w:val="39414D"/>
                <w:sz w:val="16"/>
                <w:szCs w:val="16"/>
              </w:rPr>
              <w:t xml:space="preserve"> outpatient hospital</w:t>
            </w:r>
            <w:r w:rsidRPr="00781234">
              <w:rPr>
                <w:rFonts w:ascii="Arial" w:eastAsia="Times New Roman" w:hAnsi="Arial" w:cs="Arial"/>
                <w:color w:val="39414D"/>
                <w:sz w:val="16"/>
                <w:szCs w:val="16"/>
              </w:rPr>
              <w:t xml:space="preserve"> reimbursement</w:t>
            </w:r>
          </w:p>
        </w:tc>
        <w:tc>
          <w:tcPr>
            <w:tcW w:w="1890" w:type="dxa"/>
            <w:tcBorders>
              <w:top w:val="nil"/>
              <w:left w:val="nil"/>
              <w:bottom w:val="nil"/>
              <w:right w:val="nil"/>
            </w:tcBorders>
            <w:shd w:val="clear" w:color="auto" w:fill="E8E9E9"/>
            <w:noWrap/>
            <w:vAlign w:val="center"/>
          </w:tcPr>
          <w:p w14:paraId="2C53C9FA" w14:textId="77777777" w:rsidR="008B1E42" w:rsidRDefault="008B1E42" w:rsidP="00E63A36">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5E63C3" w:rsidRPr="00537419" w14:paraId="5991E1B1" w14:textId="77777777" w:rsidTr="00D80851">
        <w:trPr>
          <w:trHeight w:val="576"/>
        </w:trPr>
        <w:tc>
          <w:tcPr>
            <w:tcW w:w="2610" w:type="dxa"/>
            <w:tcBorders>
              <w:top w:val="nil"/>
              <w:left w:val="nil"/>
              <w:bottom w:val="nil"/>
              <w:right w:val="nil"/>
            </w:tcBorders>
            <w:shd w:val="clear" w:color="auto" w:fill="auto"/>
            <w:noWrap/>
            <w:vAlign w:val="center"/>
          </w:tcPr>
          <w:p w14:paraId="703A550C" w14:textId="16FB6A7D" w:rsidR="005E63C3" w:rsidRPr="0071513D" w:rsidRDefault="005E63C3" w:rsidP="005E63C3">
            <w:pPr>
              <w:spacing w:after="0" w:line="240" w:lineRule="auto"/>
              <w:rPr>
                <w:rFonts w:ascii="Arial" w:hAnsi="Arial" w:cs="Arial"/>
                <w:color w:val="39414D"/>
                <w:sz w:val="16"/>
                <w:szCs w:val="16"/>
              </w:rPr>
            </w:pPr>
            <w:r>
              <w:rPr>
                <w:rFonts w:ascii="Arial" w:hAnsi="Arial" w:cs="Arial"/>
                <w:color w:val="39414D"/>
                <w:sz w:val="16"/>
                <w:szCs w:val="16"/>
              </w:rPr>
              <w:t>Nursing Home / Staffing Increase</w:t>
            </w:r>
          </w:p>
        </w:tc>
        <w:tc>
          <w:tcPr>
            <w:tcW w:w="1746" w:type="dxa"/>
            <w:tcBorders>
              <w:top w:val="nil"/>
              <w:left w:val="nil"/>
              <w:bottom w:val="nil"/>
              <w:right w:val="nil"/>
            </w:tcBorders>
            <w:shd w:val="clear" w:color="auto" w:fill="auto"/>
            <w:noWrap/>
            <w:vAlign w:val="center"/>
          </w:tcPr>
          <w:p w14:paraId="08DD95D0" w14:textId="289E12D4" w:rsidR="005E63C3" w:rsidRPr="00993A94" w:rsidRDefault="00D120BE"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All rate cells</w:t>
            </w:r>
          </w:p>
        </w:tc>
        <w:tc>
          <w:tcPr>
            <w:tcW w:w="1980" w:type="dxa"/>
            <w:tcBorders>
              <w:top w:val="nil"/>
              <w:left w:val="nil"/>
              <w:bottom w:val="nil"/>
              <w:right w:val="nil"/>
            </w:tcBorders>
            <w:shd w:val="clear" w:color="auto" w:fill="auto"/>
            <w:noWrap/>
            <w:vAlign w:val="center"/>
          </w:tcPr>
          <w:p w14:paraId="37C90822" w14:textId="340DDB99" w:rsidR="005E63C3" w:rsidRPr="0071513D" w:rsidRDefault="00737B2F"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4</w:t>
            </w:r>
            <w:r w:rsidR="00006884">
              <w:rPr>
                <w:rFonts w:ascii="Arial" w:eastAsia="Times New Roman" w:hAnsi="Arial" w:cs="Arial"/>
                <w:color w:val="39414D"/>
                <w:sz w:val="16"/>
                <w:szCs w:val="16"/>
              </w:rPr>
              <w:t>.0% increase effective July 1, 2022</w:t>
            </w:r>
          </w:p>
        </w:tc>
        <w:tc>
          <w:tcPr>
            <w:tcW w:w="2610" w:type="dxa"/>
            <w:tcBorders>
              <w:top w:val="nil"/>
              <w:left w:val="nil"/>
              <w:bottom w:val="nil"/>
              <w:right w:val="nil"/>
            </w:tcBorders>
            <w:shd w:val="clear" w:color="auto" w:fill="auto"/>
            <w:noWrap/>
            <w:vAlign w:val="center"/>
          </w:tcPr>
          <w:p w14:paraId="3649C357" w14:textId="1A5E8846" w:rsidR="005E63C3" w:rsidRDefault="005E63C3" w:rsidP="005E63C3">
            <w:pPr>
              <w:spacing w:after="0" w:line="240" w:lineRule="auto"/>
              <w:rPr>
                <w:rFonts w:ascii="Arial" w:hAnsi="Arial" w:cs="Arial"/>
                <w:color w:val="39414D"/>
                <w:sz w:val="16"/>
                <w:szCs w:val="16"/>
              </w:rPr>
            </w:pPr>
            <w:r>
              <w:rPr>
                <w:rFonts w:ascii="Arial" w:eastAsia="Times New Roman" w:hAnsi="Arial" w:cs="Arial"/>
                <w:color w:val="39414D"/>
                <w:sz w:val="16"/>
                <w:szCs w:val="16"/>
              </w:rPr>
              <w:t>U</w:t>
            </w:r>
            <w:r w:rsidRPr="00781234">
              <w:rPr>
                <w:rFonts w:ascii="Arial" w:eastAsia="Times New Roman" w:hAnsi="Arial" w:cs="Arial"/>
                <w:color w:val="39414D"/>
                <w:sz w:val="16"/>
                <w:szCs w:val="16"/>
              </w:rPr>
              <w:t xml:space="preserve">niform increase to </w:t>
            </w:r>
            <w:r>
              <w:rPr>
                <w:rFonts w:ascii="Arial" w:eastAsia="Times New Roman" w:hAnsi="Arial" w:cs="Arial"/>
                <w:color w:val="39414D"/>
                <w:sz w:val="16"/>
                <w:szCs w:val="16"/>
              </w:rPr>
              <w:t>nursing home reimbursement</w:t>
            </w:r>
          </w:p>
        </w:tc>
        <w:tc>
          <w:tcPr>
            <w:tcW w:w="1890" w:type="dxa"/>
            <w:tcBorders>
              <w:top w:val="nil"/>
              <w:left w:val="nil"/>
              <w:bottom w:val="nil"/>
              <w:right w:val="nil"/>
            </w:tcBorders>
            <w:shd w:val="clear" w:color="auto" w:fill="auto"/>
            <w:noWrap/>
            <w:vAlign w:val="center"/>
          </w:tcPr>
          <w:p w14:paraId="46D7A2EB" w14:textId="72B4B278" w:rsidR="005E63C3" w:rsidRDefault="005E63C3" w:rsidP="005E63C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Consistent with anticipated preprint</w:t>
            </w:r>
          </w:p>
        </w:tc>
      </w:tr>
      <w:tr w:rsidR="00870243" w:rsidRPr="00537419" w14:paraId="47D09193" w14:textId="77777777" w:rsidTr="004F65EF">
        <w:trPr>
          <w:trHeight w:val="576"/>
        </w:trPr>
        <w:tc>
          <w:tcPr>
            <w:tcW w:w="2610" w:type="dxa"/>
            <w:tcBorders>
              <w:top w:val="nil"/>
              <w:left w:val="nil"/>
              <w:bottom w:val="nil"/>
              <w:right w:val="nil"/>
            </w:tcBorders>
            <w:shd w:val="clear" w:color="auto" w:fill="E8E9E9" w:themeFill="accent2" w:themeFillTint="66"/>
            <w:noWrap/>
            <w:vAlign w:val="center"/>
          </w:tcPr>
          <w:p w14:paraId="5039576E" w14:textId="641C4B5E" w:rsidR="00870243" w:rsidRDefault="00870243" w:rsidP="00870243">
            <w:pPr>
              <w:spacing w:after="0" w:line="240" w:lineRule="auto"/>
              <w:rPr>
                <w:rFonts w:ascii="Arial" w:hAnsi="Arial" w:cs="Arial"/>
                <w:color w:val="39414D"/>
                <w:sz w:val="16"/>
                <w:szCs w:val="16"/>
              </w:rPr>
            </w:pPr>
            <w:r>
              <w:rPr>
                <w:rFonts w:ascii="Arial" w:hAnsi="Arial" w:cs="Arial"/>
                <w:color w:val="39414D"/>
                <w:sz w:val="16"/>
                <w:szCs w:val="16"/>
              </w:rPr>
              <w:t>Home Delivered Meals</w:t>
            </w:r>
          </w:p>
        </w:tc>
        <w:tc>
          <w:tcPr>
            <w:tcW w:w="1746" w:type="dxa"/>
            <w:tcBorders>
              <w:top w:val="nil"/>
              <w:left w:val="nil"/>
              <w:bottom w:val="nil"/>
              <w:right w:val="nil"/>
            </w:tcBorders>
            <w:shd w:val="clear" w:color="auto" w:fill="E8E9E9" w:themeFill="accent2" w:themeFillTint="66"/>
            <w:noWrap/>
            <w:vAlign w:val="center"/>
          </w:tcPr>
          <w:p w14:paraId="42DBE928" w14:textId="289D0B7E" w:rsidR="00870243" w:rsidRDefault="0020720F" w:rsidP="0087024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All rate cells utilizing home delivered meals</w:t>
            </w:r>
          </w:p>
        </w:tc>
        <w:tc>
          <w:tcPr>
            <w:tcW w:w="1980" w:type="dxa"/>
            <w:tcBorders>
              <w:top w:val="nil"/>
              <w:left w:val="nil"/>
              <w:bottom w:val="nil"/>
              <w:right w:val="nil"/>
            </w:tcBorders>
            <w:shd w:val="clear" w:color="auto" w:fill="E8E9E9" w:themeFill="accent2" w:themeFillTint="66"/>
            <w:noWrap/>
            <w:vAlign w:val="center"/>
          </w:tcPr>
          <w:p w14:paraId="098C8757" w14:textId="058FF08B" w:rsidR="00870243" w:rsidRDefault="008F267D" w:rsidP="0087024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Determined to be immaterial</w:t>
            </w:r>
          </w:p>
        </w:tc>
        <w:tc>
          <w:tcPr>
            <w:tcW w:w="2610" w:type="dxa"/>
            <w:tcBorders>
              <w:top w:val="nil"/>
              <w:left w:val="nil"/>
              <w:bottom w:val="nil"/>
              <w:right w:val="nil"/>
            </w:tcBorders>
            <w:shd w:val="clear" w:color="auto" w:fill="E8E9E9" w:themeFill="accent2" w:themeFillTint="66"/>
            <w:noWrap/>
            <w:vAlign w:val="center"/>
          </w:tcPr>
          <w:p w14:paraId="6F30C5FB" w14:textId="7E0BAF47" w:rsidR="00870243" w:rsidRDefault="008F267D" w:rsidP="0087024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No explicit adjustment applied</w:t>
            </w:r>
          </w:p>
        </w:tc>
        <w:tc>
          <w:tcPr>
            <w:tcW w:w="1890" w:type="dxa"/>
            <w:tcBorders>
              <w:top w:val="nil"/>
              <w:left w:val="nil"/>
              <w:bottom w:val="nil"/>
              <w:right w:val="nil"/>
            </w:tcBorders>
            <w:shd w:val="clear" w:color="auto" w:fill="E8E9E9" w:themeFill="accent2" w:themeFillTint="66"/>
            <w:noWrap/>
            <w:vAlign w:val="center"/>
          </w:tcPr>
          <w:p w14:paraId="3D2822EC" w14:textId="3D185C66" w:rsidR="00870243" w:rsidRDefault="00870243" w:rsidP="00870243">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N/A; no preprint submission</w:t>
            </w:r>
          </w:p>
        </w:tc>
      </w:tr>
      <w:tr w:rsidR="008F267D" w:rsidRPr="00537419" w14:paraId="6D39D7FF" w14:textId="77777777" w:rsidTr="00D80851">
        <w:trPr>
          <w:trHeight w:val="576"/>
        </w:trPr>
        <w:tc>
          <w:tcPr>
            <w:tcW w:w="2610" w:type="dxa"/>
            <w:tcBorders>
              <w:top w:val="nil"/>
              <w:left w:val="nil"/>
              <w:bottom w:val="nil"/>
              <w:right w:val="nil"/>
            </w:tcBorders>
            <w:shd w:val="clear" w:color="auto" w:fill="auto"/>
            <w:noWrap/>
            <w:vAlign w:val="center"/>
          </w:tcPr>
          <w:p w14:paraId="76A6FA87" w14:textId="6677C6C5" w:rsidR="008F267D" w:rsidRDefault="008F267D" w:rsidP="008F267D">
            <w:pPr>
              <w:spacing w:after="0" w:line="240" w:lineRule="auto"/>
              <w:rPr>
                <w:rFonts w:ascii="Arial" w:hAnsi="Arial" w:cs="Arial"/>
                <w:color w:val="39414D"/>
                <w:sz w:val="16"/>
                <w:szCs w:val="16"/>
              </w:rPr>
            </w:pPr>
            <w:r>
              <w:rPr>
                <w:rFonts w:ascii="Arial" w:hAnsi="Arial" w:cs="Arial"/>
                <w:color w:val="39414D"/>
                <w:sz w:val="16"/>
                <w:szCs w:val="16"/>
              </w:rPr>
              <w:t>Home Health</w:t>
            </w:r>
            <w:r w:rsidR="00CF738D">
              <w:rPr>
                <w:rFonts w:ascii="Arial" w:hAnsi="Arial" w:cs="Arial"/>
                <w:color w:val="39414D"/>
                <w:sz w:val="16"/>
                <w:szCs w:val="16"/>
              </w:rPr>
              <w:t xml:space="preserve"> Agency Rates</w:t>
            </w:r>
          </w:p>
        </w:tc>
        <w:tc>
          <w:tcPr>
            <w:tcW w:w="1746" w:type="dxa"/>
            <w:tcBorders>
              <w:top w:val="nil"/>
              <w:left w:val="nil"/>
              <w:bottom w:val="nil"/>
              <w:right w:val="nil"/>
            </w:tcBorders>
            <w:shd w:val="clear" w:color="auto" w:fill="auto"/>
            <w:noWrap/>
            <w:vAlign w:val="center"/>
          </w:tcPr>
          <w:p w14:paraId="7EE5FD5B" w14:textId="613FA985" w:rsidR="008F267D" w:rsidRDefault="0020720F" w:rsidP="008F267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All rate cells utilizing home health</w:t>
            </w:r>
          </w:p>
        </w:tc>
        <w:tc>
          <w:tcPr>
            <w:tcW w:w="1980" w:type="dxa"/>
            <w:tcBorders>
              <w:top w:val="nil"/>
              <w:left w:val="nil"/>
              <w:bottom w:val="nil"/>
              <w:right w:val="nil"/>
            </w:tcBorders>
            <w:shd w:val="clear" w:color="auto" w:fill="auto"/>
            <w:noWrap/>
            <w:vAlign w:val="center"/>
          </w:tcPr>
          <w:p w14:paraId="5835970D" w14:textId="1BB9D937" w:rsidR="008F267D" w:rsidRDefault="008F267D" w:rsidP="008F267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Determined to be immaterial</w:t>
            </w:r>
          </w:p>
        </w:tc>
        <w:tc>
          <w:tcPr>
            <w:tcW w:w="2610" w:type="dxa"/>
            <w:tcBorders>
              <w:top w:val="nil"/>
              <w:left w:val="nil"/>
              <w:bottom w:val="nil"/>
              <w:right w:val="nil"/>
            </w:tcBorders>
            <w:shd w:val="clear" w:color="auto" w:fill="auto"/>
            <w:noWrap/>
            <w:vAlign w:val="center"/>
          </w:tcPr>
          <w:p w14:paraId="1AF0A577" w14:textId="43CEC3AF" w:rsidR="008F267D" w:rsidRDefault="008F267D" w:rsidP="008F267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No explicit adjustment applied</w:t>
            </w:r>
          </w:p>
        </w:tc>
        <w:tc>
          <w:tcPr>
            <w:tcW w:w="1890" w:type="dxa"/>
            <w:tcBorders>
              <w:top w:val="nil"/>
              <w:left w:val="nil"/>
              <w:bottom w:val="nil"/>
              <w:right w:val="nil"/>
            </w:tcBorders>
            <w:shd w:val="clear" w:color="auto" w:fill="auto"/>
            <w:noWrap/>
            <w:vAlign w:val="center"/>
          </w:tcPr>
          <w:p w14:paraId="1D08949C" w14:textId="6A9D92DD" w:rsidR="008F267D" w:rsidRDefault="008F267D" w:rsidP="008F267D">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N/A; no preprint submission</w:t>
            </w:r>
          </w:p>
        </w:tc>
      </w:tr>
    </w:tbl>
    <w:p w14:paraId="679158FD" w14:textId="2C987714" w:rsidR="00870243" w:rsidRDefault="00F500E9" w:rsidP="00F500E9">
      <w:pPr>
        <w:tabs>
          <w:tab w:val="left" w:pos="1413"/>
        </w:tabs>
        <w:spacing w:line="264" w:lineRule="auto"/>
      </w:pPr>
      <w:r>
        <w:t xml:space="preserve">The pediatric services, early intervention, children’s therapeutic and respite service, and hospital labor and delivery columns in Appendix 2 reflect the full adjustment for the state directed payment. The adjustment for the </w:t>
      </w:r>
      <w:r w:rsidR="00701332">
        <w:t>inpatient hospital increase, outpatient hospital increase, and nursing home / staffing increase</w:t>
      </w:r>
      <w:r>
        <w:t xml:space="preserve"> illustrated in the </w:t>
      </w:r>
      <w:r w:rsidR="001E6C3D">
        <w:t xml:space="preserve">“Hospital / Nursing Home Trend” </w:t>
      </w:r>
      <w:r>
        <w:t xml:space="preserve">column represents </w:t>
      </w:r>
      <w:r w:rsidR="00701332">
        <w:t xml:space="preserve">the incremental trend relative to assumptions used in the Original certification. </w:t>
      </w:r>
    </w:p>
    <w:p w14:paraId="4DB08817" w14:textId="6BC43F51" w:rsidR="00252213" w:rsidRDefault="00252213" w:rsidP="00252213">
      <w:pPr>
        <w:pStyle w:val="Heading5"/>
        <w:numPr>
          <w:ilvl w:val="3"/>
          <w:numId w:val="66"/>
        </w:numPr>
      </w:pPr>
      <w:r>
        <w:t>Additional directed payments</w:t>
      </w:r>
    </w:p>
    <w:p w14:paraId="0861ADFB" w14:textId="625733E6" w:rsidR="00252213" w:rsidRDefault="00252213" w:rsidP="0020720F">
      <w:pPr>
        <w:pStyle w:val="RRBody"/>
        <w:tabs>
          <w:tab w:val="left" w:pos="7926"/>
        </w:tabs>
      </w:pPr>
      <w:r>
        <w:t xml:space="preserve">There are no additional directed payment arrangements other than those listed in the </w:t>
      </w:r>
      <w:r w:rsidR="009B0F7E">
        <w:t>Original</w:t>
      </w:r>
      <w:r>
        <w:t xml:space="preserve"> certification </w:t>
      </w:r>
      <w:r w:rsidR="008F267D">
        <w:t xml:space="preserve">and </w:t>
      </w:r>
      <w:r>
        <w:t>this amendment.</w:t>
      </w:r>
    </w:p>
    <w:p w14:paraId="265C1E92" w14:textId="77777777" w:rsidR="00252213" w:rsidRDefault="00252213" w:rsidP="00252213">
      <w:pPr>
        <w:pStyle w:val="Heading5"/>
      </w:pPr>
      <w:r>
        <w:t xml:space="preserve">Required reimbursement rates outside the certification </w:t>
      </w:r>
    </w:p>
    <w:p w14:paraId="370D9D35" w14:textId="1B5B6D3E" w:rsidR="003A4A2D" w:rsidRDefault="00252213" w:rsidP="005C6CE8">
      <w:pPr>
        <w:pStyle w:val="RRBody"/>
        <w:tabs>
          <w:tab w:val="left" w:pos="7926"/>
        </w:tabs>
      </w:pPr>
      <w:r>
        <w:t>There are no requirements regarding reimbursement rates the plans must pay to any providers unless specified in the certification as a directed payment or authorized under applicable law, regulation, or waiver.</w:t>
      </w:r>
    </w:p>
    <w:p w14:paraId="1D7AA59D" w14:textId="77777777" w:rsidR="003A4A2D" w:rsidRDefault="003A4A2D">
      <w:pPr>
        <w:spacing w:line="264" w:lineRule="auto"/>
      </w:pPr>
      <w:r>
        <w:br w:type="page"/>
      </w:r>
    </w:p>
    <w:p w14:paraId="241E54B4" w14:textId="3D6066A7" w:rsidR="00117B7D" w:rsidRDefault="00117B7D" w:rsidP="0098464F">
      <w:pPr>
        <w:pStyle w:val="Heading1"/>
      </w:pPr>
      <w:bookmarkStart w:id="37" w:name="_Toc102726656"/>
      <w:bookmarkStart w:id="38" w:name="_Toc73529916"/>
      <w:r w:rsidRPr="00117B7D">
        <w:t>Projected non-benefit costs</w:t>
      </w:r>
      <w:bookmarkEnd w:id="37"/>
    </w:p>
    <w:p w14:paraId="7013D9DD" w14:textId="77777777" w:rsidR="003A4A2D" w:rsidRPr="00D705D5" w:rsidRDefault="003A4A2D" w:rsidP="0098464F">
      <w:pPr>
        <w:pStyle w:val="RRSubhead2"/>
        <w:spacing w:after="120" w:line="288" w:lineRule="auto"/>
        <w:rPr>
          <w:sz w:val="24"/>
          <w:szCs w:val="24"/>
        </w:rPr>
      </w:pPr>
      <w:bookmarkStart w:id="39" w:name="_Toc484701218"/>
      <w:bookmarkStart w:id="40" w:name="_Toc504389064"/>
      <w:bookmarkStart w:id="41" w:name="_Toc73529917"/>
      <w:bookmarkEnd w:id="38"/>
      <w:r>
        <w:rPr>
          <w:sz w:val="24"/>
          <w:szCs w:val="24"/>
        </w:rPr>
        <w:t>Administrative Expense Cost Allowance</w:t>
      </w:r>
      <w:bookmarkEnd w:id="39"/>
      <w:bookmarkEnd w:id="40"/>
      <w:bookmarkEnd w:id="41"/>
    </w:p>
    <w:p w14:paraId="4499D391" w14:textId="40499C04" w:rsidR="003A4A2D" w:rsidRDefault="003A4A2D" w:rsidP="0020720F">
      <w:pPr>
        <w:rPr>
          <w:szCs w:val="18"/>
        </w:rPr>
      </w:pPr>
      <w:r w:rsidRPr="00F82367">
        <w:rPr>
          <w:szCs w:val="18"/>
        </w:rPr>
        <w:t xml:space="preserve">The development of the actuarially sound capitation rates for </w:t>
      </w:r>
      <w:r>
        <w:rPr>
          <w:szCs w:val="18"/>
        </w:rPr>
        <w:t>SFY 202</w:t>
      </w:r>
      <w:r w:rsidR="00E335EB">
        <w:rPr>
          <w:szCs w:val="18"/>
        </w:rPr>
        <w:t>3</w:t>
      </w:r>
      <w:r w:rsidRPr="00F82367">
        <w:rPr>
          <w:szCs w:val="18"/>
        </w:rPr>
        <w:t xml:space="preserve"> includes non-benefit expense assumptions </w:t>
      </w:r>
      <w:r>
        <w:rPr>
          <w:szCs w:val="18"/>
        </w:rPr>
        <w:t>consistent with</w:t>
      </w:r>
      <w:r w:rsidRPr="00F82367">
        <w:rPr>
          <w:szCs w:val="18"/>
        </w:rPr>
        <w:t xml:space="preserve"> the Original certification</w:t>
      </w:r>
      <w:r>
        <w:rPr>
          <w:szCs w:val="18"/>
        </w:rPr>
        <w:t>.</w:t>
      </w:r>
      <w:r w:rsidRPr="00F82367">
        <w:rPr>
          <w:szCs w:val="18"/>
        </w:rPr>
        <w:t xml:space="preserve"> </w:t>
      </w:r>
      <w:r>
        <w:rPr>
          <w:szCs w:val="18"/>
        </w:rPr>
        <w:t xml:space="preserve">Figure </w:t>
      </w:r>
      <w:r w:rsidR="00DC4577">
        <w:rPr>
          <w:szCs w:val="18"/>
        </w:rPr>
        <w:t xml:space="preserve">8 </w:t>
      </w:r>
      <w:r>
        <w:rPr>
          <w:szCs w:val="18"/>
        </w:rPr>
        <w:t xml:space="preserve">provides a summary of the non-benefit expense loads applied to the rate amendment projected benefit expenses. </w:t>
      </w:r>
    </w:p>
    <w:tbl>
      <w:tblPr>
        <w:tblW w:w="9000" w:type="dxa"/>
        <w:tblLayout w:type="fixed"/>
        <w:tblLook w:val="04A0" w:firstRow="1" w:lastRow="0" w:firstColumn="1" w:lastColumn="0" w:noHBand="0" w:noVBand="1"/>
      </w:tblPr>
      <w:tblGrid>
        <w:gridCol w:w="2880"/>
        <w:gridCol w:w="1530"/>
        <w:gridCol w:w="1530"/>
        <w:gridCol w:w="1530"/>
        <w:gridCol w:w="1530"/>
      </w:tblGrid>
      <w:tr w:rsidR="003A4A2D" w:rsidRPr="00FF0B5F" w14:paraId="1AEF0952" w14:textId="77777777" w:rsidTr="00BB2FA0">
        <w:trPr>
          <w:trHeight w:val="240"/>
        </w:trPr>
        <w:tc>
          <w:tcPr>
            <w:tcW w:w="9000" w:type="dxa"/>
            <w:gridSpan w:val="5"/>
            <w:tcBorders>
              <w:top w:val="nil"/>
              <w:left w:val="nil"/>
              <w:bottom w:val="nil"/>
              <w:right w:val="nil"/>
            </w:tcBorders>
            <w:shd w:val="clear" w:color="auto" w:fill="auto"/>
            <w:noWrap/>
            <w:vAlign w:val="bottom"/>
            <w:hideMark/>
          </w:tcPr>
          <w:p w14:paraId="5C3C9362" w14:textId="7FCDB56B" w:rsidR="003A4A2D" w:rsidRPr="00FF0B5F" w:rsidRDefault="003A4A2D" w:rsidP="00BB2FA0">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Pr="00FF0B5F">
              <w:rPr>
                <w:rFonts w:ascii="Arial" w:eastAsia="Times New Roman" w:hAnsi="Arial" w:cs="Arial"/>
                <w:b/>
                <w:bCs/>
                <w:color w:val="0081E3"/>
                <w:szCs w:val="18"/>
              </w:rPr>
              <w:t xml:space="preserve"> </w:t>
            </w:r>
            <w:r w:rsidR="00DC4577">
              <w:rPr>
                <w:rFonts w:ascii="Arial" w:eastAsia="Times New Roman" w:hAnsi="Arial" w:cs="Arial"/>
                <w:b/>
                <w:bCs/>
                <w:color w:val="0081E3"/>
                <w:szCs w:val="18"/>
              </w:rPr>
              <w:t>8</w:t>
            </w:r>
            <w:r>
              <w:rPr>
                <w:rFonts w:ascii="Arial" w:eastAsia="Times New Roman" w:hAnsi="Arial" w:cs="Arial"/>
                <w:b/>
                <w:bCs/>
                <w:color w:val="0081E3"/>
                <w:szCs w:val="18"/>
              </w:rPr>
              <w:t>: NON-BENEFIT EXPENSE LOADS</w:t>
            </w:r>
          </w:p>
        </w:tc>
      </w:tr>
      <w:tr w:rsidR="003A4A2D" w:rsidRPr="00FF0B5F" w14:paraId="06228690" w14:textId="77777777" w:rsidTr="00BB2FA0">
        <w:trPr>
          <w:trHeight w:val="480"/>
        </w:trPr>
        <w:tc>
          <w:tcPr>
            <w:tcW w:w="2880" w:type="dxa"/>
            <w:tcBorders>
              <w:top w:val="nil"/>
              <w:left w:val="nil"/>
              <w:bottom w:val="single" w:sz="4" w:space="0" w:color="C6C9CA"/>
              <w:right w:val="nil"/>
            </w:tcBorders>
            <w:shd w:val="clear" w:color="auto" w:fill="auto"/>
            <w:vAlign w:val="bottom"/>
            <w:hideMark/>
          </w:tcPr>
          <w:p w14:paraId="5F4545C9" w14:textId="77777777" w:rsidR="003A4A2D" w:rsidRPr="00FF0B5F" w:rsidRDefault="003A4A2D" w:rsidP="00BB2FA0">
            <w:pPr>
              <w:spacing w:after="0" w:line="240" w:lineRule="auto"/>
              <w:rPr>
                <w:rFonts w:ascii="Arial" w:eastAsia="Times New Roman" w:hAnsi="Arial" w:cs="Arial"/>
                <w:b/>
                <w:bCs/>
                <w:color w:val="39414D"/>
                <w:szCs w:val="18"/>
              </w:rPr>
            </w:pPr>
            <w:r w:rsidRPr="00FF0B5F">
              <w:rPr>
                <w:rFonts w:ascii="Arial" w:eastAsia="Times New Roman" w:hAnsi="Arial" w:cs="Arial"/>
                <w:b/>
                <w:bCs/>
                <w:color w:val="39414D"/>
                <w:szCs w:val="18"/>
              </w:rPr>
              <w:t>Population</w:t>
            </w:r>
          </w:p>
        </w:tc>
        <w:tc>
          <w:tcPr>
            <w:tcW w:w="1530" w:type="dxa"/>
            <w:tcBorders>
              <w:top w:val="nil"/>
              <w:left w:val="nil"/>
              <w:bottom w:val="single" w:sz="4" w:space="0" w:color="C6C9CA"/>
              <w:right w:val="nil"/>
            </w:tcBorders>
            <w:shd w:val="clear" w:color="auto" w:fill="auto"/>
            <w:vAlign w:val="bottom"/>
            <w:hideMark/>
          </w:tcPr>
          <w:p w14:paraId="7F93164B" w14:textId="77777777" w:rsidR="003A4A2D" w:rsidRPr="00FF0B5F" w:rsidRDefault="003A4A2D" w:rsidP="00BB2FA0">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Care Coordination</w:t>
            </w:r>
          </w:p>
        </w:tc>
        <w:tc>
          <w:tcPr>
            <w:tcW w:w="1530" w:type="dxa"/>
            <w:tcBorders>
              <w:top w:val="nil"/>
              <w:left w:val="nil"/>
              <w:bottom w:val="single" w:sz="4" w:space="0" w:color="C6C9CA"/>
              <w:right w:val="nil"/>
            </w:tcBorders>
            <w:shd w:val="clear" w:color="auto" w:fill="auto"/>
            <w:vAlign w:val="bottom"/>
            <w:hideMark/>
          </w:tcPr>
          <w:p w14:paraId="48CB3920" w14:textId="77777777" w:rsidR="003A4A2D" w:rsidRPr="00FF0B5F" w:rsidRDefault="003A4A2D" w:rsidP="00BB2FA0">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Administrative Cost</w:t>
            </w:r>
          </w:p>
        </w:tc>
        <w:tc>
          <w:tcPr>
            <w:tcW w:w="1530" w:type="dxa"/>
            <w:tcBorders>
              <w:top w:val="nil"/>
              <w:left w:val="nil"/>
              <w:bottom w:val="single" w:sz="4" w:space="0" w:color="C6C9CA"/>
              <w:right w:val="nil"/>
            </w:tcBorders>
            <w:shd w:val="clear" w:color="auto" w:fill="auto"/>
            <w:vAlign w:val="bottom"/>
            <w:hideMark/>
          </w:tcPr>
          <w:p w14:paraId="375B6076" w14:textId="77777777" w:rsidR="003A4A2D" w:rsidRPr="00FF0B5F" w:rsidRDefault="003A4A2D" w:rsidP="00BB2FA0">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Risk Margin</w:t>
            </w:r>
          </w:p>
        </w:tc>
        <w:tc>
          <w:tcPr>
            <w:tcW w:w="1530" w:type="dxa"/>
            <w:tcBorders>
              <w:top w:val="nil"/>
              <w:left w:val="nil"/>
              <w:bottom w:val="single" w:sz="4" w:space="0" w:color="C6C9CA"/>
              <w:right w:val="nil"/>
            </w:tcBorders>
            <w:shd w:val="clear" w:color="auto" w:fill="auto"/>
            <w:vAlign w:val="bottom"/>
            <w:hideMark/>
          </w:tcPr>
          <w:p w14:paraId="47904E8E" w14:textId="77777777" w:rsidR="003A4A2D" w:rsidRPr="00FF0B5F" w:rsidRDefault="003A4A2D" w:rsidP="00BB2FA0">
            <w:pPr>
              <w:spacing w:after="0" w:line="240" w:lineRule="auto"/>
              <w:jc w:val="center"/>
              <w:rPr>
                <w:rFonts w:ascii="Arial" w:eastAsia="Times New Roman" w:hAnsi="Arial" w:cs="Arial"/>
                <w:b/>
                <w:bCs/>
                <w:color w:val="39414D"/>
                <w:szCs w:val="18"/>
              </w:rPr>
            </w:pPr>
            <w:r w:rsidRPr="00FF0B5F">
              <w:rPr>
                <w:rFonts w:ascii="Arial" w:eastAsia="Times New Roman" w:hAnsi="Arial" w:cs="Arial"/>
                <w:b/>
                <w:bCs/>
                <w:color w:val="39414D"/>
                <w:szCs w:val="18"/>
              </w:rPr>
              <w:t>Premium Tax</w:t>
            </w:r>
          </w:p>
        </w:tc>
      </w:tr>
      <w:tr w:rsidR="0047307D" w:rsidRPr="00FF0B5F" w14:paraId="4F86314B" w14:textId="77777777" w:rsidTr="00BB2FA0">
        <w:trPr>
          <w:trHeight w:val="240"/>
        </w:trPr>
        <w:tc>
          <w:tcPr>
            <w:tcW w:w="2880" w:type="dxa"/>
            <w:tcBorders>
              <w:top w:val="nil"/>
              <w:left w:val="nil"/>
              <w:bottom w:val="nil"/>
              <w:right w:val="nil"/>
            </w:tcBorders>
            <w:shd w:val="clear" w:color="auto" w:fill="auto"/>
            <w:noWrap/>
            <w:vAlign w:val="center"/>
            <w:hideMark/>
          </w:tcPr>
          <w:p w14:paraId="75910825" w14:textId="4F17028A"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RIte Care &lt;15</w:t>
            </w:r>
          </w:p>
        </w:tc>
        <w:tc>
          <w:tcPr>
            <w:tcW w:w="1530" w:type="dxa"/>
            <w:tcBorders>
              <w:top w:val="nil"/>
              <w:left w:val="nil"/>
              <w:bottom w:val="nil"/>
              <w:right w:val="nil"/>
            </w:tcBorders>
            <w:shd w:val="clear" w:color="auto" w:fill="auto"/>
            <w:noWrap/>
            <w:vAlign w:val="center"/>
            <w:hideMark/>
          </w:tcPr>
          <w:p w14:paraId="57F2585E" w14:textId="40C9366F"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073501C4" w14:textId="023A130D"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7.50% </w:t>
            </w:r>
          </w:p>
        </w:tc>
        <w:tc>
          <w:tcPr>
            <w:tcW w:w="1530" w:type="dxa"/>
            <w:tcBorders>
              <w:top w:val="nil"/>
              <w:left w:val="nil"/>
              <w:bottom w:val="nil"/>
              <w:right w:val="nil"/>
            </w:tcBorders>
            <w:shd w:val="clear" w:color="auto" w:fill="auto"/>
            <w:noWrap/>
            <w:vAlign w:val="center"/>
            <w:hideMark/>
          </w:tcPr>
          <w:p w14:paraId="17917A19" w14:textId="08F97B38"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4305C5E8" w14:textId="65F8CE3D"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47307D" w:rsidRPr="00FF0B5F" w14:paraId="16AB96C1" w14:textId="77777777" w:rsidTr="00BB2FA0">
        <w:trPr>
          <w:trHeight w:val="240"/>
        </w:trPr>
        <w:tc>
          <w:tcPr>
            <w:tcW w:w="2880" w:type="dxa"/>
            <w:tcBorders>
              <w:top w:val="nil"/>
              <w:left w:val="nil"/>
              <w:bottom w:val="nil"/>
              <w:right w:val="nil"/>
            </w:tcBorders>
            <w:shd w:val="clear" w:color="000000" w:fill="E8E9E9"/>
            <w:noWrap/>
            <w:vAlign w:val="center"/>
            <w:hideMark/>
          </w:tcPr>
          <w:p w14:paraId="6A1DE62E" w14:textId="2A4CC138"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RIte Care 15+</w:t>
            </w:r>
          </w:p>
        </w:tc>
        <w:tc>
          <w:tcPr>
            <w:tcW w:w="1530" w:type="dxa"/>
            <w:tcBorders>
              <w:top w:val="nil"/>
              <w:left w:val="nil"/>
              <w:bottom w:val="nil"/>
              <w:right w:val="nil"/>
            </w:tcBorders>
            <w:shd w:val="clear" w:color="000000" w:fill="E8E9E9"/>
            <w:noWrap/>
            <w:vAlign w:val="center"/>
            <w:hideMark/>
          </w:tcPr>
          <w:p w14:paraId="18146E0C" w14:textId="5D9D4D05"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62CE7516" w14:textId="76A0A430"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6.75% </w:t>
            </w:r>
          </w:p>
        </w:tc>
        <w:tc>
          <w:tcPr>
            <w:tcW w:w="1530" w:type="dxa"/>
            <w:tcBorders>
              <w:top w:val="nil"/>
              <w:left w:val="nil"/>
              <w:bottom w:val="nil"/>
              <w:right w:val="nil"/>
            </w:tcBorders>
            <w:shd w:val="clear" w:color="000000" w:fill="E8E9E9"/>
            <w:noWrap/>
            <w:vAlign w:val="center"/>
            <w:hideMark/>
          </w:tcPr>
          <w:p w14:paraId="256EA5B6" w14:textId="0BC7AA72"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20D7ECFE" w14:textId="05E28533"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47307D" w:rsidRPr="00FF0B5F" w14:paraId="3301086B" w14:textId="77777777" w:rsidTr="00BB2FA0">
        <w:trPr>
          <w:trHeight w:val="240"/>
        </w:trPr>
        <w:tc>
          <w:tcPr>
            <w:tcW w:w="2880" w:type="dxa"/>
            <w:tcBorders>
              <w:top w:val="nil"/>
              <w:left w:val="nil"/>
              <w:bottom w:val="nil"/>
              <w:right w:val="nil"/>
            </w:tcBorders>
            <w:shd w:val="clear" w:color="auto" w:fill="auto"/>
            <w:noWrap/>
            <w:vAlign w:val="center"/>
            <w:hideMark/>
          </w:tcPr>
          <w:p w14:paraId="4FC332B8" w14:textId="4AE97ECB"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EFP</w:t>
            </w:r>
          </w:p>
        </w:tc>
        <w:tc>
          <w:tcPr>
            <w:tcW w:w="1530" w:type="dxa"/>
            <w:tcBorders>
              <w:top w:val="nil"/>
              <w:left w:val="nil"/>
              <w:bottom w:val="nil"/>
              <w:right w:val="nil"/>
            </w:tcBorders>
            <w:shd w:val="clear" w:color="auto" w:fill="auto"/>
            <w:noWrap/>
            <w:vAlign w:val="center"/>
            <w:hideMark/>
          </w:tcPr>
          <w:p w14:paraId="0E7D9710" w14:textId="7AB21D31"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0318E89A" w14:textId="1E16CCC6"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10.00% </w:t>
            </w:r>
          </w:p>
        </w:tc>
        <w:tc>
          <w:tcPr>
            <w:tcW w:w="1530" w:type="dxa"/>
            <w:tcBorders>
              <w:top w:val="nil"/>
              <w:left w:val="nil"/>
              <w:bottom w:val="nil"/>
              <w:right w:val="nil"/>
            </w:tcBorders>
            <w:shd w:val="clear" w:color="auto" w:fill="auto"/>
            <w:noWrap/>
            <w:vAlign w:val="center"/>
            <w:hideMark/>
          </w:tcPr>
          <w:p w14:paraId="6DA020BA" w14:textId="6BBA9807"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33147609" w14:textId="7067250C"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47307D" w:rsidRPr="00FF0B5F" w14:paraId="766BDA5C" w14:textId="77777777" w:rsidTr="00BB2FA0">
        <w:trPr>
          <w:trHeight w:val="240"/>
        </w:trPr>
        <w:tc>
          <w:tcPr>
            <w:tcW w:w="2880" w:type="dxa"/>
            <w:tcBorders>
              <w:top w:val="nil"/>
              <w:left w:val="nil"/>
              <w:bottom w:val="nil"/>
              <w:right w:val="nil"/>
            </w:tcBorders>
            <w:shd w:val="clear" w:color="000000" w:fill="E8E9E9"/>
            <w:noWrap/>
            <w:vAlign w:val="center"/>
            <w:hideMark/>
          </w:tcPr>
          <w:p w14:paraId="49ACBFD8" w14:textId="23D2922A"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CSHCN - Adoption/Sub Care</w:t>
            </w:r>
          </w:p>
        </w:tc>
        <w:tc>
          <w:tcPr>
            <w:tcW w:w="1530" w:type="dxa"/>
            <w:tcBorders>
              <w:top w:val="nil"/>
              <w:left w:val="nil"/>
              <w:bottom w:val="nil"/>
              <w:right w:val="nil"/>
            </w:tcBorders>
            <w:shd w:val="clear" w:color="000000" w:fill="E8E9E9"/>
            <w:noWrap/>
            <w:vAlign w:val="center"/>
            <w:hideMark/>
          </w:tcPr>
          <w:p w14:paraId="0348AC8C" w14:textId="603E256E"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161019A1" w14:textId="4B2ED470"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9.00% </w:t>
            </w:r>
          </w:p>
        </w:tc>
        <w:tc>
          <w:tcPr>
            <w:tcW w:w="1530" w:type="dxa"/>
            <w:tcBorders>
              <w:top w:val="nil"/>
              <w:left w:val="nil"/>
              <w:bottom w:val="nil"/>
              <w:right w:val="nil"/>
            </w:tcBorders>
            <w:shd w:val="clear" w:color="000000" w:fill="E8E9E9"/>
            <w:noWrap/>
            <w:vAlign w:val="center"/>
            <w:hideMark/>
          </w:tcPr>
          <w:p w14:paraId="02B3F3C3" w14:textId="5E98A09B"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4C9B21C8" w14:textId="205644EF"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47307D" w:rsidRPr="00FF0B5F" w14:paraId="6C941CEE" w14:textId="77777777" w:rsidTr="00BB2FA0">
        <w:trPr>
          <w:trHeight w:val="240"/>
        </w:trPr>
        <w:tc>
          <w:tcPr>
            <w:tcW w:w="2880" w:type="dxa"/>
            <w:tcBorders>
              <w:top w:val="nil"/>
              <w:left w:val="nil"/>
              <w:bottom w:val="nil"/>
              <w:right w:val="nil"/>
            </w:tcBorders>
            <w:shd w:val="clear" w:color="auto" w:fill="auto"/>
            <w:noWrap/>
            <w:vAlign w:val="center"/>
            <w:hideMark/>
          </w:tcPr>
          <w:p w14:paraId="22A4F110" w14:textId="01FA3439"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CSHCN - Other</w:t>
            </w:r>
          </w:p>
        </w:tc>
        <w:tc>
          <w:tcPr>
            <w:tcW w:w="1530" w:type="dxa"/>
            <w:tcBorders>
              <w:top w:val="nil"/>
              <w:left w:val="nil"/>
              <w:bottom w:val="nil"/>
              <w:right w:val="nil"/>
            </w:tcBorders>
            <w:shd w:val="clear" w:color="auto" w:fill="auto"/>
            <w:noWrap/>
            <w:vAlign w:val="center"/>
            <w:hideMark/>
          </w:tcPr>
          <w:p w14:paraId="2CC0AD2F" w14:textId="76B21DC2"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76C0AAA7" w14:textId="2A2C9E61"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7.00% </w:t>
            </w:r>
          </w:p>
        </w:tc>
        <w:tc>
          <w:tcPr>
            <w:tcW w:w="1530" w:type="dxa"/>
            <w:tcBorders>
              <w:top w:val="nil"/>
              <w:left w:val="nil"/>
              <w:bottom w:val="nil"/>
              <w:right w:val="nil"/>
            </w:tcBorders>
            <w:shd w:val="clear" w:color="auto" w:fill="auto"/>
            <w:noWrap/>
            <w:vAlign w:val="center"/>
            <w:hideMark/>
          </w:tcPr>
          <w:p w14:paraId="585FCCEA" w14:textId="0CC4C63C"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6E451DC6" w14:textId="73F59AD9"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47307D" w:rsidRPr="00FF0B5F" w14:paraId="1F971DEB" w14:textId="77777777" w:rsidTr="00BB2FA0">
        <w:trPr>
          <w:trHeight w:val="240"/>
        </w:trPr>
        <w:tc>
          <w:tcPr>
            <w:tcW w:w="2880" w:type="dxa"/>
            <w:tcBorders>
              <w:top w:val="nil"/>
              <w:left w:val="nil"/>
              <w:bottom w:val="nil"/>
              <w:right w:val="nil"/>
            </w:tcBorders>
            <w:shd w:val="clear" w:color="000000" w:fill="E8E9E9"/>
            <w:noWrap/>
            <w:vAlign w:val="center"/>
            <w:hideMark/>
          </w:tcPr>
          <w:p w14:paraId="0926B4CD" w14:textId="304279BC"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Medicaid Expansion</w:t>
            </w:r>
          </w:p>
        </w:tc>
        <w:tc>
          <w:tcPr>
            <w:tcW w:w="1530" w:type="dxa"/>
            <w:tcBorders>
              <w:top w:val="nil"/>
              <w:left w:val="nil"/>
              <w:bottom w:val="nil"/>
              <w:right w:val="nil"/>
            </w:tcBorders>
            <w:shd w:val="clear" w:color="000000" w:fill="E8E9E9"/>
            <w:noWrap/>
            <w:vAlign w:val="center"/>
            <w:hideMark/>
          </w:tcPr>
          <w:p w14:paraId="2CF2C3F6" w14:textId="0144E15D"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785483A3" w14:textId="4A866BE0"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6.75% </w:t>
            </w:r>
          </w:p>
        </w:tc>
        <w:tc>
          <w:tcPr>
            <w:tcW w:w="1530" w:type="dxa"/>
            <w:tcBorders>
              <w:top w:val="nil"/>
              <w:left w:val="nil"/>
              <w:bottom w:val="nil"/>
              <w:right w:val="nil"/>
            </w:tcBorders>
            <w:shd w:val="clear" w:color="000000" w:fill="E8E9E9"/>
            <w:noWrap/>
            <w:vAlign w:val="center"/>
            <w:hideMark/>
          </w:tcPr>
          <w:p w14:paraId="5D4B0B29" w14:textId="21E547F8"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22F802FB" w14:textId="7406C0FE"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47307D" w:rsidRPr="00FF0B5F" w14:paraId="3FDE4A72" w14:textId="77777777" w:rsidTr="00BB2FA0">
        <w:trPr>
          <w:trHeight w:val="240"/>
        </w:trPr>
        <w:tc>
          <w:tcPr>
            <w:tcW w:w="2880" w:type="dxa"/>
            <w:tcBorders>
              <w:top w:val="nil"/>
              <w:left w:val="nil"/>
              <w:bottom w:val="nil"/>
              <w:right w:val="nil"/>
            </w:tcBorders>
            <w:shd w:val="clear" w:color="auto" w:fill="auto"/>
            <w:noWrap/>
            <w:vAlign w:val="center"/>
            <w:hideMark/>
          </w:tcPr>
          <w:p w14:paraId="036385D5" w14:textId="4226D08D"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Rhody Health Partners</w:t>
            </w:r>
          </w:p>
        </w:tc>
        <w:tc>
          <w:tcPr>
            <w:tcW w:w="1530" w:type="dxa"/>
            <w:tcBorders>
              <w:top w:val="nil"/>
              <w:left w:val="nil"/>
              <w:bottom w:val="nil"/>
              <w:right w:val="nil"/>
            </w:tcBorders>
            <w:shd w:val="clear" w:color="auto" w:fill="auto"/>
            <w:noWrap/>
            <w:vAlign w:val="center"/>
            <w:hideMark/>
          </w:tcPr>
          <w:p w14:paraId="1C11FE78" w14:textId="661B89DC"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795BFD02" w14:textId="4984B88E"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6.00% </w:t>
            </w:r>
          </w:p>
        </w:tc>
        <w:tc>
          <w:tcPr>
            <w:tcW w:w="1530" w:type="dxa"/>
            <w:tcBorders>
              <w:top w:val="nil"/>
              <w:left w:val="nil"/>
              <w:bottom w:val="nil"/>
              <w:right w:val="nil"/>
            </w:tcBorders>
            <w:shd w:val="clear" w:color="auto" w:fill="auto"/>
            <w:noWrap/>
            <w:vAlign w:val="center"/>
            <w:hideMark/>
          </w:tcPr>
          <w:p w14:paraId="59063780" w14:textId="03A8EE31"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auto" w:fill="auto"/>
            <w:noWrap/>
            <w:vAlign w:val="center"/>
            <w:hideMark/>
          </w:tcPr>
          <w:p w14:paraId="5E8C1A6A" w14:textId="02C66FAC"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r w:rsidR="0047307D" w:rsidRPr="00FF0B5F" w14:paraId="39D058DC" w14:textId="77777777" w:rsidTr="00BB2FA0">
        <w:trPr>
          <w:trHeight w:val="240"/>
        </w:trPr>
        <w:tc>
          <w:tcPr>
            <w:tcW w:w="2880" w:type="dxa"/>
            <w:tcBorders>
              <w:top w:val="nil"/>
              <w:left w:val="nil"/>
              <w:bottom w:val="nil"/>
              <w:right w:val="nil"/>
            </w:tcBorders>
            <w:shd w:val="clear" w:color="000000" w:fill="E8E9E9"/>
            <w:noWrap/>
            <w:vAlign w:val="center"/>
            <w:hideMark/>
          </w:tcPr>
          <w:p w14:paraId="4DDACD82" w14:textId="11B6D0DC" w:rsidR="0047307D" w:rsidRPr="00FF0B5F" w:rsidRDefault="0047307D" w:rsidP="0047307D">
            <w:pPr>
              <w:spacing w:after="0" w:line="240" w:lineRule="auto"/>
              <w:rPr>
                <w:rFonts w:ascii="Arial" w:eastAsia="Times New Roman" w:hAnsi="Arial" w:cs="Arial"/>
                <w:color w:val="39414D"/>
                <w:szCs w:val="18"/>
              </w:rPr>
            </w:pPr>
            <w:r>
              <w:rPr>
                <w:rFonts w:ascii="Arial" w:hAnsi="Arial" w:cs="Arial"/>
                <w:color w:val="39414D"/>
                <w:szCs w:val="18"/>
              </w:rPr>
              <w:t>SOBRA</w:t>
            </w:r>
          </w:p>
        </w:tc>
        <w:tc>
          <w:tcPr>
            <w:tcW w:w="1530" w:type="dxa"/>
            <w:tcBorders>
              <w:top w:val="nil"/>
              <w:left w:val="nil"/>
              <w:bottom w:val="nil"/>
              <w:right w:val="nil"/>
            </w:tcBorders>
            <w:shd w:val="clear" w:color="000000" w:fill="E8E9E9"/>
            <w:noWrap/>
            <w:vAlign w:val="center"/>
            <w:hideMark/>
          </w:tcPr>
          <w:p w14:paraId="5E0AC2C0" w14:textId="2D774451"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1.00% </w:t>
            </w:r>
          </w:p>
        </w:tc>
        <w:tc>
          <w:tcPr>
            <w:tcW w:w="1530" w:type="dxa"/>
            <w:tcBorders>
              <w:top w:val="nil"/>
              <w:left w:val="nil"/>
              <w:bottom w:val="nil"/>
              <w:right w:val="nil"/>
            </w:tcBorders>
            <w:shd w:val="clear" w:color="000000" w:fill="E8E9E9"/>
            <w:noWrap/>
            <w:vAlign w:val="center"/>
            <w:hideMark/>
          </w:tcPr>
          <w:p w14:paraId="5DDE2760" w14:textId="5384B157"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c>
          <w:tcPr>
            <w:tcW w:w="1530" w:type="dxa"/>
            <w:tcBorders>
              <w:top w:val="nil"/>
              <w:left w:val="nil"/>
              <w:bottom w:val="nil"/>
              <w:right w:val="nil"/>
            </w:tcBorders>
            <w:shd w:val="clear" w:color="000000" w:fill="E8E9E9"/>
            <w:noWrap/>
            <w:vAlign w:val="center"/>
            <w:hideMark/>
          </w:tcPr>
          <w:p w14:paraId="2E996FBC" w14:textId="24942F3F"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1.50% </w:t>
            </w:r>
          </w:p>
        </w:tc>
        <w:tc>
          <w:tcPr>
            <w:tcW w:w="1530" w:type="dxa"/>
            <w:tcBorders>
              <w:top w:val="nil"/>
              <w:left w:val="nil"/>
              <w:bottom w:val="nil"/>
              <w:right w:val="nil"/>
            </w:tcBorders>
            <w:shd w:val="clear" w:color="000000" w:fill="E8E9E9"/>
            <w:noWrap/>
            <w:vAlign w:val="center"/>
            <w:hideMark/>
          </w:tcPr>
          <w:p w14:paraId="4F603B50" w14:textId="63E55927" w:rsidR="0047307D" w:rsidRPr="00FF0B5F" w:rsidRDefault="0047307D" w:rsidP="0047307D">
            <w:pPr>
              <w:spacing w:after="0" w:line="240" w:lineRule="auto"/>
              <w:jc w:val="right"/>
              <w:rPr>
                <w:rFonts w:ascii="Arial" w:eastAsia="Times New Roman" w:hAnsi="Arial" w:cs="Arial"/>
                <w:color w:val="39414D"/>
                <w:szCs w:val="18"/>
              </w:rPr>
            </w:pPr>
            <w:r>
              <w:rPr>
                <w:rFonts w:ascii="Arial" w:hAnsi="Arial" w:cs="Arial"/>
                <w:color w:val="39414D"/>
                <w:szCs w:val="18"/>
              </w:rPr>
              <w:t xml:space="preserve">2.00% </w:t>
            </w:r>
          </w:p>
        </w:tc>
      </w:tr>
    </w:tbl>
    <w:p w14:paraId="3B9500A9" w14:textId="5E4731BA" w:rsidR="003A4A2D" w:rsidRDefault="003A4A2D" w:rsidP="003A4A2D">
      <w:pPr>
        <w:rPr>
          <w:szCs w:val="18"/>
        </w:rPr>
      </w:pPr>
    </w:p>
    <w:p w14:paraId="2C612E6D" w14:textId="62F319AC" w:rsidR="003A4A2D" w:rsidRPr="00CB2F8A" w:rsidRDefault="003A4A2D" w:rsidP="0020720F">
      <w:pPr>
        <w:pStyle w:val="RRBody"/>
      </w:pPr>
      <w:r>
        <w:t xml:space="preserve">In addition to </w:t>
      </w:r>
      <w:r w:rsidR="0007008F">
        <w:t>items above</w:t>
      </w:r>
      <w:r>
        <w:t xml:space="preserve">, the development of actuarial sound capitation rates considers the following other program components: </w:t>
      </w:r>
    </w:p>
    <w:p w14:paraId="22CDFFCC" w14:textId="77777777" w:rsidR="0007008F" w:rsidRDefault="0007008F" w:rsidP="0020720F">
      <w:pPr>
        <w:pStyle w:val="RRNumberedBullet1"/>
        <w:rPr>
          <w:bCs/>
        </w:rPr>
      </w:pPr>
      <w:r>
        <w:rPr>
          <w:bCs/>
        </w:rPr>
        <w:t>Personal Care Shift Differential</w:t>
      </w:r>
    </w:p>
    <w:p w14:paraId="5B7ED306" w14:textId="77777777" w:rsidR="0007008F" w:rsidRDefault="0007008F" w:rsidP="0020720F">
      <w:pPr>
        <w:pStyle w:val="RRNumberedBullet1"/>
        <w:rPr>
          <w:bCs/>
        </w:rPr>
      </w:pPr>
      <w:r>
        <w:rPr>
          <w:bCs/>
        </w:rPr>
        <w:t>Behavioral Health Certification Enhancement</w:t>
      </w:r>
    </w:p>
    <w:p w14:paraId="273ECA04" w14:textId="5CF91A9D" w:rsidR="003A4A2D" w:rsidRPr="00362E8A" w:rsidRDefault="003A4A2D" w:rsidP="0020720F">
      <w:pPr>
        <w:pStyle w:val="RRNumberedBullet1"/>
        <w:rPr>
          <w:bCs/>
        </w:rPr>
      </w:pPr>
      <w:r w:rsidRPr="005D22C7">
        <w:rPr>
          <w:bCs/>
        </w:rPr>
        <w:t>Care Transformation Collaborative of Rhode Island</w:t>
      </w:r>
    </w:p>
    <w:p w14:paraId="2ED8BAB2" w14:textId="7C29D7A6" w:rsidR="003A4A2D" w:rsidRPr="00BB2FA0" w:rsidRDefault="003A4A2D" w:rsidP="0020720F">
      <w:pPr>
        <w:pStyle w:val="RRNumberedBullet1"/>
        <w:spacing w:before="60"/>
        <w:rPr>
          <w:bCs/>
        </w:rPr>
      </w:pPr>
      <w:r w:rsidRPr="005D22C7">
        <w:rPr>
          <w:bCs/>
        </w:rPr>
        <w:t>State-Supplied Vaccine Program (vaccine assessment)</w:t>
      </w:r>
      <w:r w:rsidRPr="00362E8A">
        <w:rPr>
          <w:bCs/>
        </w:rPr>
        <w:t>.</w:t>
      </w:r>
    </w:p>
    <w:p w14:paraId="48ACF684" w14:textId="1051ADBD" w:rsidR="003A4A2D" w:rsidRPr="00362E8A" w:rsidRDefault="003A4A2D" w:rsidP="0020720F">
      <w:pPr>
        <w:pStyle w:val="RRNumberedBullet1"/>
        <w:numPr>
          <w:ilvl w:val="0"/>
          <w:numId w:val="0"/>
        </w:numPr>
        <w:spacing w:before="60"/>
        <w:rPr>
          <w:bCs/>
        </w:rPr>
      </w:pPr>
      <w:r>
        <w:rPr>
          <w:bCs/>
        </w:rPr>
        <w:t>All values for these items are consistent with information included in the Original certification</w:t>
      </w:r>
      <w:r w:rsidR="00117B7D">
        <w:rPr>
          <w:bCs/>
        </w:rPr>
        <w:t xml:space="preserve"> and are further illustrated in Appendix 3 of this report</w:t>
      </w:r>
      <w:r>
        <w:rPr>
          <w:bCs/>
        </w:rPr>
        <w:t>.</w:t>
      </w:r>
      <w:r w:rsidR="005D22C7">
        <w:rPr>
          <w:bCs/>
        </w:rPr>
        <w:t xml:space="preserve"> </w:t>
      </w:r>
    </w:p>
    <w:p w14:paraId="6C4BA0B5" w14:textId="77777777" w:rsidR="003A4A2D" w:rsidRPr="00F82367" w:rsidRDefault="003A4A2D" w:rsidP="003A4A2D">
      <w:pPr>
        <w:rPr>
          <w:szCs w:val="18"/>
        </w:rPr>
      </w:pPr>
    </w:p>
    <w:p w14:paraId="00E63A69" w14:textId="77777777" w:rsidR="00252213" w:rsidRDefault="00252213" w:rsidP="00252213">
      <w:pPr>
        <w:pStyle w:val="RRBody"/>
        <w:tabs>
          <w:tab w:val="left" w:pos="7926"/>
        </w:tabs>
        <w:jc w:val="both"/>
      </w:pPr>
    </w:p>
    <w:p w14:paraId="3AB3D584" w14:textId="77777777" w:rsidR="00BF09A0" w:rsidRDefault="00BF09A0" w:rsidP="008F77E9">
      <w:pPr>
        <w:pStyle w:val="RRBody"/>
        <w:rPr>
          <w:b/>
          <w:bCs/>
        </w:rPr>
      </w:pPr>
    </w:p>
    <w:p w14:paraId="64A0427F" w14:textId="77777777" w:rsidR="00BF09A0" w:rsidRDefault="00BF09A0" w:rsidP="008F77E9">
      <w:pPr>
        <w:pStyle w:val="RRBody"/>
        <w:rPr>
          <w:b/>
          <w:bCs/>
        </w:rPr>
      </w:pPr>
    </w:p>
    <w:p w14:paraId="44F1C2F8" w14:textId="77777777" w:rsidR="00BF09A0" w:rsidRDefault="00BF09A0" w:rsidP="008F77E9">
      <w:pPr>
        <w:pStyle w:val="RRBody"/>
        <w:rPr>
          <w:b/>
          <w:bCs/>
        </w:rPr>
      </w:pPr>
    </w:p>
    <w:bookmarkEnd w:id="25"/>
    <w:p w14:paraId="6A97E592" w14:textId="06D70B6C" w:rsidR="00CE2634" w:rsidRPr="00CE2634" w:rsidRDefault="00CE2634" w:rsidP="00210B59">
      <w:r w:rsidRPr="00CE2634">
        <w:br w:type="page"/>
      </w:r>
    </w:p>
    <w:p w14:paraId="604F0E58" w14:textId="62DA8B28" w:rsidR="00A254F5" w:rsidRDefault="00A254F5" w:rsidP="005E3730">
      <w:pPr>
        <w:pStyle w:val="Heading1"/>
      </w:pPr>
      <w:bookmarkStart w:id="42" w:name="_Toc528067345"/>
      <w:bookmarkStart w:id="43" w:name="_Toc102726657"/>
      <w:r>
        <w:t>Limitations</w:t>
      </w:r>
      <w:bookmarkEnd w:id="42"/>
      <w:bookmarkEnd w:id="43"/>
    </w:p>
    <w:p w14:paraId="53E62CEB" w14:textId="77777777" w:rsidR="005E3730" w:rsidRPr="00CB2F8A" w:rsidRDefault="005E3730" w:rsidP="005E3730">
      <w:pPr>
        <w:pStyle w:val="RRSubhead2"/>
        <w:spacing w:line="240" w:lineRule="auto"/>
        <w:contextualSpacing/>
        <w:rPr>
          <w:szCs w:val="18"/>
        </w:rPr>
      </w:pPr>
    </w:p>
    <w:p w14:paraId="4897DE62" w14:textId="45D7AD70" w:rsidR="00C8713F" w:rsidRPr="00C8713F" w:rsidRDefault="00C8713F" w:rsidP="0020720F">
      <w:r w:rsidRPr="00C8713F">
        <w:t>The information contained in this report has been prepared for the Rhode Island Executive Office of Health and Human Services (EOHHS) to provide</w:t>
      </w:r>
      <w:r w:rsidR="00D255D9">
        <w:t xml:space="preserve"> documentation of the</w:t>
      </w:r>
      <w:r w:rsidRPr="00C8713F">
        <w:t xml:space="preserve"> </w:t>
      </w:r>
      <w:r w:rsidR="00D255D9" w:rsidRPr="0044026E">
        <w:rPr>
          <w:rFonts w:ascii="Arial" w:eastAsia="Times New Roman" w:hAnsi="Arial" w:cs="Times New Roman"/>
          <w:szCs w:val="18"/>
        </w:rPr>
        <w:t xml:space="preserve">development of </w:t>
      </w:r>
      <w:r w:rsidR="00D255D9">
        <w:rPr>
          <w:rFonts w:ascii="Arial" w:eastAsia="Times New Roman" w:hAnsi="Arial" w:cs="Times New Roman"/>
          <w:szCs w:val="18"/>
        </w:rPr>
        <w:t>an</w:t>
      </w:r>
      <w:r w:rsidR="00D255D9" w:rsidRPr="0044026E">
        <w:rPr>
          <w:rFonts w:ascii="Arial" w:eastAsia="Times New Roman" w:hAnsi="Arial" w:cs="Times New Roman"/>
          <w:szCs w:val="18"/>
        </w:rPr>
        <w:t xml:space="preserve"> </w:t>
      </w:r>
      <w:r w:rsidR="00D255D9">
        <w:rPr>
          <w:rFonts w:ascii="Arial" w:eastAsia="Times New Roman" w:hAnsi="Arial" w:cs="Times New Roman"/>
          <w:szCs w:val="18"/>
        </w:rPr>
        <w:t xml:space="preserve">amendment to the </w:t>
      </w:r>
      <w:r w:rsidR="00D255D9" w:rsidRPr="0044026E">
        <w:rPr>
          <w:rFonts w:ascii="Arial" w:eastAsia="Times New Roman" w:hAnsi="Arial" w:cs="Times New Roman"/>
          <w:szCs w:val="18"/>
        </w:rPr>
        <w:t xml:space="preserve">certified </w:t>
      </w:r>
      <w:r w:rsidRPr="00C8713F">
        <w:t>state fiscal year (SFY) 202</w:t>
      </w:r>
      <w:r w:rsidR="00E335EB">
        <w:t>3</w:t>
      </w:r>
      <w:r w:rsidRPr="00C8713F">
        <w:t xml:space="preserve"> capitation rates for the Rhode Island Medicaid managed care program. The data and information presented may not be appropriate for any other purpose.</w:t>
      </w:r>
    </w:p>
    <w:p w14:paraId="053B3D75" w14:textId="7A3A8BD6" w:rsidR="00C8713F" w:rsidRPr="00C8713F" w:rsidRDefault="00C8713F" w:rsidP="0020720F">
      <w:r w:rsidRPr="00C8713F">
        <w:t xml:space="preserve">The information contained in this report, including the enclosures, has been prepared for EOHHS and their consultants and advisors. It is our understanding that the information contained in this report may be shared with managed care organizations (MCO) participating in the managed care program and the Centers for Medicare and Medicaid Services (CMS). Any distribution of the information should be in its entirety. Any user of the data must possess a certain level of expertise in actuarial science and healthcare modeling so as not to misinterpret the information presented. </w:t>
      </w:r>
    </w:p>
    <w:p w14:paraId="4CB15B8A" w14:textId="33137CB7" w:rsidR="00C8713F" w:rsidRPr="00C8713F" w:rsidRDefault="00C8713F" w:rsidP="0020720F">
      <w:r w:rsidRPr="00C8713F">
        <w:t>Milliman makes no representations or warranties regarding the contents of this report to third parties. Likewise, third parties are instructed that they are to place no reliance upon this report prepared for EOHHS by Milliman that would result in the creation of any duty or liability under any theory of law by Milliman or its employees to third parties. Other parties receiving this report must rely upon their own experts in drawing conclusions about the capitation rates, assumptions, and trends.</w:t>
      </w:r>
    </w:p>
    <w:p w14:paraId="4B119326" w14:textId="46D3A718" w:rsidR="00C8713F" w:rsidRPr="00C8713F" w:rsidRDefault="00C8713F" w:rsidP="0020720F">
      <w:bookmarkStart w:id="44" w:name="_Hlk78808484"/>
      <w:r w:rsidRPr="00C8713F">
        <w:t>Milliman has developed certain models to estimate the values included in this correspondence. The intent of the models was to develop the SFY 202</w:t>
      </w:r>
      <w:r w:rsidR="00E335EB">
        <w:t>3</w:t>
      </w:r>
      <w:r w:rsidRPr="00C8713F">
        <w:t xml:space="preserve"> Medicaid managed care capitation rates. We have reviewed the models, including their inputs, calculations, and outputs for consistency, reasonableness, and appropriateness to the intended purpose and in compliance with generally accepted actuarial practice and relevant actuarial standards of practice (ASOP). The models rely on data and information as input to the models. We have relied upon certain data and information provided by EOHHS and the MCOs for this purpose and accepted it without audit. To the extent that the data and information provided is not accurate, or is not complete, the values provided in this correspondence may likewise be inaccurate or incomplete. Milliman’s data and information reliance includes the data sources outlined in the body of this report</w:t>
      </w:r>
      <w:r w:rsidR="005E172D">
        <w:t xml:space="preserve"> and the Original certification</w:t>
      </w:r>
      <w:r w:rsidRPr="00C8713F">
        <w:t>. The models, including all input, calculations, and output may not be appropriate for any other purpose.</w:t>
      </w:r>
    </w:p>
    <w:p w14:paraId="7C4706B9" w14:textId="77777777" w:rsidR="00C8713F" w:rsidRPr="00C8713F" w:rsidRDefault="00C8713F" w:rsidP="0020720F">
      <w:bookmarkStart w:id="45" w:name="_Hlk78808609"/>
      <w:bookmarkEnd w:id="44"/>
      <w:r w:rsidRPr="00C8713F">
        <w:t>It should be emphasized that capitation rates are a projection of future costs based on a set of assumptions. Differences between our projections and actual amounts depend on the extent to which future experience conforms to the assumptions made for this analysis. It is certain that actual experience will not conform exactly to the assumptions used in this analysis. Actual amounts will differ from projected amounts to the extent that actual experience deviates from expected experience.</w:t>
      </w:r>
    </w:p>
    <w:p w14:paraId="4BD9D2F4" w14:textId="77777777" w:rsidR="00C8713F" w:rsidRPr="00C8713F" w:rsidRDefault="00C8713F" w:rsidP="0020720F">
      <w:pPr>
        <w:spacing w:after="200"/>
      </w:pPr>
      <w:r w:rsidRPr="00C8713F">
        <w:rPr>
          <w:rFonts w:cs="Arial"/>
          <w:bCs/>
        </w:rPr>
        <w:t xml:space="preserve">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 </w:t>
      </w:r>
    </w:p>
    <w:bookmarkEnd w:id="45"/>
    <w:p w14:paraId="7E7EBC45" w14:textId="54DFEF60" w:rsidR="00C8713F" w:rsidRPr="00C8713F" w:rsidRDefault="00C8713F" w:rsidP="0020720F">
      <w:r w:rsidRPr="00C8713F">
        <w:t xml:space="preserve">The services provided by Milliman to EOHHS were performed under the signed contract agreement between Milliman and EOHHS dated </w:t>
      </w:r>
      <w:r w:rsidR="00413163">
        <w:t>March 10</w:t>
      </w:r>
      <w:r w:rsidRPr="00C8713F">
        <w:t>, 202</w:t>
      </w:r>
      <w:r w:rsidR="00E335EB">
        <w:t>2</w:t>
      </w:r>
      <w:r w:rsidRPr="00C8713F">
        <w:t xml:space="preserve">. </w:t>
      </w:r>
    </w:p>
    <w:p w14:paraId="5F0996E7" w14:textId="77E1ACFF" w:rsidR="00C8713F" w:rsidRPr="00C8713F" w:rsidRDefault="00C8713F" w:rsidP="0020720F">
      <w:pPr>
        <w:sectPr w:rsidR="00C8713F" w:rsidRPr="00C8713F" w:rsidSect="00C8713F">
          <w:headerReference w:type="even" r:id="rId21"/>
          <w:headerReference w:type="default" r:id="rId22"/>
          <w:footerReference w:type="default" r:id="rId23"/>
          <w:headerReference w:type="first" r:id="rId24"/>
          <w:footerReference w:type="first" r:id="rId25"/>
          <w:pgSz w:w="12240" w:h="15840" w:code="1"/>
          <w:pgMar w:top="1440" w:right="1440" w:bottom="1080" w:left="1440" w:header="720" w:footer="720" w:gutter="0"/>
          <w:pgNumType w:start="1"/>
          <w:cols w:space="720"/>
          <w:titlePg/>
          <w:docGrid w:linePitch="360"/>
        </w:sectPr>
      </w:pPr>
      <w:r w:rsidRPr="00C8713F">
        <w:rPr>
          <w:rFonts w:cs="Arial"/>
        </w:rPr>
        <w:t>Guidelines issued by the American Academy of Actuaries require actuaries to include their professional qualifications in all actuarial communications. The authors of this report are members of the American Academy of Actuaries and meet the qualification standards for performing the analyses contained herein</w:t>
      </w:r>
      <w:r w:rsidR="00D255D9">
        <w:rPr>
          <w:rFonts w:cs="Arial"/>
        </w:rPr>
        <w:t>.</w:t>
      </w:r>
    </w:p>
    <w:p w14:paraId="29091AA2" w14:textId="572368E6" w:rsidR="00C5647E" w:rsidRDefault="00C5647E">
      <w:pPr>
        <w:spacing w:line="264" w:lineRule="auto"/>
        <w:rPr>
          <w:rFonts w:cs="Arial"/>
        </w:rPr>
      </w:pPr>
    </w:p>
    <w:p w14:paraId="5D4F7B63" w14:textId="77777777" w:rsidR="00C5647E" w:rsidRDefault="00C5647E" w:rsidP="005E3730">
      <w:pPr>
        <w:pStyle w:val="RRBody"/>
        <w:rPr>
          <w:rFonts w:cs="Arial"/>
        </w:rPr>
      </w:pPr>
    </w:p>
    <w:p w14:paraId="4D3D6A31" w14:textId="77777777" w:rsidR="008902AE" w:rsidRDefault="008902AE" w:rsidP="005E3730">
      <w:pPr>
        <w:pStyle w:val="RRBody"/>
        <w:rPr>
          <w:rFonts w:cs="Arial"/>
        </w:rPr>
      </w:pPr>
    </w:p>
    <w:p w14:paraId="481FC2DA" w14:textId="77777777" w:rsidR="008902AE" w:rsidRDefault="008902AE" w:rsidP="005E3730">
      <w:pPr>
        <w:pStyle w:val="RRBody"/>
        <w:rPr>
          <w:rFonts w:cs="Arial"/>
        </w:rPr>
      </w:pPr>
    </w:p>
    <w:p w14:paraId="0582F200" w14:textId="77777777" w:rsidR="008902AE" w:rsidRDefault="008902AE" w:rsidP="005E3730">
      <w:pPr>
        <w:pStyle w:val="RRBody"/>
        <w:rPr>
          <w:rFonts w:cs="Arial"/>
        </w:rPr>
      </w:pPr>
    </w:p>
    <w:p w14:paraId="0B8AA473" w14:textId="77777777" w:rsidR="008902AE" w:rsidRDefault="008902AE" w:rsidP="005E3730">
      <w:pPr>
        <w:pStyle w:val="RRBody"/>
        <w:rPr>
          <w:rFonts w:cs="Arial"/>
        </w:rPr>
      </w:pPr>
    </w:p>
    <w:p w14:paraId="60D376F7" w14:textId="77777777" w:rsidR="008902AE" w:rsidRDefault="008902AE" w:rsidP="005E3730">
      <w:pPr>
        <w:pStyle w:val="RRBody"/>
        <w:rPr>
          <w:rFonts w:cs="Arial"/>
        </w:rPr>
      </w:pPr>
    </w:p>
    <w:p w14:paraId="2B87BB7F" w14:textId="77777777" w:rsidR="008902AE" w:rsidRDefault="008902AE" w:rsidP="005E3730">
      <w:pPr>
        <w:pStyle w:val="RRBody"/>
        <w:rPr>
          <w:rFonts w:cs="Arial"/>
        </w:rPr>
      </w:pPr>
    </w:p>
    <w:p w14:paraId="1130C1D8" w14:textId="77777777" w:rsidR="008902AE" w:rsidRDefault="008902AE" w:rsidP="005E3730">
      <w:pPr>
        <w:pStyle w:val="RRBody"/>
        <w:rPr>
          <w:rFonts w:cs="Arial"/>
        </w:rPr>
      </w:pPr>
    </w:p>
    <w:p w14:paraId="1689329E" w14:textId="77777777" w:rsidR="008902AE" w:rsidRDefault="008902AE" w:rsidP="005E3730">
      <w:pPr>
        <w:pStyle w:val="RRBody"/>
        <w:rPr>
          <w:rFonts w:cs="Arial"/>
        </w:rPr>
      </w:pPr>
    </w:p>
    <w:p w14:paraId="2867A540" w14:textId="77777777" w:rsidR="008902AE" w:rsidRDefault="008902AE" w:rsidP="005E3730">
      <w:pPr>
        <w:pStyle w:val="RRBody"/>
        <w:rPr>
          <w:rFonts w:cs="Arial"/>
        </w:rPr>
      </w:pPr>
    </w:p>
    <w:p w14:paraId="2B3B5787" w14:textId="77777777" w:rsidR="008902AE" w:rsidRDefault="008902AE" w:rsidP="005E3730">
      <w:pPr>
        <w:pStyle w:val="RRBody"/>
        <w:rPr>
          <w:rFonts w:cs="Arial"/>
        </w:rPr>
      </w:pPr>
    </w:p>
    <w:p w14:paraId="1E999044" w14:textId="77777777" w:rsidR="008902AE" w:rsidRDefault="008902AE" w:rsidP="005E3730">
      <w:pPr>
        <w:pStyle w:val="RRBody"/>
        <w:rPr>
          <w:rFonts w:cs="Arial"/>
        </w:rPr>
      </w:pPr>
    </w:p>
    <w:p w14:paraId="0440395A" w14:textId="77777777" w:rsidR="008902AE" w:rsidRDefault="008902AE" w:rsidP="005E3730">
      <w:pPr>
        <w:pStyle w:val="RRBody"/>
        <w:rPr>
          <w:rFonts w:cs="Arial"/>
        </w:rPr>
      </w:pPr>
    </w:p>
    <w:p w14:paraId="2EE4F176" w14:textId="77777777" w:rsidR="008902AE" w:rsidRDefault="008902AE" w:rsidP="005E3730">
      <w:pPr>
        <w:pStyle w:val="RRBody"/>
        <w:rPr>
          <w:rFonts w:cs="Arial"/>
        </w:rPr>
      </w:pPr>
    </w:p>
    <w:p w14:paraId="20100573" w14:textId="1478CC36" w:rsidR="00C5647E" w:rsidRDefault="00C5647E" w:rsidP="00C5647E">
      <w:pPr>
        <w:pStyle w:val="Heading1"/>
        <w:jc w:val="center"/>
      </w:pPr>
      <w:bookmarkStart w:id="46" w:name="_Toc528067346"/>
      <w:bookmarkStart w:id="47" w:name="_Toc10464917"/>
      <w:bookmarkStart w:id="48" w:name="_Toc102726658"/>
      <w:r>
        <w:t>Appendix 1: Actuarial Certification</w:t>
      </w:r>
      <w:bookmarkEnd w:id="46"/>
      <w:bookmarkEnd w:id="47"/>
      <w:bookmarkEnd w:id="48"/>
    </w:p>
    <w:p w14:paraId="21ADCE7E" w14:textId="77777777" w:rsidR="00C5647E" w:rsidRDefault="00C5647E" w:rsidP="00C5647E">
      <w:pPr>
        <w:pStyle w:val="RRBody"/>
        <w:sectPr w:rsidR="00C5647E" w:rsidSect="00E06D0D">
          <w:footerReference w:type="first" r:id="rId26"/>
          <w:pgSz w:w="12240" w:h="15840" w:code="1"/>
          <w:pgMar w:top="1440" w:right="1440" w:bottom="1440" w:left="1440" w:header="720" w:footer="720" w:gutter="0"/>
          <w:pgNumType w:start="1"/>
          <w:cols w:space="720"/>
          <w:titlePg/>
          <w:docGrid w:linePitch="360"/>
        </w:sectPr>
      </w:pPr>
    </w:p>
    <w:p w14:paraId="35BBEDE1" w14:textId="77777777" w:rsidR="00990F2D" w:rsidRDefault="00990F2D" w:rsidP="00990F2D">
      <w:pPr>
        <w:spacing w:after="0"/>
        <w:jc w:val="center"/>
        <w:rPr>
          <w:rFonts w:cs="Arial"/>
          <w:b/>
          <w:sz w:val="20"/>
          <w:szCs w:val="20"/>
        </w:rPr>
      </w:pPr>
      <w:r>
        <w:rPr>
          <w:rFonts w:cs="Arial"/>
          <w:b/>
          <w:sz w:val="20"/>
          <w:szCs w:val="20"/>
        </w:rPr>
        <w:t>State of Rhode Island</w:t>
      </w:r>
    </w:p>
    <w:p w14:paraId="05A190BB" w14:textId="77777777" w:rsidR="00990F2D" w:rsidRDefault="00990F2D" w:rsidP="00990F2D">
      <w:pPr>
        <w:spacing w:after="0"/>
        <w:jc w:val="center"/>
        <w:rPr>
          <w:rFonts w:cs="Arial"/>
          <w:b/>
          <w:sz w:val="20"/>
          <w:szCs w:val="20"/>
        </w:rPr>
      </w:pPr>
      <w:r>
        <w:rPr>
          <w:rFonts w:cs="Arial"/>
          <w:b/>
          <w:sz w:val="20"/>
          <w:szCs w:val="20"/>
        </w:rPr>
        <w:t>Executive Office of Health and Human Services</w:t>
      </w:r>
    </w:p>
    <w:p w14:paraId="223A0E0F" w14:textId="0DA44895" w:rsidR="00990F2D" w:rsidRDefault="00990F2D" w:rsidP="00990F2D">
      <w:pPr>
        <w:spacing w:after="0"/>
        <w:jc w:val="center"/>
        <w:rPr>
          <w:rFonts w:cs="Arial"/>
          <w:b/>
          <w:sz w:val="20"/>
          <w:szCs w:val="20"/>
        </w:rPr>
      </w:pPr>
      <w:r>
        <w:rPr>
          <w:rFonts w:cs="Arial"/>
          <w:b/>
          <w:sz w:val="20"/>
          <w:szCs w:val="20"/>
        </w:rPr>
        <w:t xml:space="preserve">State Fiscal Year </w:t>
      </w:r>
      <w:r w:rsidR="00E84260">
        <w:rPr>
          <w:rFonts w:cs="Arial"/>
          <w:b/>
          <w:sz w:val="20"/>
          <w:szCs w:val="20"/>
        </w:rPr>
        <w:t xml:space="preserve">2023 </w:t>
      </w:r>
      <w:r>
        <w:rPr>
          <w:rFonts w:cs="Arial"/>
          <w:b/>
          <w:sz w:val="20"/>
          <w:szCs w:val="20"/>
        </w:rPr>
        <w:t xml:space="preserve">Capitation Rates </w:t>
      </w:r>
    </w:p>
    <w:p w14:paraId="283A0ACD" w14:textId="77777777" w:rsidR="00990F2D" w:rsidRDefault="00990F2D" w:rsidP="00990F2D">
      <w:pPr>
        <w:spacing w:after="0"/>
        <w:jc w:val="center"/>
        <w:rPr>
          <w:rFonts w:cs="Arial"/>
          <w:b/>
          <w:sz w:val="20"/>
          <w:szCs w:val="20"/>
        </w:rPr>
      </w:pPr>
      <w:r>
        <w:rPr>
          <w:rFonts w:cs="Arial"/>
          <w:b/>
          <w:sz w:val="20"/>
          <w:szCs w:val="20"/>
        </w:rPr>
        <w:t>Medicaid Managed Care</w:t>
      </w:r>
    </w:p>
    <w:p w14:paraId="55BD1A89" w14:textId="77777777" w:rsidR="00990F2D" w:rsidRPr="0086341A" w:rsidRDefault="00990F2D" w:rsidP="00990F2D">
      <w:pPr>
        <w:spacing w:after="0"/>
        <w:jc w:val="center"/>
        <w:rPr>
          <w:rFonts w:cs="Arial"/>
          <w:b/>
          <w:sz w:val="8"/>
          <w:szCs w:val="8"/>
        </w:rPr>
      </w:pPr>
    </w:p>
    <w:p w14:paraId="52AFDF39" w14:textId="77777777" w:rsidR="00990F2D" w:rsidRPr="00933BDB" w:rsidRDefault="00990F2D" w:rsidP="00990F2D">
      <w:pPr>
        <w:spacing w:after="0"/>
        <w:jc w:val="center"/>
        <w:rPr>
          <w:rFonts w:cs="Arial"/>
          <w:b/>
          <w:sz w:val="20"/>
          <w:szCs w:val="20"/>
        </w:rPr>
      </w:pPr>
      <w:r w:rsidRPr="00933BDB">
        <w:rPr>
          <w:rFonts w:cs="Arial"/>
          <w:b/>
          <w:sz w:val="20"/>
          <w:szCs w:val="20"/>
        </w:rPr>
        <w:t>Actuarial Certification</w:t>
      </w:r>
    </w:p>
    <w:p w14:paraId="4013654C" w14:textId="77777777" w:rsidR="00990F2D" w:rsidRPr="0086341A" w:rsidRDefault="00990F2D" w:rsidP="00990F2D">
      <w:pPr>
        <w:spacing w:after="0"/>
        <w:jc w:val="center"/>
        <w:rPr>
          <w:rFonts w:cs="Arial"/>
          <w:b/>
          <w:sz w:val="8"/>
          <w:szCs w:val="8"/>
        </w:rPr>
      </w:pPr>
    </w:p>
    <w:p w14:paraId="4321FB69" w14:textId="4862C3D5" w:rsidR="00990F2D" w:rsidRPr="00933BDB" w:rsidRDefault="00990F2D" w:rsidP="0020720F">
      <w:pPr>
        <w:spacing w:after="60"/>
        <w:rPr>
          <w:rFonts w:cs="Arial"/>
          <w:sz w:val="17"/>
          <w:szCs w:val="17"/>
        </w:rPr>
      </w:pPr>
      <w:r w:rsidRPr="00933BDB">
        <w:rPr>
          <w:rFonts w:cs="Arial"/>
          <w:sz w:val="17"/>
          <w:szCs w:val="17"/>
        </w:rPr>
        <w:t xml:space="preserve">I, </w:t>
      </w:r>
      <w:r>
        <w:rPr>
          <w:rFonts w:cs="Arial"/>
          <w:sz w:val="17"/>
          <w:szCs w:val="17"/>
        </w:rPr>
        <w:t>Jason A. Clarkson</w:t>
      </w:r>
      <w:r w:rsidRPr="00933BDB">
        <w:rPr>
          <w:rFonts w:cs="Arial"/>
          <w:sz w:val="17"/>
          <w:szCs w:val="17"/>
        </w:rPr>
        <w:t xml:space="preserve">, am a Principal and Consulting Actuary with the firm of Milliman, Inc. I am a Member of the American Academy of Actuaries and a Fellow of the Society of Actuaries. I meet the qualification standards established by the American Academy of Actuaries and have followed the standards of practice established by the Actuarial Standards Board. </w:t>
      </w:r>
      <w:r w:rsidRPr="001F7064">
        <w:rPr>
          <w:rFonts w:cs="Arial"/>
          <w:sz w:val="17"/>
          <w:szCs w:val="17"/>
        </w:rPr>
        <w:t xml:space="preserve">I have been </w:t>
      </w:r>
      <w:r>
        <w:rPr>
          <w:rFonts w:cs="Arial"/>
          <w:sz w:val="17"/>
          <w:szCs w:val="17"/>
        </w:rPr>
        <w:t>contracted</w:t>
      </w:r>
      <w:r w:rsidRPr="001F7064">
        <w:rPr>
          <w:rFonts w:cs="Arial"/>
          <w:sz w:val="17"/>
          <w:szCs w:val="17"/>
        </w:rPr>
        <w:t xml:space="preserve"> by the State of </w:t>
      </w:r>
      <w:r>
        <w:rPr>
          <w:rFonts w:cs="Arial"/>
          <w:sz w:val="17"/>
          <w:szCs w:val="17"/>
        </w:rPr>
        <w:t xml:space="preserve">Rhode Island, </w:t>
      </w:r>
      <w:r w:rsidRPr="0054027C">
        <w:rPr>
          <w:rFonts w:cs="Arial"/>
          <w:sz w:val="17"/>
          <w:szCs w:val="17"/>
        </w:rPr>
        <w:t>Executive Office of Health and Human Services</w:t>
      </w:r>
      <w:r>
        <w:rPr>
          <w:rFonts w:cs="Arial"/>
          <w:sz w:val="17"/>
          <w:szCs w:val="17"/>
        </w:rPr>
        <w:t xml:space="preserve"> to perform an actuarial review and certification regarding the development of capitation rates for the Medicaid Managed Care program effective July 1, 202</w:t>
      </w:r>
      <w:r w:rsidR="00E335EB">
        <w:rPr>
          <w:rFonts w:cs="Arial"/>
          <w:sz w:val="17"/>
          <w:szCs w:val="17"/>
        </w:rPr>
        <w:t>2</w:t>
      </w:r>
      <w:r>
        <w:rPr>
          <w:rFonts w:cs="Arial"/>
          <w:sz w:val="17"/>
          <w:szCs w:val="17"/>
        </w:rPr>
        <w:t>.</w:t>
      </w:r>
      <w:r w:rsidRPr="001F7064">
        <w:rPr>
          <w:rFonts w:cs="Arial"/>
          <w:sz w:val="17"/>
          <w:szCs w:val="17"/>
        </w:rPr>
        <w:t xml:space="preserve"> </w:t>
      </w:r>
      <w:r>
        <w:rPr>
          <w:rFonts w:cs="Arial"/>
          <w:sz w:val="17"/>
          <w:szCs w:val="17"/>
        </w:rPr>
        <w:t>I</w:t>
      </w:r>
      <w:r w:rsidRPr="001F7064">
        <w:rPr>
          <w:rFonts w:cs="Arial"/>
          <w:sz w:val="17"/>
          <w:szCs w:val="17"/>
        </w:rPr>
        <w:t xml:space="preserve"> am generally familiar with the state-specific Medicaid program, eligibility rules, and benefit provisions.</w:t>
      </w:r>
    </w:p>
    <w:p w14:paraId="09B6CD14" w14:textId="77777777" w:rsidR="00990F2D" w:rsidRPr="00933BDB" w:rsidRDefault="00990F2D" w:rsidP="0020720F">
      <w:pPr>
        <w:spacing w:after="60"/>
        <w:rPr>
          <w:rFonts w:cs="Arial"/>
          <w:sz w:val="17"/>
          <w:szCs w:val="17"/>
        </w:rPr>
      </w:pPr>
      <w:r w:rsidRPr="00933BDB">
        <w:rPr>
          <w:rFonts w:cs="Arial"/>
          <w:sz w:val="17"/>
          <w:szCs w:val="17"/>
        </w:rPr>
        <w:t xml:space="preserve">The capitation rates provided with this certification are considered “actuarially sound” for purposes of 42 CFR 438.4(a), according to the following criteria: </w:t>
      </w:r>
    </w:p>
    <w:p w14:paraId="44E63B40" w14:textId="77777777" w:rsidR="00990F2D" w:rsidRPr="00933BDB" w:rsidRDefault="00990F2D" w:rsidP="0020720F">
      <w:pPr>
        <w:pStyle w:val="ListParagraph"/>
        <w:numPr>
          <w:ilvl w:val="0"/>
          <w:numId w:val="11"/>
        </w:numPr>
        <w:spacing w:after="60" w:line="264" w:lineRule="auto"/>
        <w:rPr>
          <w:rFonts w:cs="Arial"/>
          <w:sz w:val="17"/>
          <w:szCs w:val="17"/>
        </w:rPr>
      </w:pPr>
      <w:r w:rsidRPr="00933BDB">
        <w:rPr>
          <w:rFonts w:cs="Arial"/>
          <w:sz w:val="17"/>
          <w:szCs w:val="17"/>
        </w:rPr>
        <w:t>the capitation rates provide for all reasonable, appropriate, and attainable costs that are required under terms of the contract and for the operation of the MCO for the time period and population covered under the terms of the contract, and such capitation rates were developed in accordance with the requirements under 42 CFR 438.4(b).</w:t>
      </w:r>
    </w:p>
    <w:p w14:paraId="4F7BEEED" w14:textId="77777777" w:rsidR="00990F2D" w:rsidRPr="00933BDB" w:rsidRDefault="00990F2D" w:rsidP="0020720F">
      <w:pPr>
        <w:spacing w:after="60"/>
        <w:rPr>
          <w:sz w:val="17"/>
          <w:szCs w:val="17"/>
        </w:rPr>
      </w:pPr>
      <w:r w:rsidRPr="00933BDB">
        <w:rPr>
          <w:sz w:val="17"/>
          <w:szCs w:val="17"/>
        </w:rPr>
        <w:t xml:space="preserve">For the purposes of this certification and consistent with the requirements under 42 CFR 438.4(a), “actuarial soundness” is defined as in ASOP 49: </w:t>
      </w:r>
    </w:p>
    <w:p w14:paraId="6089CA6B" w14:textId="77777777" w:rsidR="00990F2D" w:rsidRPr="00933BDB" w:rsidRDefault="00990F2D" w:rsidP="0020720F">
      <w:pPr>
        <w:spacing w:after="60"/>
        <w:rPr>
          <w:rFonts w:cs="Arial"/>
          <w:sz w:val="17"/>
          <w:szCs w:val="17"/>
        </w:rPr>
      </w:pPr>
      <w:r w:rsidRPr="00933BDB">
        <w:rPr>
          <w:i/>
          <w:sz w:val="17"/>
          <w:szCs w:val="17"/>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p>
    <w:p w14:paraId="21276049" w14:textId="5BA8C70F" w:rsidR="00990F2D" w:rsidRDefault="00990F2D" w:rsidP="0020720F">
      <w:pPr>
        <w:spacing w:after="60" w:line="240" w:lineRule="auto"/>
        <w:rPr>
          <w:rFonts w:cs="Arial"/>
          <w:sz w:val="17"/>
          <w:szCs w:val="17"/>
        </w:rPr>
      </w:pPr>
      <w:r w:rsidRPr="001F7064">
        <w:rPr>
          <w:rFonts w:cs="Arial"/>
          <w:sz w:val="17"/>
          <w:szCs w:val="17"/>
        </w:rPr>
        <w:t>The assumptions used in the development of the “actuarially sound” capitation rate</w:t>
      </w:r>
      <w:r>
        <w:rPr>
          <w:rFonts w:cs="Arial"/>
          <w:sz w:val="17"/>
          <w:szCs w:val="17"/>
        </w:rPr>
        <w:t>s</w:t>
      </w:r>
      <w:r w:rsidRPr="001F7064">
        <w:rPr>
          <w:rFonts w:cs="Arial"/>
          <w:sz w:val="17"/>
          <w:szCs w:val="17"/>
        </w:rPr>
        <w:t xml:space="preserve"> have been documented in my correspondence with the State of </w:t>
      </w:r>
      <w:r>
        <w:rPr>
          <w:rFonts w:cs="Arial"/>
          <w:sz w:val="17"/>
          <w:szCs w:val="17"/>
        </w:rPr>
        <w:t>Rhode Island</w:t>
      </w:r>
      <w:r w:rsidRPr="001F7064">
        <w:rPr>
          <w:rFonts w:cs="Arial"/>
          <w:sz w:val="17"/>
          <w:szCs w:val="17"/>
        </w:rPr>
        <w:t>. The “actuarially sound” capitation rate</w:t>
      </w:r>
      <w:r>
        <w:rPr>
          <w:rFonts w:cs="Arial"/>
          <w:sz w:val="17"/>
          <w:szCs w:val="17"/>
        </w:rPr>
        <w:t>s</w:t>
      </w:r>
      <w:r w:rsidRPr="001F7064">
        <w:rPr>
          <w:rFonts w:cs="Arial"/>
          <w:sz w:val="17"/>
          <w:szCs w:val="17"/>
        </w:rPr>
        <w:t xml:space="preserve"> that are associated with this certification are effective for </w:t>
      </w:r>
      <w:r>
        <w:rPr>
          <w:rFonts w:cs="Arial"/>
          <w:sz w:val="17"/>
          <w:szCs w:val="17"/>
        </w:rPr>
        <w:t>State Fiscal Year 202</w:t>
      </w:r>
      <w:r w:rsidR="00E335EB">
        <w:rPr>
          <w:rFonts w:cs="Arial"/>
          <w:sz w:val="17"/>
          <w:szCs w:val="17"/>
        </w:rPr>
        <w:t>3</w:t>
      </w:r>
      <w:r w:rsidRPr="001F7064">
        <w:rPr>
          <w:rFonts w:cs="Arial"/>
          <w:sz w:val="17"/>
          <w:szCs w:val="17"/>
        </w:rPr>
        <w:t xml:space="preserve">. </w:t>
      </w:r>
    </w:p>
    <w:p w14:paraId="7EA59C32" w14:textId="77777777" w:rsidR="00990F2D" w:rsidRPr="00933BDB" w:rsidRDefault="00990F2D" w:rsidP="0020720F">
      <w:pPr>
        <w:spacing w:after="60"/>
        <w:rPr>
          <w:rFonts w:cs="Arial"/>
          <w:sz w:val="17"/>
          <w:szCs w:val="17"/>
        </w:rPr>
      </w:pPr>
      <w:r w:rsidRPr="00933BDB">
        <w:rPr>
          <w:rFonts w:cs="Arial"/>
          <w:sz w:val="17"/>
          <w:szCs w:val="17"/>
        </w:rPr>
        <w:t>The capitation rates are considered actuarially sound after adjustment for the amount of the withhold not expected to be earned.</w:t>
      </w:r>
      <w:r>
        <w:rPr>
          <w:rFonts w:cs="Arial"/>
          <w:sz w:val="17"/>
          <w:szCs w:val="17"/>
        </w:rPr>
        <w:t xml:space="preserve"> </w:t>
      </w:r>
      <w:r w:rsidRPr="00933BDB">
        <w:rPr>
          <w:rFonts w:cs="Arial"/>
          <w:sz w:val="17"/>
          <w:szCs w:val="17"/>
        </w:rPr>
        <w:t>The “actuarially sound” capitation rates are based on a projection of future events. Actual experience may be expected to vary from the experience assumed in the rates.</w:t>
      </w:r>
      <w:r>
        <w:rPr>
          <w:rFonts w:cs="Arial"/>
          <w:sz w:val="17"/>
          <w:szCs w:val="17"/>
        </w:rPr>
        <w:t xml:space="preserve"> </w:t>
      </w:r>
      <w:r w:rsidRPr="00933BDB">
        <w:rPr>
          <w:rFonts w:cs="Arial"/>
          <w:sz w:val="17"/>
          <w:szCs w:val="17"/>
        </w:rPr>
        <w:t xml:space="preserve">In developing the “actuarially sound” capitation rates, I have relied upon data and information provided by the State. I have relied upon the State for audit of the data. However, I did review the data for reasonableness and consistency. </w:t>
      </w:r>
    </w:p>
    <w:p w14:paraId="3266158A" w14:textId="3A229882" w:rsidR="00990F2D" w:rsidRDefault="00990F2D" w:rsidP="0020720F">
      <w:pPr>
        <w:spacing w:after="60"/>
        <w:rPr>
          <w:rFonts w:cs="Arial"/>
          <w:sz w:val="17"/>
          <w:szCs w:val="17"/>
        </w:rPr>
      </w:pPr>
      <w:r>
        <w:rPr>
          <w:rFonts w:cs="Arial"/>
          <w:sz w:val="17"/>
          <w:szCs w:val="17"/>
        </w:rPr>
        <w:t>I</w:t>
      </w:r>
      <w:r w:rsidRPr="00556578">
        <w:rPr>
          <w:rFonts w:cs="Arial"/>
          <w:sz w:val="17"/>
          <w:szCs w:val="17"/>
        </w:rPr>
        <w:t xml:space="preserve"> acknowledge that </w:t>
      </w:r>
      <w:r>
        <w:rPr>
          <w:rFonts w:cs="Arial"/>
          <w:sz w:val="17"/>
          <w:szCs w:val="17"/>
        </w:rPr>
        <w:t>the state</w:t>
      </w:r>
      <w:r w:rsidRPr="00556578">
        <w:rPr>
          <w:rFonts w:cs="Arial"/>
          <w:sz w:val="17"/>
          <w:szCs w:val="17"/>
        </w:rPr>
        <w:t xml:space="preserve"> may elect to amend the capitation rates in accordance with 42 CFR 438.7(c)(3), which indicates that a capitation rate certification is not required for adjustments that increase or decrease capitation rates by 1.5% or less</w:t>
      </w:r>
      <w:r>
        <w:rPr>
          <w:rFonts w:cs="Arial"/>
          <w:sz w:val="17"/>
          <w:szCs w:val="17"/>
        </w:rPr>
        <w:t xml:space="preserve">. </w:t>
      </w:r>
      <w:r w:rsidRPr="00933BDB">
        <w:rPr>
          <w:rFonts w:cs="Arial"/>
          <w:sz w:val="17"/>
          <w:szCs w:val="17"/>
        </w:rPr>
        <w:t xml:space="preserve">The capitation rates developed may not be appropriate for any specific </w:t>
      </w:r>
      <w:r>
        <w:rPr>
          <w:rFonts w:cs="Arial"/>
          <w:sz w:val="17"/>
          <w:szCs w:val="17"/>
        </w:rPr>
        <w:t>managed care plan</w:t>
      </w:r>
      <w:r w:rsidRPr="00933BDB">
        <w:rPr>
          <w:rFonts w:cs="Arial"/>
          <w:sz w:val="17"/>
          <w:szCs w:val="17"/>
        </w:rPr>
        <w:t xml:space="preserve">. An individual </w:t>
      </w:r>
      <w:r>
        <w:rPr>
          <w:rFonts w:cs="Arial"/>
          <w:sz w:val="17"/>
          <w:szCs w:val="17"/>
        </w:rPr>
        <w:t>managed care</w:t>
      </w:r>
      <w:r w:rsidRPr="00933BDB">
        <w:rPr>
          <w:rFonts w:cs="Arial"/>
          <w:sz w:val="17"/>
          <w:szCs w:val="17"/>
        </w:rPr>
        <w:t xml:space="preserve"> plan will need to review the rates in relation to the benefits that it will be obligated to provide. The </w:t>
      </w:r>
      <w:r>
        <w:rPr>
          <w:rFonts w:cs="Arial"/>
          <w:sz w:val="17"/>
          <w:szCs w:val="17"/>
        </w:rPr>
        <w:t>managed care plan</w:t>
      </w:r>
      <w:r w:rsidRPr="00933BDB">
        <w:rPr>
          <w:rFonts w:cs="Arial"/>
          <w:sz w:val="17"/>
          <w:szCs w:val="17"/>
        </w:rPr>
        <w:t xml:space="preserve"> should evaluate the rates in the context of its own experience, expenses, capital and surplus, and profit requirements prior to agreeing to contract with the State. The </w:t>
      </w:r>
      <w:r>
        <w:rPr>
          <w:rFonts w:cs="Arial"/>
          <w:sz w:val="17"/>
          <w:szCs w:val="17"/>
        </w:rPr>
        <w:t>managed care plan</w:t>
      </w:r>
      <w:r w:rsidRPr="00933BDB">
        <w:rPr>
          <w:rFonts w:cs="Arial"/>
          <w:sz w:val="17"/>
          <w:szCs w:val="17"/>
        </w:rPr>
        <w:t xml:space="preserve"> may require rates above, equal to, or below the “actuarially sound” capitation rates that are associated with this certification.</w:t>
      </w:r>
    </w:p>
    <w:p w14:paraId="11550DDA" w14:textId="036BC9B4" w:rsidR="00990F2D" w:rsidRPr="00933BDB" w:rsidRDefault="00893685" w:rsidP="0020720F">
      <w:pPr>
        <w:spacing w:after="60"/>
        <w:rPr>
          <w:rFonts w:cs="Arial"/>
          <w:sz w:val="17"/>
          <w:szCs w:val="17"/>
        </w:rPr>
      </w:pPr>
      <w:r>
        <w:rPr>
          <w:noProof/>
        </w:rPr>
        <w:drawing>
          <wp:anchor distT="0" distB="0" distL="114300" distR="114300" simplePos="0" relativeHeight="251680768" behindDoc="1" locked="0" layoutInCell="1" allowOverlap="1" wp14:anchorId="765228D6" wp14:editId="24D0D6D6">
            <wp:simplePos x="0" y="0"/>
            <wp:positionH relativeFrom="page">
              <wp:posOffset>956945</wp:posOffset>
            </wp:positionH>
            <wp:positionV relativeFrom="paragraph">
              <wp:posOffset>475615</wp:posOffset>
            </wp:positionV>
            <wp:extent cx="1293495" cy="65405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93495" cy="65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0F2D" w:rsidRPr="008E06B2">
        <w:rPr>
          <w:rFonts w:cs="Arial"/>
          <w:sz w:val="17"/>
          <w:szCs w:val="17"/>
        </w:rPr>
        <w:t>At the time of this rate certification, there is uncertainty regarding the impact of the COVID-19</w:t>
      </w:r>
      <w:r w:rsidR="00990F2D">
        <w:rPr>
          <w:rFonts w:cs="Arial"/>
          <w:sz w:val="17"/>
          <w:szCs w:val="17"/>
        </w:rPr>
        <w:t xml:space="preserve"> pandemic</w:t>
      </w:r>
      <w:r w:rsidR="00E84260">
        <w:rPr>
          <w:rFonts w:cs="Arial"/>
          <w:sz w:val="17"/>
          <w:szCs w:val="17"/>
        </w:rPr>
        <w:t>, including whether the pandemic will increase or decrease costs in SFY 2023</w:t>
      </w:r>
      <w:r w:rsidR="00990F2D" w:rsidRPr="008E06B2">
        <w:rPr>
          <w:rFonts w:cs="Arial"/>
          <w:sz w:val="17"/>
          <w:szCs w:val="17"/>
        </w:rPr>
        <w:t xml:space="preserve">. </w:t>
      </w:r>
      <w:r w:rsidR="00990F2D">
        <w:rPr>
          <w:rFonts w:cs="Arial"/>
          <w:sz w:val="17"/>
          <w:szCs w:val="17"/>
        </w:rPr>
        <w:t>We acknowledge</w:t>
      </w:r>
      <w:r w:rsidR="00990F2D" w:rsidRPr="008E06B2">
        <w:rPr>
          <w:rFonts w:cs="Arial"/>
          <w:sz w:val="17"/>
          <w:szCs w:val="17"/>
        </w:rPr>
        <w:t xml:space="preserve"> that the COVID-19 pandemic could have a material impact on morbidity, enrollment, providers, and other factors related to the capitation rates illustrated in this rate certification. </w:t>
      </w:r>
    </w:p>
    <w:p w14:paraId="070118F3" w14:textId="15AF5C12" w:rsidR="00990F2D" w:rsidRPr="00933BDB" w:rsidRDefault="00990F2D" w:rsidP="00990F2D">
      <w:pPr>
        <w:spacing w:after="0"/>
        <w:jc w:val="both"/>
        <w:rPr>
          <w:rFonts w:cs="Arial"/>
        </w:rPr>
      </w:pPr>
    </w:p>
    <w:p w14:paraId="5F929D85" w14:textId="77777777" w:rsidR="00893685" w:rsidRDefault="00893685" w:rsidP="00990F2D">
      <w:pPr>
        <w:spacing w:after="0"/>
        <w:jc w:val="both"/>
        <w:rPr>
          <w:rFonts w:cs="Arial"/>
          <w:szCs w:val="20"/>
          <w:u w:val="single"/>
        </w:rPr>
      </w:pPr>
    </w:p>
    <w:p w14:paraId="5026D0F5" w14:textId="32B322E2" w:rsidR="00990F2D" w:rsidRPr="003131F7" w:rsidRDefault="00990F2D" w:rsidP="00990F2D">
      <w:pPr>
        <w:spacing w:after="0"/>
        <w:jc w:val="both"/>
        <w:rPr>
          <w:rFonts w:cs="Arial"/>
          <w:szCs w:val="20"/>
          <w:u w:val="single"/>
        </w:rPr>
      </w:pPr>
      <w:r w:rsidRPr="003131F7">
        <w:rPr>
          <w:rFonts w:cs="Arial"/>
          <w:szCs w:val="20"/>
          <w:u w:val="single"/>
        </w:rPr>
        <w:tab/>
      </w:r>
      <w:r w:rsidRPr="003131F7">
        <w:rPr>
          <w:rFonts w:cs="Arial"/>
          <w:szCs w:val="20"/>
          <w:u w:val="single"/>
        </w:rPr>
        <w:tab/>
      </w:r>
      <w:r w:rsidRPr="003131F7">
        <w:rPr>
          <w:rFonts w:cs="Arial"/>
          <w:szCs w:val="20"/>
          <w:u w:val="single"/>
        </w:rPr>
        <w:tab/>
      </w:r>
      <w:r w:rsidRPr="003131F7">
        <w:rPr>
          <w:rFonts w:cs="Arial"/>
          <w:szCs w:val="20"/>
          <w:u w:val="single"/>
        </w:rPr>
        <w:tab/>
      </w:r>
      <w:r w:rsidRPr="003131F7">
        <w:rPr>
          <w:rFonts w:cs="Arial"/>
          <w:szCs w:val="20"/>
          <w:u w:val="single"/>
        </w:rPr>
        <w:tab/>
        <w:t xml:space="preserve">  </w:t>
      </w:r>
    </w:p>
    <w:p w14:paraId="7C2B270F" w14:textId="372BEFCA" w:rsidR="00990F2D" w:rsidRPr="003131F7" w:rsidRDefault="00990F2D" w:rsidP="00990F2D">
      <w:pPr>
        <w:spacing w:after="0" w:line="240" w:lineRule="auto"/>
        <w:rPr>
          <w:rFonts w:cs="Arial"/>
          <w:szCs w:val="20"/>
        </w:rPr>
      </w:pPr>
      <w:r>
        <w:rPr>
          <w:rFonts w:cs="Arial"/>
          <w:szCs w:val="20"/>
        </w:rPr>
        <w:t>Jason A. Clarkson</w:t>
      </w:r>
      <w:r w:rsidRPr="003131F7">
        <w:rPr>
          <w:rFonts w:cs="Arial"/>
          <w:szCs w:val="20"/>
        </w:rPr>
        <w:t>, FSA</w:t>
      </w:r>
    </w:p>
    <w:p w14:paraId="1E866569" w14:textId="2EB2D263" w:rsidR="00990F2D" w:rsidRPr="003131F7" w:rsidRDefault="00990F2D" w:rsidP="00990F2D">
      <w:pPr>
        <w:spacing w:after="0" w:line="240" w:lineRule="auto"/>
        <w:rPr>
          <w:rFonts w:cs="Arial"/>
          <w:szCs w:val="20"/>
        </w:rPr>
      </w:pPr>
      <w:r w:rsidRPr="003131F7">
        <w:rPr>
          <w:rFonts w:cs="Arial"/>
          <w:szCs w:val="20"/>
        </w:rPr>
        <w:t>Member, American Academy of Actuaries</w:t>
      </w:r>
    </w:p>
    <w:p w14:paraId="24ED2378" w14:textId="1A4EB137" w:rsidR="00990F2D" w:rsidRPr="00751E06" w:rsidRDefault="00990F2D" w:rsidP="00990F2D">
      <w:pPr>
        <w:rPr>
          <w:rFonts w:cs="Arial"/>
          <w:sz w:val="12"/>
          <w:szCs w:val="14"/>
        </w:rPr>
      </w:pPr>
    </w:p>
    <w:p w14:paraId="38768085" w14:textId="55A6A72A" w:rsidR="00990F2D" w:rsidRPr="003131F7" w:rsidRDefault="00990F2D" w:rsidP="00990F2D">
      <w:pPr>
        <w:spacing w:after="0" w:line="240" w:lineRule="auto"/>
        <w:rPr>
          <w:rFonts w:cs="Arial"/>
          <w:szCs w:val="20"/>
          <w:u w:val="single"/>
        </w:rPr>
      </w:pPr>
      <w:r>
        <w:rPr>
          <w:rFonts w:cs="Arial"/>
          <w:szCs w:val="20"/>
          <w:u w:val="single"/>
        </w:rPr>
        <w:fldChar w:fldCharType="begin"/>
      </w:r>
      <w:r>
        <w:rPr>
          <w:rFonts w:cs="Arial"/>
          <w:szCs w:val="20"/>
          <w:u w:val="single"/>
        </w:rPr>
        <w:instrText xml:space="preserve"> DATE \@ "MMMM d, yyyy" </w:instrText>
      </w:r>
      <w:r>
        <w:rPr>
          <w:rFonts w:cs="Arial"/>
          <w:szCs w:val="20"/>
          <w:u w:val="single"/>
        </w:rPr>
        <w:fldChar w:fldCharType="separate"/>
      </w:r>
      <w:r w:rsidR="00737B2F">
        <w:rPr>
          <w:rFonts w:cs="Arial"/>
          <w:noProof/>
          <w:szCs w:val="20"/>
          <w:u w:val="single"/>
        </w:rPr>
        <w:t>August 15, 2022</w:t>
      </w:r>
      <w:r>
        <w:rPr>
          <w:rFonts w:cs="Arial"/>
          <w:szCs w:val="20"/>
          <w:u w:val="single"/>
        </w:rPr>
        <w:fldChar w:fldCharType="end"/>
      </w:r>
      <w:r>
        <w:rPr>
          <w:rFonts w:cs="Arial"/>
          <w:szCs w:val="20"/>
          <w:u w:val="single"/>
        </w:rPr>
        <w:t xml:space="preserve">                            </w:t>
      </w:r>
      <w:r w:rsidRPr="003131F7">
        <w:rPr>
          <w:rFonts w:cs="Arial"/>
          <w:szCs w:val="20"/>
          <w:u w:val="single"/>
        </w:rPr>
        <w:tab/>
      </w:r>
      <w:r w:rsidRPr="003131F7">
        <w:rPr>
          <w:rFonts w:cs="Arial"/>
          <w:szCs w:val="20"/>
          <w:u w:val="single"/>
        </w:rPr>
        <w:tab/>
      </w:r>
    </w:p>
    <w:p w14:paraId="352D448F" w14:textId="70E25DA9" w:rsidR="00990F2D" w:rsidRPr="003131F7" w:rsidRDefault="00990F2D" w:rsidP="00990F2D">
      <w:pPr>
        <w:pStyle w:val="RRBody"/>
        <w:spacing w:after="0"/>
        <w:rPr>
          <w:noProof/>
        </w:rPr>
        <w:sectPr w:rsidR="00990F2D" w:rsidRPr="003131F7" w:rsidSect="00893685">
          <w:headerReference w:type="even" r:id="rId28"/>
          <w:headerReference w:type="default" r:id="rId29"/>
          <w:footerReference w:type="default" r:id="rId30"/>
          <w:headerReference w:type="first" r:id="rId31"/>
          <w:pgSz w:w="12240" w:h="15840" w:code="1"/>
          <w:pgMar w:top="1080" w:right="1440" w:bottom="1440" w:left="1440" w:header="720" w:footer="720" w:gutter="0"/>
          <w:cols w:space="720"/>
          <w:vAlign w:val="center"/>
          <w:docGrid w:linePitch="360"/>
        </w:sectPr>
      </w:pPr>
      <w:r w:rsidRPr="003131F7">
        <w:rPr>
          <w:rFonts w:cs="Arial"/>
          <w:szCs w:val="20"/>
        </w:rPr>
        <w:t>Date</w:t>
      </w:r>
      <w:r w:rsidRPr="003131F7">
        <w:t xml:space="preserve"> </w:t>
      </w:r>
    </w:p>
    <w:p w14:paraId="25EBC161" w14:textId="70BB20BD" w:rsidR="00C8713F" w:rsidRDefault="00B472FC" w:rsidP="000A7DCF">
      <w:pPr>
        <w:pStyle w:val="Heading1"/>
        <w:jc w:val="center"/>
      </w:pPr>
      <w:bookmarkStart w:id="49" w:name="_Toc102726659"/>
      <w:r>
        <w:t xml:space="preserve">Appendix </w:t>
      </w:r>
      <w:r w:rsidR="00F91EF6">
        <w:t>2</w:t>
      </w:r>
      <w:r>
        <w:t xml:space="preserve">: </w:t>
      </w:r>
      <w:r w:rsidR="006025F9">
        <w:t xml:space="preserve">SFY </w:t>
      </w:r>
      <w:r w:rsidR="0069636C">
        <w:t>202</w:t>
      </w:r>
      <w:r w:rsidR="00E335EB">
        <w:t>3</w:t>
      </w:r>
      <w:r w:rsidR="0069636C">
        <w:t xml:space="preserve"> Projected Benefit Expense</w:t>
      </w:r>
      <w:r w:rsidR="006025F9">
        <w:t xml:space="preserve"> Development</w:t>
      </w:r>
      <w:bookmarkEnd w:id="49"/>
      <w:r w:rsidR="00C8713F">
        <w:br w:type="page"/>
      </w:r>
    </w:p>
    <w:p w14:paraId="432CBD80" w14:textId="2536769E" w:rsidR="00C8713F" w:rsidRDefault="00C8713F">
      <w:pPr>
        <w:pStyle w:val="Heading1"/>
        <w:jc w:val="center"/>
      </w:pPr>
      <w:bookmarkStart w:id="50" w:name="_Toc102726660"/>
      <w:r>
        <w:t>Appendix 3: SFY 202</w:t>
      </w:r>
      <w:r w:rsidR="00E335EB">
        <w:t>3</w:t>
      </w:r>
      <w:r>
        <w:t xml:space="preserve"> Capitation Rate Development</w:t>
      </w:r>
      <w:bookmarkEnd w:id="50"/>
    </w:p>
    <w:p w14:paraId="24087DFA" w14:textId="77777777" w:rsidR="00B472FC" w:rsidRPr="00B472FC" w:rsidRDefault="00B472FC" w:rsidP="00AF5C1F">
      <w:pPr>
        <w:pStyle w:val="Heading1"/>
        <w:jc w:val="center"/>
        <w:sectPr w:rsidR="00B472FC" w:rsidRPr="00B472FC" w:rsidSect="00F97655">
          <w:footerReference w:type="default" r:id="rId32"/>
          <w:pgSz w:w="12240" w:h="15840" w:code="1"/>
          <w:pgMar w:top="1440" w:right="1440" w:bottom="1440" w:left="1440" w:header="720" w:footer="720" w:gutter="0"/>
          <w:cols w:space="720"/>
          <w:vAlign w:val="center"/>
          <w:titlePg/>
          <w:docGrid w:linePitch="360"/>
        </w:sectPr>
      </w:pPr>
    </w:p>
    <w:p w14:paraId="5D5D4153" w14:textId="1ED4EF64" w:rsidR="00717A2D" w:rsidRDefault="00732862" w:rsidP="00210B59">
      <w:r>
        <w:rPr>
          <w:noProof/>
        </w:rPr>
        <w:drawing>
          <wp:anchor distT="0" distB="0" distL="114300" distR="114300" simplePos="0" relativeHeight="251672576" behindDoc="0" locked="1" layoutInCell="1" allowOverlap="1" wp14:anchorId="3AE5AB1A" wp14:editId="17E1DDEA">
            <wp:simplePos x="0" y="0"/>
            <wp:positionH relativeFrom="column">
              <wp:posOffset>-7620</wp:posOffset>
            </wp:positionH>
            <wp:positionV relativeFrom="page">
              <wp:posOffset>6951345</wp:posOffset>
            </wp:positionV>
            <wp:extent cx="1188720" cy="2743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pic:spPr>
                </pic:pic>
              </a:graphicData>
            </a:graphic>
            <wp14:sizeRelH relativeFrom="page">
              <wp14:pctWidth>0</wp14:pctWidth>
            </wp14:sizeRelH>
            <wp14:sizeRelV relativeFrom="page">
              <wp14:pctHeight>0</wp14:pctHeight>
            </wp14:sizeRelV>
          </wp:anchor>
        </w:drawing>
      </w:r>
      <w:r w:rsidR="00121069">
        <w:rPr>
          <w:noProof/>
        </w:rPr>
        <mc:AlternateContent>
          <mc:Choice Requires="wps">
            <w:drawing>
              <wp:anchor distT="0" distB="0" distL="114300" distR="114300" simplePos="0" relativeHeight="251669504" behindDoc="0" locked="1" layoutInCell="1" allowOverlap="1" wp14:anchorId="4F0B08D6" wp14:editId="755EE7BC">
                <wp:simplePos x="0" y="0"/>
                <wp:positionH relativeFrom="margin">
                  <wp:posOffset>0</wp:posOffset>
                </wp:positionH>
                <wp:positionV relativeFrom="page">
                  <wp:posOffset>7219315</wp:posOffset>
                </wp:positionV>
                <wp:extent cx="3108960" cy="13411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31089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79015" w14:textId="77777777" w:rsidR="00BB2FA0" w:rsidRPr="004D2869" w:rsidRDefault="00BB2FA0"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40FF4F18" w14:textId="77777777" w:rsidR="00BB2FA0" w:rsidRPr="00937776" w:rsidRDefault="00737B2F" w:rsidP="00210B59">
                            <w:pPr>
                              <w:rPr>
                                <w:rStyle w:val="Hyperlink"/>
                                <w:sz w:val="20"/>
                              </w:rPr>
                            </w:pPr>
                            <w:hyperlink r:id="rId34" w:history="1">
                              <w:r w:rsidR="00BB2FA0" w:rsidRPr="00937776">
                                <w:rPr>
                                  <w:rStyle w:val="Hyperlink"/>
                                  <w:sz w:val="16"/>
                                </w:rPr>
                                <w:t>milliman.com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B08D6" id="_x0000_t202" coordsize="21600,21600" o:spt="202" path="m,l,21600r21600,l21600,xe">
                <v:stroke joinstyle="miter"/>
                <v:path gradientshapeok="t" o:connecttype="rect"/>
              </v:shapetype>
              <v:shape id="Text Box 26" o:spid="_x0000_s1026" type="#_x0000_t202" style="position:absolute;margin-left:0;margin-top:568.45pt;width:244.8pt;height:105.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" filled="f" stroked="f" strokeweight=".5pt">
                <v:textbox inset="0,0,0,0">
                  <w:txbxContent>
                    <w:p w14:paraId="36179015" w14:textId="77777777" w:rsidR="00BB2FA0" w:rsidRPr="004D2869" w:rsidRDefault="00BB2FA0"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40FF4F18" w14:textId="77777777" w:rsidR="00BB2FA0" w:rsidRPr="00937776" w:rsidRDefault="00B178CE" w:rsidP="00210B59">
                      <w:pPr>
                        <w:rPr>
                          <w:rStyle w:val="Hyperlink"/>
                          <w:sz w:val="20"/>
                        </w:rPr>
                      </w:pPr>
                      <w:hyperlink r:id="rId35" w:history="1">
                        <w:r w:rsidR="00BB2FA0" w:rsidRPr="00937776">
                          <w:rPr>
                            <w:rStyle w:val="Hyperlink"/>
                            <w:sz w:val="16"/>
                          </w:rPr>
                          <w:t>milliman.com</w:t>
                        </w:r>
                      </w:hyperlink>
                    </w:p>
                  </w:txbxContent>
                </v:textbox>
                <w10:wrap anchorx="margin" anchory="page"/>
                <w10:anchorlock/>
              </v:shape>
            </w:pict>
          </mc:Fallback>
        </mc:AlternateContent>
      </w:r>
    </w:p>
    <w:p w14:paraId="69F09A1B" w14:textId="4E54E249" w:rsidR="00B178CE" w:rsidRPr="00B178CE" w:rsidRDefault="00B178CE" w:rsidP="00B178CE"/>
    <w:p w14:paraId="2979FA9D" w14:textId="479028AF" w:rsidR="00B178CE" w:rsidRPr="00B178CE" w:rsidRDefault="00B178CE" w:rsidP="00B178CE"/>
    <w:p w14:paraId="00759EA4" w14:textId="3B539D9F" w:rsidR="00B178CE" w:rsidRPr="00B178CE" w:rsidRDefault="00B178CE" w:rsidP="00B178CE"/>
    <w:p w14:paraId="11D29E67" w14:textId="581398DA" w:rsidR="00B178CE" w:rsidRPr="00B178CE" w:rsidRDefault="00B178CE" w:rsidP="00B178CE"/>
    <w:p w14:paraId="02DBCF52" w14:textId="45AD3463" w:rsidR="00B178CE" w:rsidRPr="00B178CE" w:rsidRDefault="00B178CE" w:rsidP="00B178CE"/>
    <w:p w14:paraId="20BF8B44" w14:textId="6F4E7D40" w:rsidR="00B178CE" w:rsidRPr="00B178CE" w:rsidRDefault="00B178CE" w:rsidP="00B178CE"/>
    <w:p w14:paraId="31280061" w14:textId="66A35417" w:rsidR="00B178CE" w:rsidRPr="00B178CE" w:rsidRDefault="00B178CE" w:rsidP="00B178CE"/>
    <w:p w14:paraId="22DDE1CE" w14:textId="352C6172" w:rsidR="00B178CE" w:rsidRPr="00B178CE" w:rsidRDefault="00B178CE" w:rsidP="00B178CE"/>
    <w:p w14:paraId="02A32271" w14:textId="476CFC3A" w:rsidR="00B178CE" w:rsidRPr="00B178CE" w:rsidRDefault="00B178CE" w:rsidP="00B178CE"/>
    <w:p w14:paraId="3B15193C" w14:textId="3375ED50" w:rsidR="00B178CE" w:rsidRPr="00B178CE" w:rsidRDefault="00B178CE" w:rsidP="00B178CE"/>
    <w:p w14:paraId="4E1DD9B9" w14:textId="6A3668DE" w:rsidR="00B178CE" w:rsidRPr="00B178CE" w:rsidRDefault="00B178CE" w:rsidP="00B178CE"/>
    <w:p w14:paraId="4462049C" w14:textId="7F57A717" w:rsidR="00B178CE" w:rsidRPr="00B178CE" w:rsidRDefault="00B178CE" w:rsidP="00B178CE"/>
    <w:p w14:paraId="60B21610" w14:textId="2B0555A1" w:rsidR="00B178CE" w:rsidRPr="00B178CE" w:rsidRDefault="00B178CE" w:rsidP="00B178CE"/>
    <w:p w14:paraId="06B2D7F6" w14:textId="16139D03" w:rsidR="00B178CE" w:rsidRPr="00B178CE" w:rsidRDefault="00B178CE" w:rsidP="00B178CE"/>
    <w:p w14:paraId="097B28C0" w14:textId="54D70B1E" w:rsidR="00B178CE" w:rsidRDefault="00B178CE" w:rsidP="00B178CE"/>
    <w:p w14:paraId="58D24EAC" w14:textId="1720EEFC" w:rsidR="00B178CE" w:rsidRDefault="00B178CE" w:rsidP="00B178CE"/>
    <w:sectPr w:rsidR="00B178CE" w:rsidSect="003871A8">
      <w:headerReference w:type="default" r:id="rId36"/>
      <w:footerReference w:type="default" r:id="rId37"/>
      <w:headerReference w:type="first" r:id="rId3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3C24" w14:textId="77777777" w:rsidR="00BB2FA0" w:rsidRDefault="00BB2FA0" w:rsidP="00210B59">
      <w:r>
        <w:separator/>
      </w:r>
    </w:p>
  </w:endnote>
  <w:endnote w:type="continuationSeparator" w:id="0">
    <w:p w14:paraId="64B7AA02" w14:textId="77777777" w:rsidR="00BB2FA0" w:rsidRDefault="00BB2FA0" w:rsidP="0021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ADF3" w14:textId="0750EF2E" w:rsidR="00BB2FA0" w:rsidRDefault="00BB2FA0">
    <w:pPr>
      <w:pStyle w:val="Footer"/>
      <w:jc w:val="center"/>
    </w:pPr>
  </w:p>
  <w:p w14:paraId="1846E6D6" w14:textId="35E5BF61" w:rsidR="00BB2FA0" w:rsidRPr="00E76A3D" w:rsidRDefault="00BB2FA0" w:rsidP="00210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CCE9" w14:textId="44491304" w:rsidR="00BB2FA0" w:rsidRDefault="00BB2FA0" w:rsidP="00210B59">
    <w:pPr>
      <w:pStyle w:val="RRFooter"/>
    </w:pPr>
    <w:r>
      <w:t>State Fiscal Year 202</w:t>
    </w:r>
    <w:r w:rsidR="00E335EB">
      <w:t>3</w:t>
    </w:r>
    <w:r w:rsidRPr="00102B69">
      <w:t xml:space="preserve"> Capitation Rate</w:t>
    </w:r>
    <w:r>
      <w:t xml:space="preserve"> Amendment</w:t>
    </w:r>
    <w:r w:rsidRPr="00102B69">
      <w:t xml:space="preserve"> </w:t>
    </w:r>
    <w:r>
      <w:t>– Medicaid Managed Care</w:t>
    </w:r>
    <w:r>
      <w:tab/>
    </w:r>
    <w:r>
      <w:tab/>
    </w:r>
    <w:r>
      <w:fldChar w:fldCharType="begin"/>
    </w:r>
    <w:r>
      <w:instrText xml:space="preserve"> DATE \@ "MMMM d, yyyy" </w:instrText>
    </w:r>
    <w:r>
      <w:fldChar w:fldCharType="separate"/>
    </w:r>
    <w:r w:rsidR="00737B2F">
      <w:rPr>
        <w:noProof/>
      </w:rPr>
      <w:t>August 15, 2022</w:t>
    </w:r>
    <w:r>
      <w:fldChar w:fldCharType="end"/>
    </w:r>
  </w:p>
  <w:p w14:paraId="629FE13B" w14:textId="77777777" w:rsidR="00BB2FA0" w:rsidRPr="00121069" w:rsidRDefault="00BB2FA0" w:rsidP="00210B59">
    <w:pPr>
      <w:pStyle w:val="RR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B64F" w14:textId="77777777" w:rsidR="00BB2FA0" w:rsidRPr="00DA66EB" w:rsidRDefault="00BB2FA0">
    <w:pPr>
      <w:pStyle w:val="Footer"/>
      <w:jc w:val="center"/>
      <w:rPr>
        <w:noProof/>
        <w:color w:val="727A7D" w:themeColor="accent3"/>
        <w:sz w:val="14"/>
      </w:rPr>
    </w:pPr>
  </w:p>
  <w:p w14:paraId="63ABE910" w14:textId="6BEA6C39" w:rsidR="00BB2FA0" w:rsidRDefault="00BB2FA0" w:rsidP="00C8713F">
    <w:pPr>
      <w:pStyle w:val="RRFooter"/>
    </w:pPr>
    <w:r>
      <w:t>State Fiscal Year 202</w:t>
    </w:r>
    <w:r w:rsidR="00DC6770">
      <w:t>3</w:t>
    </w:r>
    <w:r w:rsidRPr="00102B69">
      <w:t xml:space="preserve"> Capitation Rate</w:t>
    </w:r>
    <w:r>
      <w:t xml:space="preserve"> Amendment</w:t>
    </w:r>
    <w:r w:rsidRPr="00102B69">
      <w:t xml:space="preserve"> </w:t>
    </w:r>
    <w:r>
      <w:t>– Medicaid Managed Care</w:t>
    </w:r>
    <w:r w:rsidRPr="00170732" w:rsidDel="006B6954">
      <w:rPr>
        <w:szCs w:val="14"/>
      </w:rPr>
      <w:t xml:space="preserve"> </w:t>
    </w:r>
    <w:r>
      <w:tab/>
    </w:r>
    <w:r>
      <w:fldChar w:fldCharType="begin"/>
    </w:r>
    <w:r>
      <w:instrText xml:space="preserve"> PAGE   \* MERGEFORMAT </w:instrText>
    </w:r>
    <w:r>
      <w:fldChar w:fldCharType="separate"/>
    </w:r>
    <w:r>
      <w:rPr>
        <w:noProof/>
      </w:rPr>
      <w:t>32</w:t>
    </w:r>
    <w:r>
      <w:rPr>
        <w:noProof/>
      </w:rPr>
      <w:fldChar w:fldCharType="end"/>
    </w:r>
    <w:r>
      <w:tab/>
    </w:r>
    <w:r>
      <w:fldChar w:fldCharType="begin"/>
    </w:r>
    <w:r>
      <w:instrText xml:space="preserve"> DATE \@ "MMMM d, yyyy" </w:instrText>
    </w:r>
    <w:r>
      <w:fldChar w:fldCharType="separate"/>
    </w:r>
    <w:r w:rsidR="00737B2F">
      <w:rPr>
        <w:noProof/>
      </w:rPr>
      <w:t>August 15,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0A66" w14:textId="1F16D6DF" w:rsidR="00BB2FA0" w:rsidRDefault="00BB2FA0" w:rsidP="00210B59">
    <w:pPr>
      <w:pStyle w:val="RRFooter"/>
    </w:pPr>
    <w:r>
      <w:t>State Fiscal Year 202</w:t>
    </w:r>
    <w:r w:rsidR="00DC6770">
      <w:t>3</w:t>
    </w:r>
    <w:r w:rsidRPr="00102B69">
      <w:t xml:space="preserve"> Capitation Rate</w:t>
    </w:r>
    <w:r>
      <w:t xml:space="preserve"> Amendment</w:t>
    </w:r>
    <w:r w:rsidRPr="00102B69">
      <w:t xml:space="preserve"> </w:t>
    </w:r>
    <w:r>
      <w:t>– Medicaid Managed Care</w:t>
    </w:r>
    <w:r w:rsidRPr="00170732" w:rsidDel="006B6954">
      <w:rPr>
        <w:szCs w:val="14"/>
      </w:rPr>
      <w:t xml:space="preserve"> </w:t>
    </w:r>
    <w:r>
      <w:tab/>
    </w:r>
    <w:r>
      <w:fldChar w:fldCharType="begin"/>
    </w:r>
    <w:r>
      <w:instrText xml:space="preserve"> PAGE   \* MERGEFORMAT </w:instrText>
    </w:r>
    <w:r>
      <w:fldChar w:fldCharType="separate"/>
    </w:r>
    <w:r>
      <w:rPr>
        <w:noProof/>
      </w:rPr>
      <w:t>1</w:t>
    </w:r>
    <w:r>
      <w:rPr>
        <w:noProof/>
      </w:rPr>
      <w:fldChar w:fldCharType="end"/>
    </w:r>
    <w:r>
      <w:tab/>
    </w:r>
    <w:r>
      <w:fldChar w:fldCharType="begin"/>
    </w:r>
    <w:r>
      <w:instrText xml:space="preserve"> DATE \@ "MMMM d, yyyy" </w:instrText>
    </w:r>
    <w:r>
      <w:fldChar w:fldCharType="separate"/>
    </w:r>
    <w:r w:rsidR="00737B2F">
      <w:rPr>
        <w:noProof/>
      </w:rPr>
      <w:t>August 15, 2022</w:t>
    </w:r>
    <w:r>
      <w:fldChar w:fldCharType="end"/>
    </w:r>
  </w:p>
  <w:p w14:paraId="3671D381" w14:textId="77777777" w:rsidR="00BB2FA0" w:rsidRPr="00AA5A01" w:rsidRDefault="00BB2FA0" w:rsidP="00210B59">
    <w:pPr>
      <w:pStyle w:val="RRFoote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9670" w14:textId="6154F248" w:rsidR="00BB2FA0" w:rsidRDefault="00BB2FA0" w:rsidP="00210B59">
    <w:pPr>
      <w:pStyle w:val="RRFooter"/>
    </w:pPr>
    <w:r>
      <w:t>State Fiscal Year 202</w:t>
    </w:r>
    <w:r w:rsidR="00E335EB">
      <w:t>3</w:t>
    </w:r>
    <w:r w:rsidRPr="00102B69">
      <w:t xml:space="preserve"> Capitation Rate</w:t>
    </w:r>
    <w:r>
      <w:t xml:space="preserve"> Amendment</w:t>
    </w:r>
    <w:r w:rsidRPr="00102B69">
      <w:t xml:space="preserve"> </w:t>
    </w:r>
    <w:r>
      <w:t>– Medicaid Managed Care</w:t>
    </w:r>
    <w:r w:rsidDel="006B6954">
      <w:t xml:space="preserve"> </w:t>
    </w:r>
    <w:r>
      <w:tab/>
    </w:r>
    <w:r>
      <w:tab/>
    </w:r>
    <w:r>
      <w:fldChar w:fldCharType="begin"/>
    </w:r>
    <w:r>
      <w:instrText xml:space="preserve"> DATE \@ "MMMM d, yyyy" </w:instrText>
    </w:r>
    <w:r>
      <w:fldChar w:fldCharType="separate"/>
    </w:r>
    <w:r w:rsidR="00737B2F">
      <w:rPr>
        <w:noProof/>
      </w:rPr>
      <w:t>August 15, 2022</w:t>
    </w:r>
    <w:r>
      <w:fldChar w:fldCharType="end"/>
    </w:r>
  </w:p>
  <w:p w14:paraId="5EF918E2" w14:textId="77777777" w:rsidR="00BB2FA0" w:rsidRPr="00AA5A01" w:rsidRDefault="00BB2FA0" w:rsidP="00210B59">
    <w:pPr>
      <w:pStyle w:val="RR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6E6C" w14:textId="4807965D" w:rsidR="00BB2FA0" w:rsidRDefault="00BB2FA0" w:rsidP="00210B59">
    <w:pPr>
      <w:pStyle w:val="RRFooter"/>
    </w:pPr>
    <w:r>
      <w:t>State Fiscal Year 202</w:t>
    </w:r>
    <w:r w:rsidR="00E335EB">
      <w:t>3</w:t>
    </w:r>
    <w:r w:rsidRPr="00102B69">
      <w:t xml:space="preserve"> Capitation Rate </w:t>
    </w:r>
    <w:r>
      <w:t>Certification</w:t>
    </w:r>
    <w:r w:rsidR="0054033A" w:rsidRPr="0054033A">
      <w:t xml:space="preserve"> – Medicaid Managed Care </w:t>
    </w:r>
    <w:r w:rsidR="0054033A" w:rsidRPr="0054033A">
      <w:tab/>
    </w:r>
    <w:r>
      <w:tab/>
    </w:r>
    <w:r>
      <w:fldChar w:fldCharType="begin"/>
    </w:r>
    <w:r>
      <w:instrText xml:space="preserve"> DATE \@ "MMMM d, yyyy" </w:instrText>
    </w:r>
    <w:r>
      <w:fldChar w:fldCharType="separate"/>
    </w:r>
    <w:r w:rsidR="00737B2F">
      <w:rPr>
        <w:noProof/>
      </w:rPr>
      <w:t>August 15, 2022</w:t>
    </w:r>
    <w:r>
      <w:fldChar w:fldCharType="end"/>
    </w:r>
  </w:p>
  <w:p w14:paraId="7435DF4D" w14:textId="77777777" w:rsidR="00BB2FA0" w:rsidRPr="00121069" w:rsidRDefault="00BB2FA0" w:rsidP="00210B59">
    <w:pPr>
      <w:pStyle w:val="RRFoote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D13B" w14:textId="28789C96" w:rsidR="00BB2FA0" w:rsidRDefault="00BB2FA0" w:rsidP="00210B59">
    <w:pPr>
      <w:pStyle w:val="RRFooter"/>
    </w:pPr>
    <w:r>
      <w:t>State Fiscal Year 202</w:t>
    </w:r>
    <w:r w:rsidR="00E335EB">
      <w:t>3</w:t>
    </w:r>
    <w:r w:rsidRPr="00102B69">
      <w:t xml:space="preserve"> Capitation Rate</w:t>
    </w:r>
    <w:r>
      <w:t xml:space="preserve"> Amendment</w:t>
    </w:r>
    <w:r w:rsidRPr="00102B69">
      <w:t xml:space="preserve"> </w:t>
    </w:r>
    <w:r>
      <w:t>– Medicaid Managed Care</w:t>
    </w:r>
    <w:r w:rsidRPr="00170732" w:rsidDel="006B6954">
      <w:rPr>
        <w:szCs w:val="14"/>
      </w:rPr>
      <w:t xml:space="preserve"> </w:t>
    </w:r>
    <w:r>
      <w:tab/>
    </w:r>
    <w:r>
      <w:tab/>
    </w:r>
    <w:r>
      <w:fldChar w:fldCharType="begin"/>
    </w:r>
    <w:r>
      <w:instrText xml:space="preserve"> DATE \@ "MMMM d, yyyy" </w:instrText>
    </w:r>
    <w:r>
      <w:fldChar w:fldCharType="separate"/>
    </w:r>
    <w:r w:rsidR="00737B2F">
      <w:rPr>
        <w:noProof/>
      </w:rPr>
      <w:t>August 15, 2022</w:t>
    </w:r>
    <w:r>
      <w:fldChar w:fldCharType="end"/>
    </w:r>
  </w:p>
  <w:p w14:paraId="54B6ABD5" w14:textId="77777777" w:rsidR="00BB2FA0" w:rsidRPr="00121069" w:rsidRDefault="00BB2FA0" w:rsidP="00210B59">
    <w:pPr>
      <w:pStyle w:val="RRFooter"/>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B560" w14:textId="77777777" w:rsidR="00BB2FA0" w:rsidRPr="002D0D28" w:rsidRDefault="00BB2FA0" w:rsidP="0021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36646" w14:textId="77777777" w:rsidR="00BB2FA0" w:rsidRPr="00D90323" w:rsidRDefault="00BB2FA0" w:rsidP="00210B59">
      <w:pPr>
        <w:pStyle w:val="Footer"/>
      </w:pPr>
    </w:p>
  </w:footnote>
  <w:footnote w:type="continuationSeparator" w:id="0">
    <w:p w14:paraId="49D4996C" w14:textId="77777777" w:rsidR="00BB2FA0" w:rsidRDefault="00BB2FA0" w:rsidP="00210B59">
      <w:r>
        <w:continuationSeparator/>
      </w:r>
    </w:p>
  </w:footnote>
  <w:footnote w:id="1">
    <w:p w14:paraId="74176F47" w14:textId="3A36BF55" w:rsidR="00BB2FA0" w:rsidRDefault="00BB2FA0" w:rsidP="00A50A07">
      <w:pPr>
        <w:pStyle w:val="FootnoteText"/>
        <w:rPr>
          <w:rStyle w:val="Hyperlink"/>
          <w:sz w:val="14"/>
          <w:szCs w:val="14"/>
        </w:rPr>
      </w:pPr>
      <w:r w:rsidRPr="006B2FA5">
        <w:rPr>
          <w:rStyle w:val="FootnoteReference"/>
          <w:sz w:val="16"/>
        </w:rPr>
        <w:footnoteRef/>
      </w:r>
      <w:r w:rsidRPr="006B2FA5">
        <w:t xml:space="preserve"> </w:t>
      </w:r>
      <w:hyperlink r:id="rId1" w:history="1">
        <w:r w:rsidRPr="007A65D4">
          <w:rPr>
            <w:rStyle w:val="Hyperlink"/>
            <w:sz w:val="14"/>
            <w:szCs w:val="14"/>
          </w:rPr>
          <w:t>http://www.actuarialstandardsboard.org/asops/medicaid-managed-care-capitation-rate-development-and-certification/</w:t>
        </w:r>
      </w:hyperlink>
    </w:p>
    <w:p w14:paraId="6157022F" w14:textId="77777777" w:rsidR="0054033A" w:rsidRDefault="0054033A" w:rsidP="00A50A0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A5B5" w14:textId="77777777" w:rsidR="00BB2FA0" w:rsidRDefault="00BB2FA0" w:rsidP="00210B59">
    <w:pPr>
      <w:pStyle w:val="Header"/>
    </w:pPr>
    <w:r>
      <w:rPr>
        <w:noProof/>
      </w:rPr>
      <w:drawing>
        <wp:anchor distT="0" distB="0" distL="114300" distR="114300" simplePos="0" relativeHeight="251657728" behindDoc="0" locked="1" layoutInCell="1" allowOverlap="1" wp14:anchorId="24C9008F" wp14:editId="4E2722A0">
          <wp:simplePos x="457200" y="274320"/>
          <wp:positionH relativeFrom="margin">
            <wp:align>right</wp:align>
          </wp:positionH>
          <wp:positionV relativeFrom="page">
            <wp:posOffset>2377440</wp:posOffset>
          </wp:positionV>
          <wp:extent cx="1746504" cy="429768"/>
          <wp:effectExtent l="0" t="0" r="635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_Logo_WhiteKO.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504" cy="429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1" locked="1" layoutInCell="1" allowOverlap="1" wp14:anchorId="4E682233" wp14:editId="0BF4E2B6">
              <wp:simplePos x="0" y="0"/>
              <wp:positionH relativeFrom="page">
                <wp:align>left</wp:align>
              </wp:positionH>
              <wp:positionV relativeFrom="page">
                <wp:align>top</wp:align>
              </wp:positionV>
              <wp:extent cx="7764780" cy="10789920"/>
              <wp:effectExtent l="0" t="0" r="7620" b="0"/>
              <wp:wrapNone/>
              <wp:docPr id="3" name="Rectangle 3"/>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2CD2" id="Rectangle 3" o:spid="_x0000_s1026" style="position:absolute;margin-left:0;margin-top:0;width:611.4pt;height:849.6pt;z-index:-2516597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" fillcolor="#727a7d [3206]" stroked="f" strokeweight="1pt">
              <w10:wrap anchorx="page" anchory="page"/>
              <w10:anchorlock/>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784C" w14:textId="27BCC510" w:rsidR="00BB2FA0" w:rsidRDefault="00BB2FA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5E0C" w14:textId="25E6BE70" w:rsidR="00BB2FA0" w:rsidRPr="00121069" w:rsidRDefault="00BB2FA0" w:rsidP="00210B5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D984" w14:textId="77777777" w:rsidR="00BB2FA0" w:rsidRDefault="00BB2FA0" w:rsidP="00210B59">
    <w:pPr>
      <w:pStyle w:val="RRHeader"/>
    </w:pPr>
    <w:r w:rsidRPr="006C3AFC">
      <w:rPr>
        <w:color w:val="0A4977" w:themeColor="text2"/>
      </w:rPr>
      <w:t xml:space="preserve">Milliman </w:t>
    </w:r>
    <w:r>
      <w:t>Research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24B9" w14:textId="77777777" w:rsidR="00BB2FA0" w:rsidRDefault="00BB2FA0" w:rsidP="00210B59">
    <w:pPr>
      <w:pStyle w:val="RRCoverResearchReport"/>
    </w:pPr>
  </w:p>
  <w:p w14:paraId="499D8687" w14:textId="77777777" w:rsidR="00BB2FA0" w:rsidRDefault="00BB2FA0" w:rsidP="00210B59">
    <w:pPr>
      <w:pStyle w:val="RRCoverResearchReport"/>
    </w:pPr>
    <w:r w:rsidRPr="001F1784">
      <w:rPr>
        <w:color w:val="0A4977" w:themeColor="text2"/>
      </w:rPr>
      <w:t>Milliman</w:t>
    </w:r>
    <w:r w:rsidRPr="003169DD">
      <w:t xml:space="preserve"> </w:t>
    </w:r>
    <w:r>
      <w:t>Client</w:t>
    </w:r>
    <w:r w:rsidRPr="003169DD">
      <w:t xml:space="preserv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BD76" w14:textId="567C29D1" w:rsidR="00BB2FA0" w:rsidRPr="004E09DD" w:rsidRDefault="00BB2FA0" w:rsidP="00210B59">
    <w:pPr>
      <w:pStyle w:val="RRHeader2"/>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495B" w14:textId="77777777" w:rsidR="00BB2FA0" w:rsidRDefault="00BB2FA0" w:rsidP="00210B59">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F153B" w14:textId="77777777" w:rsidR="00BB2FA0" w:rsidRDefault="00BB2FA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7646" w14:textId="0C9565C4" w:rsidR="00BB2FA0" w:rsidRPr="004E09DD" w:rsidRDefault="00BB2FA0" w:rsidP="00C8713F">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p w14:paraId="5BF12D8D" w14:textId="77777777" w:rsidR="00BB2FA0" w:rsidRDefault="00BB2F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0685" w14:textId="2B7938FA" w:rsidR="00BB2FA0" w:rsidRDefault="00BB2FA0" w:rsidP="00210B59">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4528FC13" w14:textId="77777777" w:rsidR="00BB2FA0" w:rsidRDefault="00BB2FA0" w:rsidP="00210B59"/>
  <w:p w14:paraId="505B43FC" w14:textId="77777777" w:rsidR="00BB2FA0" w:rsidRDefault="00BB2FA0" w:rsidP="00210B5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DAA5" w14:textId="77777777" w:rsidR="00BB2FA0" w:rsidRDefault="00BB2FA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9699" w14:textId="5569E1BD" w:rsidR="00BB2FA0" w:rsidRDefault="00BB2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974E054"/>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1" w15:restartNumberingAfterBreak="0">
    <w:nsid w:val="01665C7B"/>
    <w:multiLevelType w:val="hybridMultilevel"/>
    <w:tmpl w:val="6986A97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2511DA8"/>
    <w:multiLevelType w:val="hybridMultilevel"/>
    <w:tmpl w:val="C932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E3F18"/>
    <w:multiLevelType w:val="multilevel"/>
    <w:tmpl w:val="5DACF888"/>
    <w:lvl w:ilvl="0">
      <w:start w:val="1"/>
      <w:numFmt w:val="decimal"/>
      <w:pStyle w:val="RRNumberedSubhead1"/>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3"/>
      <w:numFmt w:val="decimal"/>
      <w:lvlRestart w:val="0"/>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6066A6"/>
    <w:multiLevelType w:val="hybridMultilevel"/>
    <w:tmpl w:val="A3B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96313"/>
    <w:multiLevelType w:val="hybridMultilevel"/>
    <w:tmpl w:val="CDB08C7E"/>
    <w:lvl w:ilvl="0" w:tplc="2CC28B92">
      <w:start w:val="1"/>
      <w:numFmt w:val="decimal"/>
      <w:lvlText w:val="%1."/>
      <w:lvlJc w:val="left"/>
      <w:pPr>
        <w:ind w:left="720" w:hanging="360"/>
      </w:pPr>
      <w:rPr>
        <w:color w:val="808080" w:themeColor="background1" w:themeShade="8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04768"/>
    <w:multiLevelType w:val="hybridMultilevel"/>
    <w:tmpl w:val="CE0AE688"/>
    <w:lvl w:ilvl="0" w:tplc="2856B7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76692"/>
    <w:multiLevelType w:val="hybridMultilevel"/>
    <w:tmpl w:val="8340B1C8"/>
    <w:lvl w:ilvl="0" w:tplc="E1C28A30">
      <w:start w:val="1"/>
      <w:numFmt w:val="decimal"/>
      <w:lvlText w:val="%1."/>
      <w:lvlJc w:val="left"/>
      <w:pPr>
        <w:ind w:left="1530" w:hanging="360"/>
      </w:pPr>
      <w:rPr>
        <w:rFonts w:hint="default"/>
        <w:b w:val="0"/>
        <w:color w:val="auto"/>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0EEA513A"/>
    <w:multiLevelType w:val="hybridMultilevel"/>
    <w:tmpl w:val="336E623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1918693F"/>
    <w:multiLevelType w:val="hybridMultilevel"/>
    <w:tmpl w:val="F13E7CB0"/>
    <w:lvl w:ilvl="0" w:tplc="2174CF9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5D3DA6"/>
    <w:multiLevelType w:val="hybridMultilevel"/>
    <w:tmpl w:val="3E663DA6"/>
    <w:lvl w:ilvl="0" w:tplc="94085FCA">
      <w:start w:val="1"/>
      <w:numFmt w:val="decimal"/>
      <w:pStyle w:val="RR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05B51"/>
    <w:multiLevelType w:val="hybridMultilevel"/>
    <w:tmpl w:val="6D4EBD26"/>
    <w:lvl w:ilvl="0" w:tplc="086EC3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F492C"/>
    <w:multiLevelType w:val="hybridMultilevel"/>
    <w:tmpl w:val="C64E1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60574"/>
    <w:multiLevelType w:val="hybridMultilevel"/>
    <w:tmpl w:val="5E44C8B2"/>
    <w:lvl w:ilvl="0" w:tplc="52D06918">
      <w:start w:val="1"/>
      <w:numFmt w:val="lowerRoman"/>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FDC46DF"/>
    <w:multiLevelType w:val="multilevel"/>
    <w:tmpl w:val="DE2A75E0"/>
    <w:lvl w:ilvl="0">
      <w:start w:val="1"/>
      <w:numFmt w:val="decimal"/>
      <w:lvlText w:val="%1"/>
      <w:lvlJc w:val="left"/>
      <w:pPr>
        <w:ind w:left="360" w:hanging="360"/>
      </w:pPr>
      <w:rPr>
        <w:rFonts w:hint="default"/>
      </w:rPr>
    </w:lvl>
    <w:lvl w:ilvl="1">
      <w:start w:val="1"/>
      <w:numFmt w:val="decimal"/>
      <w:pStyle w:val="RRNumberedSubhead2"/>
      <w:lvlText w:val="%1.%2"/>
      <w:lvlJc w:val="left"/>
      <w:pPr>
        <w:ind w:left="720" w:hanging="360"/>
      </w:pPr>
      <w:rPr>
        <w:rFonts w:hint="default"/>
      </w:rPr>
    </w:lvl>
    <w:lvl w:ilvl="2">
      <w:start w:val="1"/>
      <w:numFmt w:val="decimal"/>
      <w:pStyle w:val="RRNumberedSubhead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514F40"/>
    <w:multiLevelType w:val="multilevel"/>
    <w:tmpl w:val="776E3A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C94F61"/>
    <w:multiLevelType w:val="hybridMultilevel"/>
    <w:tmpl w:val="2254646E"/>
    <w:lvl w:ilvl="0" w:tplc="31BC40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14814"/>
    <w:multiLevelType w:val="hybridMultilevel"/>
    <w:tmpl w:val="E098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A38A5"/>
    <w:multiLevelType w:val="hybridMultilevel"/>
    <w:tmpl w:val="540A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202B1E"/>
    <w:multiLevelType w:val="hybridMultilevel"/>
    <w:tmpl w:val="C5ACC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35608"/>
    <w:multiLevelType w:val="hybridMultilevel"/>
    <w:tmpl w:val="9634E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773FD"/>
    <w:multiLevelType w:val="hybridMultilevel"/>
    <w:tmpl w:val="8104086E"/>
    <w:lvl w:ilvl="0" w:tplc="AC5E3170">
      <w:start w:val="1"/>
      <w:numFmt w:val="lowerRoman"/>
      <w:pStyle w:val="RRNumberedRoman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EB7D13"/>
    <w:multiLevelType w:val="hybridMultilevel"/>
    <w:tmpl w:val="2BD889E8"/>
    <w:lvl w:ilvl="0" w:tplc="F2AA1A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D5DB0"/>
    <w:multiLevelType w:val="hybridMultilevel"/>
    <w:tmpl w:val="7AFEFCC4"/>
    <w:lvl w:ilvl="0" w:tplc="93DAB17C">
      <w:start w:val="1"/>
      <w:numFmt w:val="lowerRoman"/>
      <w:pStyle w:val="Heading6"/>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C03704"/>
    <w:multiLevelType w:val="hybridMultilevel"/>
    <w:tmpl w:val="A78058C2"/>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EE2A79"/>
    <w:multiLevelType w:val="hybridMultilevel"/>
    <w:tmpl w:val="167A87B6"/>
    <w:lvl w:ilvl="0" w:tplc="52D06918">
      <w:start w:val="1"/>
      <w:numFmt w:val="lowerRoman"/>
      <w:lvlText w:val="(%1)"/>
      <w:lvlJc w:val="left"/>
      <w:pPr>
        <w:ind w:left="1080" w:hanging="360"/>
      </w:pPr>
      <w:rPr>
        <w:rFonts w:hint="default"/>
        <w:sz w:val="17"/>
        <w:szCs w:val="1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FB18E9"/>
    <w:multiLevelType w:val="hybridMultilevel"/>
    <w:tmpl w:val="237001CE"/>
    <w:lvl w:ilvl="0" w:tplc="923449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8F8255F"/>
    <w:multiLevelType w:val="multilevel"/>
    <w:tmpl w:val="7E8EB64C"/>
    <w:lvl w:ilvl="0">
      <w:start w:val="1"/>
      <w:numFmt w:val="lowerRoman"/>
      <w:lvlText w:val="(%1)"/>
      <w:lvlJc w:val="left"/>
      <w:pPr>
        <w:tabs>
          <w:tab w:val="num" w:pos="360"/>
        </w:tabs>
        <w:ind w:left="1080" w:hanging="1080"/>
      </w:pPr>
      <w:rPr>
        <w:rFonts w:hint="default"/>
      </w:rPr>
    </w:lvl>
    <w:lvl w:ilvl="1">
      <w:start w:val="1"/>
      <w:numFmt w:val="upperLetter"/>
      <w:pStyle w:val="Heading3"/>
      <w:lvlText w:val="%2."/>
      <w:lvlJc w:val="left"/>
      <w:pPr>
        <w:tabs>
          <w:tab w:val="num" w:pos="360"/>
        </w:tabs>
        <w:ind w:left="1080" w:hanging="1080"/>
      </w:pPr>
      <w:rPr>
        <w:rFonts w:hint="default"/>
      </w:rPr>
    </w:lvl>
    <w:lvl w:ilvl="2">
      <w:start w:val="1"/>
      <w:numFmt w:val="lowerRoman"/>
      <w:pStyle w:val="Heading4"/>
      <w:lvlText w:val="%3."/>
      <w:lvlJc w:val="left"/>
      <w:pPr>
        <w:tabs>
          <w:tab w:val="num" w:pos="360"/>
        </w:tabs>
        <w:ind w:left="1080" w:hanging="1080"/>
      </w:pPr>
      <w:rPr>
        <w:rFonts w:hint="default"/>
        <w:sz w:val="22"/>
        <w:szCs w:val="22"/>
      </w:rPr>
    </w:lvl>
    <w:lvl w:ilvl="3">
      <w:start w:val="1"/>
      <w:numFmt w:val="lowerLetter"/>
      <w:pStyle w:val="Heading5"/>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112489"/>
    <w:multiLevelType w:val="hybridMultilevel"/>
    <w:tmpl w:val="288A7C48"/>
    <w:lvl w:ilvl="0" w:tplc="AAA2ADD2">
      <w:start w:val="1"/>
      <w:numFmt w:val="upp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9" w15:restartNumberingAfterBreak="0">
    <w:nsid w:val="4F497A48"/>
    <w:multiLevelType w:val="hybridMultilevel"/>
    <w:tmpl w:val="167A87B6"/>
    <w:lvl w:ilvl="0" w:tplc="52D06918">
      <w:start w:val="1"/>
      <w:numFmt w:val="lowerRoman"/>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51881A45"/>
    <w:multiLevelType w:val="hybridMultilevel"/>
    <w:tmpl w:val="1F9AC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72400"/>
    <w:multiLevelType w:val="hybridMultilevel"/>
    <w:tmpl w:val="A8B80B80"/>
    <w:lvl w:ilvl="0" w:tplc="04090003">
      <w:start w:val="1"/>
      <w:numFmt w:val="bullet"/>
      <w:lvlText w:val="o"/>
      <w:lvlJc w:val="left"/>
      <w:pPr>
        <w:ind w:left="360" w:hanging="360"/>
      </w:pPr>
      <w:rPr>
        <w:rFonts w:ascii="Courier New" w:hAnsi="Courier New" w:cs="Courier New"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F2039"/>
    <w:multiLevelType w:val="hybridMultilevel"/>
    <w:tmpl w:val="C9BE3B5A"/>
    <w:lvl w:ilvl="0" w:tplc="6D62E13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5416E0"/>
    <w:multiLevelType w:val="hybridMultilevel"/>
    <w:tmpl w:val="FFEE02F2"/>
    <w:lvl w:ilvl="0" w:tplc="48983C2E">
      <w:start w:val="1"/>
      <w:numFmt w:val="decimal"/>
      <w:pStyle w:val="RRNumberTable"/>
      <w:lvlText w:val="%1."/>
      <w:lvlJc w:val="left"/>
      <w:pPr>
        <w:ind w:left="720" w:hanging="360"/>
      </w:pPr>
      <w:rPr>
        <w:color w:val="727A7D" w:themeColor="accent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29A0363"/>
    <w:multiLevelType w:val="multilevel"/>
    <w:tmpl w:val="F78E84EC"/>
    <w:lvl w:ilvl="0">
      <w:start w:val="1"/>
      <w:numFmt w:val="decimal"/>
      <w:pStyle w:val="ListBullet"/>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lvlText w:val="%3."/>
      <w:lvlJc w:val="left"/>
      <w:pPr>
        <w:tabs>
          <w:tab w:val="num" w:pos="360"/>
        </w:tabs>
        <w:ind w:left="1080" w:hanging="1080"/>
      </w:pPr>
      <w:rPr>
        <w:rFonts w:hint="default"/>
      </w:rPr>
    </w:lvl>
    <w:lvl w:ilvl="3">
      <w:start w:val="1"/>
      <w:numFmt w:val="lowerLetter"/>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3D36262"/>
    <w:multiLevelType w:val="hybridMultilevel"/>
    <w:tmpl w:val="CDB08C7E"/>
    <w:lvl w:ilvl="0" w:tplc="2CC28B92">
      <w:start w:val="1"/>
      <w:numFmt w:val="decimal"/>
      <w:lvlText w:val="%1."/>
      <w:lvlJc w:val="left"/>
      <w:pPr>
        <w:ind w:left="720" w:hanging="360"/>
      </w:pPr>
      <w:rPr>
        <w:color w:val="808080" w:themeColor="background1" w:themeShade="8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3B5DFE"/>
    <w:multiLevelType w:val="hybridMultilevel"/>
    <w:tmpl w:val="42C63C1E"/>
    <w:lvl w:ilvl="0" w:tplc="3C841C70">
      <w:start w:val="1"/>
      <w:numFmt w:val="bullet"/>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C27DA8"/>
    <w:multiLevelType w:val="hybridMultilevel"/>
    <w:tmpl w:val="BF186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032EC"/>
    <w:multiLevelType w:val="hybridMultilevel"/>
    <w:tmpl w:val="5B10DC68"/>
    <w:lvl w:ilvl="0" w:tplc="3C841C70">
      <w:start w:val="1"/>
      <w:numFmt w:val="bullet"/>
      <w:pStyle w:val="RRBullet1"/>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E7F76"/>
    <w:multiLevelType w:val="hybridMultilevel"/>
    <w:tmpl w:val="DB806CEA"/>
    <w:lvl w:ilvl="0" w:tplc="B70E1BD0">
      <w:start w:val="1"/>
      <w:numFmt w:val="bullet"/>
      <w:pStyle w:val="RRBullet2"/>
      <w:lvlText w:val="−"/>
      <w:lvlJc w:val="left"/>
      <w:pPr>
        <w:ind w:left="540" w:hanging="360"/>
      </w:pPr>
      <w:rPr>
        <w:rFonts w:ascii="Arial" w:hAnsi="Arial"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A2856"/>
    <w:multiLevelType w:val="hybridMultilevel"/>
    <w:tmpl w:val="EE1C5E0C"/>
    <w:lvl w:ilvl="0" w:tplc="52D06918">
      <w:start w:val="1"/>
      <w:numFmt w:val="lowerRoman"/>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1" w15:restartNumberingAfterBreak="0">
    <w:nsid w:val="72E51C0F"/>
    <w:multiLevelType w:val="hybridMultilevel"/>
    <w:tmpl w:val="ACD053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81382"/>
    <w:multiLevelType w:val="hybridMultilevel"/>
    <w:tmpl w:val="59F47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251E1D"/>
    <w:multiLevelType w:val="hybridMultilevel"/>
    <w:tmpl w:val="614885C2"/>
    <w:lvl w:ilvl="0" w:tplc="DBC81E92">
      <w:start w:val="1"/>
      <w:numFmt w:val="decimal"/>
      <w:pStyle w:val="RRNumber2"/>
      <w:lvlText w:val="%1."/>
      <w:lvlJc w:val="left"/>
      <w:pPr>
        <w:ind w:left="960" w:hanging="360"/>
      </w:pPr>
      <w:rPr>
        <w:rFonts w:hint="default"/>
        <w:sz w:val="16"/>
        <w:u w:color="727A7D" w:themeColor="accent3"/>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4" w15:restartNumberingAfterBreak="0">
    <w:nsid w:val="78D96A72"/>
    <w:multiLevelType w:val="hybridMultilevel"/>
    <w:tmpl w:val="5CDE3F3C"/>
    <w:lvl w:ilvl="0" w:tplc="4948D0A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9"/>
  </w:num>
  <w:num w:numId="3">
    <w:abstractNumId w:val="10"/>
  </w:num>
  <w:num w:numId="4">
    <w:abstractNumId w:val="3"/>
  </w:num>
  <w:num w:numId="5">
    <w:abstractNumId w:val="21"/>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4"/>
  </w:num>
  <w:num w:numId="9">
    <w:abstractNumId w:val="27"/>
  </w:num>
  <w:num w:numId="10">
    <w:abstractNumId w:val="20"/>
  </w:num>
  <w:num w:numId="11">
    <w:abstractNumId w:val="4"/>
  </w:num>
  <w:num w:numId="12">
    <w:abstractNumId w:val="0"/>
  </w:num>
  <w:num w:numId="13">
    <w:abstractNumId w:val="32"/>
  </w:num>
  <w:num w:numId="14">
    <w:abstractNumId w:val="23"/>
  </w:num>
  <w:num w:numId="15">
    <w:abstractNumId w:val="34"/>
  </w:num>
  <w:num w:numId="16">
    <w:abstractNumId w:val="8"/>
  </w:num>
  <w:num w:numId="17">
    <w:abstractNumId w:val="18"/>
  </w:num>
  <w:num w:numId="18">
    <w:abstractNumId w:val="26"/>
  </w:num>
  <w:num w:numId="19">
    <w:abstractNumId w:val="7"/>
  </w:num>
  <w:num w:numId="20">
    <w:abstractNumId w:val="31"/>
  </w:num>
  <w:num w:numId="21">
    <w:abstractNumId w:val="1"/>
  </w:num>
  <w:num w:numId="22">
    <w:abstractNumId w:val="41"/>
  </w:num>
  <w:num w:numId="23">
    <w:abstractNumId w:val="42"/>
  </w:num>
  <w:num w:numId="24">
    <w:abstractNumId w:val="11"/>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23"/>
    <w:lvlOverride w:ilvl="0">
      <w:startOverride w:val="1"/>
    </w:lvlOverride>
  </w:num>
  <w:num w:numId="36">
    <w:abstractNumId w:val="23"/>
    <w:lvlOverride w:ilvl="0">
      <w:startOverride w:val="1"/>
    </w:lvlOverride>
  </w:num>
  <w:num w:numId="37">
    <w:abstractNumId w:val="23"/>
    <w:lvlOverride w:ilvl="0">
      <w:startOverride w:val="1"/>
    </w:lvlOverride>
  </w:num>
  <w:num w:numId="38">
    <w:abstractNumId w:val="23"/>
    <w:lvlOverride w:ilvl="0">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23"/>
    <w:lvlOverride w:ilvl="0">
      <w:startOverride w:val="1"/>
    </w:lvlOverride>
  </w:num>
  <w:num w:numId="50">
    <w:abstractNumId w:val="16"/>
  </w:num>
  <w:num w:numId="51">
    <w:abstractNumId w:val="44"/>
  </w:num>
  <w:num w:numId="52">
    <w:abstractNumId w:val="6"/>
  </w:num>
  <w:num w:numId="53">
    <w:abstractNumId w:val="17"/>
  </w:num>
  <w:num w:numId="54">
    <w:abstractNumId w:val="38"/>
  </w:num>
  <w:num w:numId="55">
    <w:abstractNumId w:val="38"/>
  </w:num>
  <w:num w:numId="56">
    <w:abstractNumId w:val="38"/>
  </w:num>
  <w:num w:numId="57">
    <w:abstractNumId w:val="38"/>
  </w:num>
  <w:num w:numId="58">
    <w:abstractNumId w:val="38"/>
  </w:num>
  <w:num w:numId="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num>
  <w:num w:numId="61">
    <w:abstractNumId w:val="40"/>
  </w:num>
  <w:num w:numId="62">
    <w:abstractNumId w:val="40"/>
    <w:lvlOverride w:ilvl="0">
      <w:startOverride w:val="1"/>
    </w:lvlOverride>
  </w:num>
  <w:num w:numId="63">
    <w:abstractNumId w:val="28"/>
  </w:num>
  <w:num w:numId="64">
    <w:abstractNumId w:val="24"/>
  </w:num>
  <w:num w:numId="65">
    <w:abstractNumId w:val="13"/>
  </w:num>
  <w:num w:numId="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num>
  <w:num w:numId="68">
    <w:abstractNumId w:val="9"/>
  </w:num>
  <w:num w:numId="69">
    <w:abstractNumId w:val="30"/>
  </w:num>
  <w:num w:numId="70">
    <w:abstractNumId w:val="37"/>
  </w:num>
  <w:num w:numId="71">
    <w:abstractNumId w:val="36"/>
  </w:num>
  <w:num w:numId="72">
    <w:abstractNumId w:val="5"/>
  </w:num>
  <w:num w:numId="73">
    <w:abstractNumId w:val="35"/>
  </w:num>
  <w:num w:numId="74">
    <w:abstractNumId w:val="29"/>
  </w:num>
  <w:num w:numId="75">
    <w:abstractNumId w:val="25"/>
  </w:num>
  <w:num w:numId="76">
    <w:abstractNumId w:val="2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49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7A"/>
    <w:rsid w:val="00000574"/>
    <w:rsid w:val="000018E8"/>
    <w:rsid w:val="00002852"/>
    <w:rsid w:val="00002A9A"/>
    <w:rsid w:val="00004020"/>
    <w:rsid w:val="000042CE"/>
    <w:rsid w:val="0000556D"/>
    <w:rsid w:val="00005B17"/>
    <w:rsid w:val="00005F26"/>
    <w:rsid w:val="000067E5"/>
    <w:rsid w:val="0000683E"/>
    <w:rsid w:val="00006884"/>
    <w:rsid w:val="000106D3"/>
    <w:rsid w:val="00011587"/>
    <w:rsid w:val="00011AC2"/>
    <w:rsid w:val="00011E03"/>
    <w:rsid w:val="000120CB"/>
    <w:rsid w:val="00013033"/>
    <w:rsid w:val="00013385"/>
    <w:rsid w:val="00014201"/>
    <w:rsid w:val="000203D7"/>
    <w:rsid w:val="00023356"/>
    <w:rsid w:val="000260C4"/>
    <w:rsid w:val="0003230F"/>
    <w:rsid w:val="0003572D"/>
    <w:rsid w:val="00035E95"/>
    <w:rsid w:val="00036253"/>
    <w:rsid w:val="00036973"/>
    <w:rsid w:val="000376A8"/>
    <w:rsid w:val="00040A25"/>
    <w:rsid w:val="00040E22"/>
    <w:rsid w:val="00041FEB"/>
    <w:rsid w:val="0004384A"/>
    <w:rsid w:val="00043AD3"/>
    <w:rsid w:val="0004690F"/>
    <w:rsid w:val="00047BB4"/>
    <w:rsid w:val="000505D1"/>
    <w:rsid w:val="00050D82"/>
    <w:rsid w:val="000514E6"/>
    <w:rsid w:val="0005166A"/>
    <w:rsid w:val="00051772"/>
    <w:rsid w:val="0005498F"/>
    <w:rsid w:val="000552BE"/>
    <w:rsid w:val="00057309"/>
    <w:rsid w:val="000577A1"/>
    <w:rsid w:val="00060822"/>
    <w:rsid w:val="000620C8"/>
    <w:rsid w:val="0006289F"/>
    <w:rsid w:val="0006296E"/>
    <w:rsid w:val="0006355A"/>
    <w:rsid w:val="00064B9B"/>
    <w:rsid w:val="00064C2F"/>
    <w:rsid w:val="00064E87"/>
    <w:rsid w:val="00067A2A"/>
    <w:rsid w:val="0007008F"/>
    <w:rsid w:val="00071264"/>
    <w:rsid w:val="000731E0"/>
    <w:rsid w:val="0007358A"/>
    <w:rsid w:val="000740C6"/>
    <w:rsid w:val="00075BFF"/>
    <w:rsid w:val="0008019F"/>
    <w:rsid w:val="000801D4"/>
    <w:rsid w:val="00080B8F"/>
    <w:rsid w:val="00081D7A"/>
    <w:rsid w:val="00081E7E"/>
    <w:rsid w:val="0008221E"/>
    <w:rsid w:val="00082D31"/>
    <w:rsid w:val="000840DA"/>
    <w:rsid w:val="00084133"/>
    <w:rsid w:val="000844D1"/>
    <w:rsid w:val="000845D0"/>
    <w:rsid w:val="00084820"/>
    <w:rsid w:val="00084FCD"/>
    <w:rsid w:val="000853DB"/>
    <w:rsid w:val="00086E97"/>
    <w:rsid w:val="00087334"/>
    <w:rsid w:val="00087993"/>
    <w:rsid w:val="00087FB9"/>
    <w:rsid w:val="00090611"/>
    <w:rsid w:val="00091353"/>
    <w:rsid w:val="00092E22"/>
    <w:rsid w:val="00093C7B"/>
    <w:rsid w:val="00094295"/>
    <w:rsid w:val="00095651"/>
    <w:rsid w:val="0009566C"/>
    <w:rsid w:val="000969AF"/>
    <w:rsid w:val="000A0C05"/>
    <w:rsid w:val="000A0C08"/>
    <w:rsid w:val="000A0FC8"/>
    <w:rsid w:val="000A2B5F"/>
    <w:rsid w:val="000A36B8"/>
    <w:rsid w:val="000A54FE"/>
    <w:rsid w:val="000A7DCF"/>
    <w:rsid w:val="000B1212"/>
    <w:rsid w:val="000B143B"/>
    <w:rsid w:val="000B155F"/>
    <w:rsid w:val="000B3138"/>
    <w:rsid w:val="000B37CB"/>
    <w:rsid w:val="000B44FD"/>
    <w:rsid w:val="000C0875"/>
    <w:rsid w:val="000C0BCD"/>
    <w:rsid w:val="000C32DA"/>
    <w:rsid w:val="000C4B59"/>
    <w:rsid w:val="000C53EB"/>
    <w:rsid w:val="000C5FCF"/>
    <w:rsid w:val="000C6E5D"/>
    <w:rsid w:val="000C6F7F"/>
    <w:rsid w:val="000D05EC"/>
    <w:rsid w:val="000D1FD0"/>
    <w:rsid w:val="000D2121"/>
    <w:rsid w:val="000D2554"/>
    <w:rsid w:val="000D33CE"/>
    <w:rsid w:val="000D340A"/>
    <w:rsid w:val="000D3679"/>
    <w:rsid w:val="000D53E0"/>
    <w:rsid w:val="000D5928"/>
    <w:rsid w:val="000D5CFB"/>
    <w:rsid w:val="000D5DAF"/>
    <w:rsid w:val="000D7549"/>
    <w:rsid w:val="000D76D6"/>
    <w:rsid w:val="000E1248"/>
    <w:rsid w:val="000E1B2E"/>
    <w:rsid w:val="000E41AA"/>
    <w:rsid w:val="000E77C3"/>
    <w:rsid w:val="000F1515"/>
    <w:rsid w:val="000F2037"/>
    <w:rsid w:val="000F2AB9"/>
    <w:rsid w:val="000F32C5"/>
    <w:rsid w:val="000F3D8D"/>
    <w:rsid w:val="000F3D8E"/>
    <w:rsid w:val="000F4069"/>
    <w:rsid w:val="000F4863"/>
    <w:rsid w:val="000F6150"/>
    <w:rsid w:val="000F672E"/>
    <w:rsid w:val="000F766F"/>
    <w:rsid w:val="00101A48"/>
    <w:rsid w:val="00102FB9"/>
    <w:rsid w:val="00103C4A"/>
    <w:rsid w:val="00110859"/>
    <w:rsid w:val="0011551E"/>
    <w:rsid w:val="00115F73"/>
    <w:rsid w:val="0011635F"/>
    <w:rsid w:val="00117B7D"/>
    <w:rsid w:val="001201FA"/>
    <w:rsid w:val="001205A2"/>
    <w:rsid w:val="00120AFF"/>
    <w:rsid w:val="00121069"/>
    <w:rsid w:val="0012131E"/>
    <w:rsid w:val="00122E39"/>
    <w:rsid w:val="00125A1E"/>
    <w:rsid w:val="001269F3"/>
    <w:rsid w:val="00131B55"/>
    <w:rsid w:val="00131CCC"/>
    <w:rsid w:val="00132066"/>
    <w:rsid w:val="00132632"/>
    <w:rsid w:val="00133E8C"/>
    <w:rsid w:val="00134BFA"/>
    <w:rsid w:val="0013519E"/>
    <w:rsid w:val="001364F3"/>
    <w:rsid w:val="001368C5"/>
    <w:rsid w:val="00137270"/>
    <w:rsid w:val="00137605"/>
    <w:rsid w:val="00143148"/>
    <w:rsid w:val="001431FE"/>
    <w:rsid w:val="00143FBE"/>
    <w:rsid w:val="00145B1C"/>
    <w:rsid w:val="00146CFA"/>
    <w:rsid w:val="00150D65"/>
    <w:rsid w:val="00151A6F"/>
    <w:rsid w:val="00152A5B"/>
    <w:rsid w:val="00153D55"/>
    <w:rsid w:val="0015704D"/>
    <w:rsid w:val="00157600"/>
    <w:rsid w:val="00160BFF"/>
    <w:rsid w:val="00160C25"/>
    <w:rsid w:val="00162309"/>
    <w:rsid w:val="00165507"/>
    <w:rsid w:val="001666E5"/>
    <w:rsid w:val="00167067"/>
    <w:rsid w:val="00170732"/>
    <w:rsid w:val="00173DB0"/>
    <w:rsid w:val="00173EF5"/>
    <w:rsid w:val="00173F1C"/>
    <w:rsid w:val="00174A9A"/>
    <w:rsid w:val="00174F7C"/>
    <w:rsid w:val="00176D71"/>
    <w:rsid w:val="00177657"/>
    <w:rsid w:val="00177C7D"/>
    <w:rsid w:val="001810D2"/>
    <w:rsid w:val="00182D20"/>
    <w:rsid w:val="00183726"/>
    <w:rsid w:val="00184CBD"/>
    <w:rsid w:val="00186784"/>
    <w:rsid w:val="00190FC1"/>
    <w:rsid w:val="001933D8"/>
    <w:rsid w:val="00193D99"/>
    <w:rsid w:val="00197AC0"/>
    <w:rsid w:val="001A1C4C"/>
    <w:rsid w:val="001A27E8"/>
    <w:rsid w:val="001A4B70"/>
    <w:rsid w:val="001A6E8E"/>
    <w:rsid w:val="001A7AA5"/>
    <w:rsid w:val="001B0777"/>
    <w:rsid w:val="001B115E"/>
    <w:rsid w:val="001B1651"/>
    <w:rsid w:val="001B1C84"/>
    <w:rsid w:val="001B2A88"/>
    <w:rsid w:val="001B3988"/>
    <w:rsid w:val="001B47AC"/>
    <w:rsid w:val="001B4A3F"/>
    <w:rsid w:val="001B78CA"/>
    <w:rsid w:val="001C0CD7"/>
    <w:rsid w:val="001C0FFA"/>
    <w:rsid w:val="001C1AFB"/>
    <w:rsid w:val="001C2346"/>
    <w:rsid w:val="001C5054"/>
    <w:rsid w:val="001C5872"/>
    <w:rsid w:val="001C5DE5"/>
    <w:rsid w:val="001D190D"/>
    <w:rsid w:val="001D202A"/>
    <w:rsid w:val="001D4E5E"/>
    <w:rsid w:val="001D57E2"/>
    <w:rsid w:val="001D7230"/>
    <w:rsid w:val="001D7F4A"/>
    <w:rsid w:val="001E0963"/>
    <w:rsid w:val="001E1910"/>
    <w:rsid w:val="001E21B5"/>
    <w:rsid w:val="001E2825"/>
    <w:rsid w:val="001E356D"/>
    <w:rsid w:val="001E46CF"/>
    <w:rsid w:val="001E5F71"/>
    <w:rsid w:val="001E61A4"/>
    <w:rsid w:val="001E6C3D"/>
    <w:rsid w:val="001E7CD2"/>
    <w:rsid w:val="001F0529"/>
    <w:rsid w:val="001F0D61"/>
    <w:rsid w:val="001F0ED2"/>
    <w:rsid w:val="001F1784"/>
    <w:rsid w:val="001F1FBA"/>
    <w:rsid w:val="001F35BB"/>
    <w:rsid w:val="001F4FD1"/>
    <w:rsid w:val="001F64E5"/>
    <w:rsid w:val="001F790F"/>
    <w:rsid w:val="002010B6"/>
    <w:rsid w:val="002020C6"/>
    <w:rsid w:val="00202BDE"/>
    <w:rsid w:val="0020720F"/>
    <w:rsid w:val="00207F3F"/>
    <w:rsid w:val="00210B59"/>
    <w:rsid w:val="00212BAE"/>
    <w:rsid w:val="00212BC3"/>
    <w:rsid w:val="002136BD"/>
    <w:rsid w:val="002139CC"/>
    <w:rsid w:val="00213AD8"/>
    <w:rsid w:val="00215C83"/>
    <w:rsid w:val="00216163"/>
    <w:rsid w:val="00216264"/>
    <w:rsid w:val="002178B9"/>
    <w:rsid w:val="00220738"/>
    <w:rsid w:val="00220CCD"/>
    <w:rsid w:val="0022288D"/>
    <w:rsid w:val="00223888"/>
    <w:rsid w:val="00223E17"/>
    <w:rsid w:val="0022541E"/>
    <w:rsid w:val="00227C66"/>
    <w:rsid w:val="00230126"/>
    <w:rsid w:val="0023110E"/>
    <w:rsid w:val="0023270B"/>
    <w:rsid w:val="00236883"/>
    <w:rsid w:val="00236B13"/>
    <w:rsid w:val="002403D7"/>
    <w:rsid w:val="0024157D"/>
    <w:rsid w:val="002420CE"/>
    <w:rsid w:val="00242F4A"/>
    <w:rsid w:val="002439D3"/>
    <w:rsid w:val="00244870"/>
    <w:rsid w:val="00245894"/>
    <w:rsid w:val="00245BAA"/>
    <w:rsid w:val="002466FA"/>
    <w:rsid w:val="002470CE"/>
    <w:rsid w:val="00247F6E"/>
    <w:rsid w:val="002507C6"/>
    <w:rsid w:val="0025107A"/>
    <w:rsid w:val="00252213"/>
    <w:rsid w:val="002560C0"/>
    <w:rsid w:val="002562DE"/>
    <w:rsid w:val="002564AB"/>
    <w:rsid w:val="00256528"/>
    <w:rsid w:val="002565D9"/>
    <w:rsid w:val="00256F6F"/>
    <w:rsid w:val="002577D2"/>
    <w:rsid w:val="00260116"/>
    <w:rsid w:val="00260C0D"/>
    <w:rsid w:val="00264D45"/>
    <w:rsid w:val="0026525B"/>
    <w:rsid w:val="00265380"/>
    <w:rsid w:val="00267FD0"/>
    <w:rsid w:val="0027065D"/>
    <w:rsid w:val="0027101D"/>
    <w:rsid w:val="00271D06"/>
    <w:rsid w:val="00273AFF"/>
    <w:rsid w:val="00275B3A"/>
    <w:rsid w:val="00277570"/>
    <w:rsid w:val="00282490"/>
    <w:rsid w:val="00282F6C"/>
    <w:rsid w:val="00283D39"/>
    <w:rsid w:val="00286F87"/>
    <w:rsid w:val="00287A9C"/>
    <w:rsid w:val="00290325"/>
    <w:rsid w:val="00290D41"/>
    <w:rsid w:val="00291E36"/>
    <w:rsid w:val="00292381"/>
    <w:rsid w:val="00293B75"/>
    <w:rsid w:val="00293FD3"/>
    <w:rsid w:val="0029438D"/>
    <w:rsid w:val="00294D8A"/>
    <w:rsid w:val="00295B46"/>
    <w:rsid w:val="00297D03"/>
    <w:rsid w:val="002A0196"/>
    <w:rsid w:val="002A0612"/>
    <w:rsid w:val="002A068B"/>
    <w:rsid w:val="002A3EE3"/>
    <w:rsid w:val="002A5599"/>
    <w:rsid w:val="002A5C16"/>
    <w:rsid w:val="002A61DE"/>
    <w:rsid w:val="002A745E"/>
    <w:rsid w:val="002B0448"/>
    <w:rsid w:val="002B1DAB"/>
    <w:rsid w:val="002B272E"/>
    <w:rsid w:val="002B28C7"/>
    <w:rsid w:val="002B4121"/>
    <w:rsid w:val="002B4316"/>
    <w:rsid w:val="002B4DE3"/>
    <w:rsid w:val="002B58F4"/>
    <w:rsid w:val="002B5D7E"/>
    <w:rsid w:val="002C0D08"/>
    <w:rsid w:val="002C1DA6"/>
    <w:rsid w:val="002C29CF"/>
    <w:rsid w:val="002C3381"/>
    <w:rsid w:val="002C394A"/>
    <w:rsid w:val="002C4811"/>
    <w:rsid w:val="002C544F"/>
    <w:rsid w:val="002D0D28"/>
    <w:rsid w:val="002D18DB"/>
    <w:rsid w:val="002D4264"/>
    <w:rsid w:val="002D5037"/>
    <w:rsid w:val="002D6E90"/>
    <w:rsid w:val="002D702E"/>
    <w:rsid w:val="002D7C43"/>
    <w:rsid w:val="002D7F33"/>
    <w:rsid w:val="002E07B6"/>
    <w:rsid w:val="002E12AF"/>
    <w:rsid w:val="002E18AE"/>
    <w:rsid w:val="002E1FD8"/>
    <w:rsid w:val="002E2AE1"/>
    <w:rsid w:val="002E3304"/>
    <w:rsid w:val="002E4365"/>
    <w:rsid w:val="002E53A2"/>
    <w:rsid w:val="002E666A"/>
    <w:rsid w:val="002E7352"/>
    <w:rsid w:val="002F0AF1"/>
    <w:rsid w:val="002F17B1"/>
    <w:rsid w:val="002F28A2"/>
    <w:rsid w:val="002F35F8"/>
    <w:rsid w:val="002F4677"/>
    <w:rsid w:val="002F62C1"/>
    <w:rsid w:val="002F6BE5"/>
    <w:rsid w:val="002F7B05"/>
    <w:rsid w:val="003003B4"/>
    <w:rsid w:val="003023C5"/>
    <w:rsid w:val="00303D59"/>
    <w:rsid w:val="003040DE"/>
    <w:rsid w:val="00304E5B"/>
    <w:rsid w:val="003055F2"/>
    <w:rsid w:val="0031086C"/>
    <w:rsid w:val="00311B14"/>
    <w:rsid w:val="0031220B"/>
    <w:rsid w:val="003131F7"/>
    <w:rsid w:val="00313743"/>
    <w:rsid w:val="003137FA"/>
    <w:rsid w:val="00314450"/>
    <w:rsid w:val="00314DF2"/>
    <w:rsid w:val="00315A1C"/>
    <w:rsid w:val="003169DD"/>
    <w:rsid w:val="0031702E"/>
    <w:rsid w:val="00317B44"/>
    <w:rsid w:val="003204FF"/>
    <w:rsid w:val="003212A9"/>
    <w:rsid w:val="00321910"/>
    <w:rsid w:val="00321A40"/>
    <w:rsid w:val="00321B75"/>
    <w:rsid w:val="003238B2"/>
    <w:rsid w:val="00323AD8"/>
    <w:rsid w:val="00323EAE"/>
    <w:rsid w:val="0032497E"/>
    <w:rsid w:val="003271B7"/>
    <w:rsid w:val="0032750C"/>
    <w:rsid w:val="00331E54"/>
    <w:rsid w:val="00333D25"/>
    <w:rsid w:val="00333DB5"/>
    <w:rsid w:val="003348A2"/>
    <w:rsid w:val="00334F51"/>
    <w:rsid w:val="00336EF3"/>
    <w:rsid w:val="0033755D"/>
    <w:rsid w:val="00337C6C"/>
    <w:rsid w:val="0034043D"/>
    <w:rsid w:val="00342DA6"/>
    <w:rsid w:val="00343337"/>
    <w:rsid w:val="003439EA"/>
    <w:rsid w:val="0034407E"/>
    <w:rsid w:val="0034412F"/>
    <w:rsid w:val="0034453B"/>
    <w:rsid w:val="00344E7F"/>
    <w:rsid w:val="00344F84"/>
    <w:rsid w:val="003450E2"/>
    <w:rsid w:val="00346067"/>
    <w:rsid w:val="0034737B"/>
    <w:rsid w:val="00347875"/>
    <w:rsid w:val="00350B7D"/>
    <w:rsid w:val="003511DA"/>
    <w:rsid w:val="00353341"/>
    <w:rsid w:val="003541BD"/>
    <w:rsid w:val="0035676F"/>
    <w:rsid w:val="00356C46"/>
    <w:rsid w:val="00356E01"/>
    <w:rsid w:val="0035767B"/>
    <w:rsid w:val="003579EF"/>
    <w:rsid w:val="00357B5D"/>
    <w:rsid w:val="00361DBD"/>
    <w:rsid w:val="00362282"/>
    <w:rsid w:val="003628C2"/>
    <w:rsid w:val="003628F2"/>
    <w:rsid w:val="00362E8A"/>
    <w:rsid w:val="003647A0"/>
    <w:rsid w:val="00365642"/>
    <w:rsid w:val="0036634E"/>
    <w:rsid w:val="003664B2"/>
    <w:rsid w:val="003676B0"/>
    <w:rsid w:val="003709F9"/>
    <w:rsid w:val="003710F2"/>
    <w:rsid w:val="00372688"/>
    <w:rsid w:val="0037462D"/>
    <w:rsid w:val="00374E2B"/>
    <w:rsid w:val="00376AED"/>
    <w:rsid w:val="003772CD"/>
    <w:rsid w:val="00380C85"/>
    <w:rsid w:val="00380DC3"/>
    <w:rsid w:val="00381364"/>
    <w:rsid w:val="00381598"/>
    <w:rsid w:val="00381A68"/>
    <w:rsid w:val="00382B4B"/>
    <w:rsid w:val="003832C1"/>
    <w:rsid w:val="003849D1"/>
    <w:rsid w:val="00385703"/>
    <w:rsid w:val="00386D1E"/>
    <w:rsid w:val="003871A8"/>
    <w:rsid w:val="00390449"/>
    <w:rsid w:val="00390616"/>
    <w:rsid w:val="00391273"/>
    <w:rsid w:val="00392EC6"/>
    <w:rsid w:val="003949E0"/>
    <w:rsid w:val="0039626C"/>
    <w:rsid w:val="0039754B"/>
    <w:rsid w:val="003976C1"/>
    <w:rsid w:val="003A0159"/>
    <w:rsid w:val="003A190F"/>
    <w:rsid w:val="003A1A56"/>
    <w:rsid w:val="003A1A8C"/>
    <w:rsid w:val="003A20CD"/>
    <w:rsid w:val="003A3DE6"/>
    <w:rsid w:val="003A454E"/>
    <w:rsid w:val="003A46D5"/>
    <w:rsid w:val="003A4A2D"/>
    <w:rsid w:val="003A5B89"/>
    <w:rsid w:val="003A67AD"/>
    <w:rsid w:val="003B1BCD"/>
    <w:rsid w:val="003B3180"/>
    <w:rsid w:val="003B3E2B"/>
    <w:rsid w:val="003B45BE"/>
    <w:rsid w:val="003B5225"/>
    <w:rsid w:val="003B6809"/>
    <w:rsid w:val="003C02D1"/>
    <w:rsid w:val="003C07FB"/>
    <w:rsid w:val="003C0B1A"/>
    <w:rsid w:val="003C17F1"/>
    <w:rsid w:val="003C3848"/>
    <w:rsid w:val="003C4419"/>
    <w:rsid w:val="003C46B5"/>
    <w:rsid w:val="003C4B9F"/>
    <w:rsid w:val="003C5DCB"/>
    <w:rsid w:val="003C625D"/>
    <w:rsid w:val="003C71E4"/>
    <w:rsid w:val="003D127C"/>
    <w:rsid w:val="003D3887"/>
    <w:rsid w:val="003D5995"/>
    <w:rsid w:val="003D7C96"/>
    <w:rsid w:val="003E195F"/>
    <w:rsid w:val="003E33D5"/>
    <w:rsid w:val="003E3BCD"/>
    <w:rsid w:val="003E414C"/>
    <w:rsid w:val="003E566A"/>
    <w:rsid w:val="003E6209"/>
    <w:rsid w:val="003F00A6"/>
    <w:rsid w:val="003F045D"/>
    <w:rsid w:val="003F0475"/>
    <w:rsid w:val="003F04DC"/>
    <w:rsid w:val="003F13DB"/>
    <w:rsid w:val="003F2DBA"/>
    <w:rsid w:val="003F3237"/>
    <w:rsid w:val="003F39E1"/>
    <w:rsid w:val="003F54B9"/>
    <w:rsid w:val="003F5A5C"/>
    <w:rsid w:val="003F5A8D"/>
    <w:rsid w:val="003F5AF2"/>
    <w:rsid w:val="003F6746"/>
    <w:rsid w:val="004018EE"/>
    <w:rsid w:val="00401C07"/>
    <w:rsid w:val="00401CB4"/>
    <w:rsid w:val="00402083"/>
    <w:rsid w:val="00402372"/>
    <w:rsid w:val="0040312A"/>
    <w:rsid w:val="00404538"/>
    <w:rsid w:val="0040753F"/>
    <w:rsid w:val="004076F4"/>
    <w:rsid w:val="0041012B"/>
    <w:rsid w:val="004103D6"/>
    <w:rsid w:val="0041046A"/>
    <w:rsid w:val="004114C5"/>
    <w:rsid w:val="004126EB"/>
    <w:rsid w:val="00413163"/>
    <w:rsid w:val="00413D83"/>
    <w:rsid w:val="00414502"/>
    <w:rsid w:val="0041608E"/>
    <w:rsid w:val="00421E3E"/>
    <w:rsid w:val="0042242C"/>
    <w:rsid w:val="0042248E"/>
    <w:rsid w:val="00423A9A"/>
    <w:rsid w:val="00423FC8"/>
    <w:rsid w:val="00425E73"/>
    <w:rsid w:val="00425E79"/>
    <w:rsid w:val="00426FAD"/>
    <w:rsid w:val="004273B4"/>
    <w:rsid w:val="00427FAC"/>
    <w:rsid w:val="004309A1"/>
    <w:rsid w:val="00430FD4"/>
    <w:rsid w:val="00431358"/>
    <w:rsid w:val="004324B2"/>
    <w:rsid w:val="00432AD9"/>
    <w:rsid w:val="00442723"/>
    <w:rsid w:val="004431F0"/>
    <w:rsid w:val="00444626"/>
    <w:rsid w:val="004521D5"/>
    <w:rsid w:val="00452A05"/>
    <w:rsid w:val="00453EF6"/>
    <w:rsid w:val="004557A9"/>
    <w:rsid w:val="00456F89"/>
    <w:rsid w:val="00457CE2"/>
    <w:rsid w:val="00461F28"/>
    <w:rsid w:val="00462179"/>
    <w:rsid w:val="00462A33"/>
    <w:rsid w:val="0046307D"/>
    <w:rsid w:val="004642E2"/>
    <w:rsid w:val="0046480D"/>
    <w:rsid w:val="004649B5"/>
    <w:rsid w:val="004661AE"/>
    <w:rsid w:val="00466BED"/>
    <w:rsid w:val="0046781B"/>
    <w:rsid w:val="0047127A"/>
    <w:rsid w:val="0047135E"/>
    <w:rsid w:val="0047149D"/>
    <w:rsid w:val="00471550"/>
    <w:rsid w:val="004722C5"/>
    <w:rsid w:val="00472E99"/>
    <w:rsid w:val="0047307D"/>
    <w:rsid w:val="004739DE"/>
    <w:rsid w:val="004749C9"/>
    <w:rsid w:val="00474DFE"/>
    <w:rsid w:val="0047602C"/>
    <w:rsid w:val="0047763D"/>
    <w:rsid w:val="00480132"/>
    <w:rsid w:val="00481DB3"/>
    <w:rsid w:val="004830D6"/>
    <w:rsid w:val="00483450"/>
    <w:rsid w:val="00484966"/>
    <w:rsid w:val="004861A0"/>
    <w:rsid w:val="0048652F"/>
    <w:rsid w:val="004865EE"/>
    <w:rsid w:val="0048694E"/>
    <w:rsid w:val="00486B4E"/>
    <w:rsid w:val="00486DE5"/>
    <w:rsid w:val="0048780E"/>
    <w:rsid w:val="00490B55"/>
    <w:rsid w:val="004920DF"/>
    <w:rsid w:val="00494288"/>
    <w:rsid w:val="00495FE4"/>
    <w:rsid w:val="004968E1"/>
    <w:rsid w:val="004977BA"/>
    <w:rsid w:val="00497E75"/>
    <w:rsid w:val="004A4AB5"/>
    <w:rsid w:val="004A5119"/>
    <w:rsid w:val="004A5151"/>
    <w:rsid w:val="004A5836"/>
    <w:rsid w:val="004A5ED9"/>
    <w:rsid w:val="004A6A9D"/>
    <w:rsid w:val="004A7315"/>
    <w:rsid w:val="004B2A55"/>
    <w:rsid w:val="004B33EA"/>
    <w:rsid w:val="004B5737"/>
    <w:rsid w:val="004B62E1"/>
    <w:rsid w:val="004B653D"/>
    <w:rsid w:val="004B6784"/>
    <w:rsid w:val="004C183E"/>
    <w:rsid w:val="004C230A"/>
    <w:rsid w:val="004C4768"/>
    <w:rsid w:val="004C5A85"/>
    <w:rsid w:val="004C6829"/>
    <w:rsid w:val="004C6AE3"/>
    <w:rsid w:val="004C6B29"/>
    <w:rsid w:val="004C6ECD"/>
    <w:rsid w:val="004C6F6E"/>
    <w:rsid w:val="004C7AC2"/>
    <w:rsid w:val="004D040C"/>
    <w:rsid w:val="004D1D81"/>
    <w:rsid w:val="004D2086"/>
    <w:rsid w:val="004D2749"/>
    <w:rsid w:val="004D2869"/>
    <w:rsid w:val="004D3ADC"/>
    <w:rsid w:val="004D4C76"/>
    <w:rsid w:val="004E09DD"/>
    <w:rsid w:val="004E1D0E"/>
    <w:rsid w:val="004E2C16"/>
    <w:rsid w:val="004E3708"/>
    <w:rsid w:val="004E3821"/>
    <w:rsid w:val="004E3C65"/>
    <w:rsid w:val="004E3EE6"/>
    <w:rsid w:val="004E43FD"/>
    <w:rsid w:val="004E4B53"/>
    <w:rsid w:val="004E5220"/>
    <w:rsid w:val="004E6EFF"/>
    <w:rsid w:val="004F2F19"/>
    <w:rsid w:val="004F33DF"/>
    <w:rsid w:val="004F4B44"/>
    <w:rsid w:val="004F52DB"/>
    <w:rsid w:val="004F5395"/>
    <w:rsid w:val="004F54E7"/>
    <w:rsid w:val="004F65EF"/>
    <w:rsid w:val="004F742D"/>
    <w:rsid w:val="004F747C"/>
    <w:rsid w:val="004F7C80"/>
    <w:rsid w:val="005019A5"/>
    <w:rsid w:val="005022C3"/>
    <w:rsid w:val="005037BB"/>
    <w:rsid w:val="00503F73"/>
    <w:rsid w:val="0050482D"/>
    <w:rsid w:val="005055F5"/>
    <w:rsid w:val="005059C9"/>
    <w:rsid w:val="00505D0E"/>
    <w:rsid w:val="00505F03"/>
    <w:rsid w:val="005065FC"/>
    <w:rsid w:val="00506892"/>
    <w:rsid w:val="00507650"/>
    <w:rsid w:val="00507CC8"/>
    <w:rsid w:val="00510106"/>
    <w:rsid w:val="00511612"/>
    <w:rsid w:val="00512FB7"/>
    <w:rsid w:val="0051718D"/>
    <w:rsid w:val="0052187B"/>
    <w:rsid w:val="00521F20"/>
    <w:rsid w:val="005237FA"/>
    <w:rsid w:val="0052579C"/>
    <w:rsid w:val="00526380"/>
    <w:rsid w:val="00526536"/>
    <w:rsid w:val="00526BDA"/>
    <w:rsid w:val="005278C3"/>
    <w:rsid w:val="00530625"/>
    <w:rsid w:val="00530642"/>
    <w:rsid w:val="005313A2"/>
    <w:rsid w:val="00531FA7"/>
    <w:rsid w:val="00533D4F"/>
    <w:rsid w:val="005347A5"/>
    <w:rsid w:val="005347F3"/>
    <w:rsid w:val="00534901"/>
    <w:rsid w:val="00536773"/>
    <w:rsid w:val="00536CC7"/>
    <w:rsid w:val="0054033A"/>
    <w:rsid w:val="00541326"/>
    <w:rsid w:val="00541C09"/>
    <w:rsid w:val="00543050"/>
    <w:rsid w:val="005434B5"/>
    <w:rsid w:val="0054385C"/>
    <w:rsid w:val="0054750B"/>
    <w:rsid w:val="00547593"/>
    <w:rsid w:val="00547DB3"/>
    <w:rsid w:val="00550415"/>
    <w:rsid w:val="00553928"/>
    <w:rsid w:val="00553D0C"/>
    <w:rsid w:val="005541DE"/>
    <w:rsid w:val="00554257"/>
    <w:rsid w:val="00554271"/>
    <w:rsid w:val="00554406"/>
    <w:rsid w:val="00556A4E"/>
    <w:rsid w:val="00556EBE"/>
    <w:rsid w:val="0055727C"/>
    <w:rsid w:val="00557670"/>
    <w:rsid w:val="00557D78"/>
    <w:rsid w:val="00557D92"/>
    <w:rsid w:val="00557EC0"/>
    <w:rsid w:val="00557F47"/>
    <w:rsid w:val="005616B9"/>
    <w:rsid w:val="0056368B"/>
    <w:rsid w:val="00563737"/>
    <w:rsid w:val="00564322"/>
    <w:rsid w:val="00566200"/>
    <w:rsid w:val="005705EA"/>
    <w:rsid w:val="005706CF"/>
    <w:rsid w:val="00571F67"/>
    <w:rsid w:val="005725BA"/>
    <w:rsid w:val="00572AF4"/>
    <w:rsid w:val="005732BA"/>
    <w:rsid w:val="00573E12"/>
    <w:rsid w:val="00580D0F"/>
    <w:rsid w:val="00580D7C"/>
    <w:rsid w:val="005814D5"/>
    <w:rsid w:val="0058181A"/>
    <w:rsid w:val="00582776"/>
    <w:rsid w:val="005831C7"/>
    <w:rsid w:val="00583752"/>
    <w:rsid w:val="005843CA"/>
    <w:rsid w:val="00584F67"/>
    <w:rsid w:val="005850C1"/>
    <w:rsid w:val="005864D6"/>
    <w:rsid w:val="00586E5B"/>
    <w:rsid w:val="005870A7"/>
    <w:rsid w:val="005875C6"/>
    <w:rsid w:val="00587C12"/>
    <w:rsid w:val="0059160D"/>
    <w:rsid w:val="005918D7"/>
    <w:rsid w:val="005927D7"/>
    <w:rsid w:val="005930FD"/>
    <w:rsid w:val="00593B32"/>
    <w:rsid w:val="00594F95"/>
    <w:rsid w:val="005972E8"/>
    <w:rsid w:val="005A023A"/>
    <w:rsid w:val="005A2792"/>
    <w:rsid w:val="005A298F"/>
    <w:rsid w:val="005A411B"/>
    <w:rsid w:val="005A5148"/>
    <w:rsid w:val="005A641B"/>
    <w:rsid w:val="005B118F"/>
    <w:rsid w:val="005B2597"/>
    <w:rsid w:val="005B2DEE"/>
    <w:rsid w:val="005B3467"/>
    <w:rsid w:val="005B4191"/>
    <w:rsid w:val="005B5A74"/>
    <w:rsid w:val="005C02B7"/>
    <w:rsid w:val="005C0EEC"/>
    <w:rsid w:val="005C15FC"/>
    <w:rsid w:val="005C1935"/>
    <w:rsid w:val="005C2430"/>
    <w:rsid w:val="005C2C85"/>
    <w:rsid w:val="005C2D65"/>
    <w:rsid w:val="005C52F9"/>
    <w:rsid w:val="005C5A81"/>
    <w:rsid w:val="005C6680"/>
    <w:rsid w:val="005C6CE8"/>
    <w:rsid w:val="005C7083"/>
    <w:rsid w:val="005D22C7"/>
    <w:rsid w:val="005D23D4"/>
    <w:rsid w:val="005D32B3"/>
    <w:rsid w:val="005D3C36"/>
    <w:rsid w:val="005D3CB3"/>
    <w:rsid w:val="005D448A"/>
    <w:rsid w:val="005D4503"/>
    <w:rsid w:val="005D647A"/>
    <w:rsid w:val="005D66CB"/>
    <w:rsid w:val="005D6E29"/>
    <w:rsid w:val="005E0703"/>
    <w:rsid w:val="005E172D"/>
    <w:rsid w:val="005E261B"/>
    <w:rsid w:val="005E3730"/>
    <w:rsid w:val="005E5EC5"/>
    <w:rsid w:val="005E63C3"/>
    <w:rsid w:val="005E674D"/>
    <w:rsid w:val="005E7108"/>
    <w:rsid w:val="005E7AEE"/>
    <w:rsid w:val="005F0D82"/>
    <w:rsid w:val="005F3F4E"/>
    <w:rsid w:val="005F5B7E"/>
    <w:rsid w:val="005F739F"/>
    <w:rsid w:val="005F7660"/>
    <w:rsid w:val="005F7D12"/>
    <w:rsid w:val="00600403"/>
    <w:rsid w:val="0060082F"/>
    <w:rsid w:val="00601EC6"/>
    <w:rsid w:val="00602264"/>
    <w:rsid w:val="006025F9"/>
    <w:rsid w:val="00604A4A"/>
    <w:rsid w:val="00610AF9"/>
    <w:rsid w:val="00610E90"/>
    <w:rsid w:val="00611621"/>
    <w:rsid w:val="00611A9D"/>
    <w:rsid w:val="00611B6F"/>
    <w:rsid w:val="00612380"/>
    <w:rsid w:val="00612D30"/>
    <w:rsid w:val="00612FA6"/>
    <w:rsid w:val="00613EEC"/>
    <w:rsid w:val="00613F74"/>
    <w:rsid w:val="0061470E"/>
    <w:rsid w:val="00615AC2"/>
    <w:rsid w:val="00615DCB"/>
    <w:rsid w:val="006166E4"/>
    <w:rsid w:val="00616819"/>
    <w:rsid w:val="00620258"/>
    <w:rsid w:val="006209CB"/>
    <w:rsid w:val="00621661"/>
    <w:rsid w:val="00621830"/>
    <w:rsid w:val="00622217"/>
    <w:rsid w:val="00622E17"/>
    <w:rsid w:val="00623597"/>
    <w:rsid w:val="00623F3E"/>
    <w:rsid w:val="006250CC"/>
    <w:rsid w:val="00625268"/>
    <w:rsid w:val="00625727"/>
    <w:rsid w:val="00625B60"/>
    <w:rsid w:val="00626F38"/>
    <w:rsid w:val="006278B7"/>
    <w:rsid w:val="00627B66"/>
    <w:rsid w:val="00635564"/>
    <w:rsid w:val="0063561A"/>
    <w:rsid w:val="00635C16"/>
    <w:rsid w:val="00636EBC"/>
    <w:rsid w:val="0063759A"/>
    <w:rsid w:val="00640302"/>
    <w:rsid w:val="00640C5F"/>
    <w:rsid w:val="00643851"/>
    <w:rsid w:val="006439F5"/>
    <w:rsid w:val="00643F69"/>
    <w:rsid w:val="00645350"/>
    <w:rsid w:val="006458FB"/>
    <w:rsid w:val="00646085"/>
    <w:rsid w:val="0064757A"/>
    <w:rsid w:val="00647DE7"/>
    <w:rsid w:val="00650A4E"/>
    <w:rsid w:val="00651D40"/>
    <w:rsid w:val="00651D7A"/>
    <w:rsid w:val="006543AD"/>
    <w:rsid w:val="006557D5"/>
    <w:rsid w:val="006609BB"/>
    <w:rsid w:val="00662BDA"/>
    <w:rsid w:val="00662DC2"/>
    <w:rsid w:val="0066445C"/>
    <w:rsid w:val="0066521D"/>
    <w:rsid w:val="00665259"/>
    <w:rsid w:val="00667841"/>
    <w:rsid w:val="00670E78"/>
    <w:rsid w:val="00672CDE"/>
    <w:rsid w:val="00674399"/>
    <w:rsid w:val="006749FC"/>
    <w:rsid w:val="00675252"/>
    <w:rsid w:val="0067533A"/>
    <w:rsid w:val="00680366"/>
    <w:rsid w:val="006804F3"/>
    <w:rsid w:val="00681BFE"/>
    <w:rsid w:val="006824C8"/>
    <w:rsid w:val="00683735"/>
    <w:rsid w:val="00684DF0"/>
    <w:rsid w:val="00684EFA"/>
    <w:rsid w:val="00687157"/>
    <w:rsid w:val="00692CAD"/>
    <w:rsid w:val="0069431D"/>
    <w:rsid w:val="0069636C"/>
    <w:rsid w:val="00696E64"/>
    <w:rsid w:val="00697592"/>
    <w:rsid w:val="00697CB4"/>
    <w:rsid w:val="006A03B2"/>
    <w:rsid w:val="006A2160"/>
    <w:rsid w:val="006A2586"/>
    <w:rsid w:val="006A3882"/>
    <w:rsid w:val="006A4FE7"/>
    <w:rsid w:val="006A57D8"/>
    <w:rsid w:val="006A71B2"/>
    <w:rsid w:val="006A7898"/>
    <w:rsid w:val="006B1611"/>
    <w:rsid w:val="006B2FA5"/>
    <w:rsid w:val="006B408A"/>
    <w:rsid w:val="006B4BF0"/>
    <w:rsid w:val="006B610B"/>
    <w:rsid w:val="006B686B"/>
    <w:rsid w:val="006B6954"/>
    <w:rsid w:val="006B6FA8"/>
    <w:rsid w:val="006B776C"/>
    <w:rsid w:val="006C0336"/>
    <w:rsid w:val="006C10B6"/>
    <w:rsid w:val="006C17D6"/>
    <w:rsid w:val="006C1B29"/>
    <w:rsid w:val="006C3571"/>
    <w:rsid w:val="006C3A36"/>
    <w:rsid w:val="006C3AFC"/>
    <w:rsid w:val="006C5468"/>
    <w:rsid w:val="006D0830"/>
    <w:rsid w:val="006D08BB"/>
    <w:rsid w:val="006D3DEB"/>
    <w:rsid w:val="006D5C35"/>
    <w:rsid w:val="006D656C"/>
    <w:rsid w:val="006D6E69"/>
    <w:rsid w:val="006D736D"/>
    <w:rsid w:val="006E2951"/>
    <w:rsid w:val="006E2E6A"/>
    <w:rsid w:val="006E2F0B"/>
    <w:rsid w:val="006E46CA"/>
    <w:rsid w:val="006E4D09"/>
    <w:rsid w:val="006E582E"/>
    <w:rsid w:val="006E5875"/>
    <w:rsid w:val="006E5E8C"/>
    <w:rsid w:val="006E6CED"/>
    <w:rsid w:val="006E7CEF"/>
    <w:rsid w:val="006E7E96"/>
    <w:rsid w:val="006F0161"/>
    <w:rsid w:val="006F0F74"/>
    <w:rsid w:val="006F1227"/>
    <w:rsid w:val="006F287C"/>
    <w:rsid w:val="006F2D77"/>
    <w:rsid w:val="006F68EC"/>
    <w:rsid w:val="006F7671"/>
    <w:rsid w:val="00701332"/>
    <w:rsid w:val="00701BE1"/>
    <w:rsid w:val="00704DF6"/>
    <w:rsid w:val="00705098"/>
    <w:rsid w:val="00706E72"/>
    <w:rsid w:val="00707119"/>
    <w:rsid w:val="007071E0"/>
    <w:rsid w:val="007075E3"/>
    <w:rsid w:val="007103EA"/>
    <w:rsid w:val="00711653"/>
    <w:rsid w:val="00711B22"/>
    <w:rsid w:val="00711CE9"/>
    <w:rsid w:val="00712C4F"/>
    <w:rsid w:val="00715BE0"/>
    <w:rsid w:val="00715BE3"/>
    <w:rsid w:val="00715EFB"/>
    <w:rsid w:val="007160BA"/>
    <w:rsid w:val="0071721F"/>
    <w:rsid w:val="007174C3"/>
    <w:rsid w:val="00717A2D"/>
    <w:rsid w:val="00720B12"/>
    <w:rsid w:val="00721C4E"/>
    <w:rsid w:val="007251AF"/>
    <w:rsid w:val="00725233"/>
    <w:rsid w:val="00726124"/>
    <w:rsid w:val="00726407"/>
    <w:rsid w:val="00730885"/>
    <w:rsid w:val="00731E52"/>
    <w:rsid w:val="00732092"/>
    <w:rsid w:val="007322FF"/>
    <w:rsid w:val="0073269F"/>
    <w:rsid w:val="00732862"/>
    <w:rsid w:val="00733A8A"/>
    <w:rsid w:val="007340B7"/>
    <w:rsid w:val="00735481"/>
    <w:rsid w:val="00737B2F"/>
    <w:rsid w:val="00737BBF"/>
    <w:rsid w:val="00737FA5"/>
    <w:rsid w:val="00742262"/>
    <w:rsid w:val="00742D84"/>
    <w:rsid w:val="00744313"/>
    <w:rsid w:val="0074456B"/>
    <w:rsid w:val="0074640A"/>
    <w:rsid w:val="00746F4C"/>
    <w:rsid w:val="007504D3"/>
    <w:rsid w:val="00750B33"/>
    <w:rsid w:val="00750D11"/>
    <w:rsid w:val="00752466"/>
    <w:rsid w:val="00753069"/>
    <w:rsid w:val="007533EB"/>
    <w:rsid w:val="0075399F"/>
    <w:rsid w:val="00753FFC"/>
    <w:rsid w:val="007556C7"/>
    <w:rsid w:val="00755FC8"/>
    <w:rsid w:val="00756DD0"/>
    <w:rsid w:val="00757ED2"/>
    <w:rsid w:val="007609FA"/>
    <w:rsid w:val="007613B6"/>
    <w:rsid w:val="00761424"/>
    <w:rsid w:val="00763CE2"/>
    <w:rsid w:val="0076551E"/>
    <w:rsid w:val="00771ACE"/>
    <w:rsid w:val="0077317D"/>
    <w:rsid w:val="0077422E"/>
    <w:rsid w:val="00775005"/>
    <w:rsid w:val="00775C39"/>
    <w:rsid w:val="00780838"/>
    <w:rsid w:val="007810FD"/>
    <w:rsid w:val="00781909"/>
    <w:rsid w:val="00782109"/>
    <w:rsid w:val="007821CB"/>
    <w:rsid w:val="007822CB"/>
    <w:rsid w:val="00782F9B"/>
    <w:rsid w:val="00784CD3"/>
    <w:rsid w:val="00785040"/>
    <w:rsid w:val="0078663E"/>
    <w:rsid w:val="00786B3F"/>
    <w:rsid w:val="00786C3C"/>
    <w:rsid w:val="00787EA9"/>
    <w:rsid w:val="00787F69"/>
    <w:rsid w:val="00790980"/>
    <w:rsid w:val="00791825"/>
    <w:rsid w:val="00792C16"/>
    <w:rsid w:val="00793DD7"/>
    <w:rsid w:val="007958D7"/>
    <w:rsid w:val="00795B2C"/>
    <w:rsid w:val="007A1BDB"/>
    <w:rsid w:val="007A1DED"/>
    <w:rsid w:val="007A449F"/>
    <w:rsid w:val="007A4511"/>
    <w:rsid w:val="007A5124"/>
    <w:rsid w:val="007A6022"/>
    <w:rsid w:val="007B1FE6"/>
    <w:rsid w:val="007B399D"/>
    <w:rsid w:val="007B40AA"/>
    <w:rsid w:val="007B536F"/>
    <w:rsid w:val="007B546C"/>
    <w:rsid w:val="007B63CF"/>
    <w:rsid w:val="007B6DFF"/>
    <w:rsid w:val="007B6E63"/>
    <w:rsid w:val="007C1BF3"/>
    <w:rsid w:val="007C2287"/>
    <w:rsid w:val="007C2BF1"/>
    <w:rsid w:val="007C3877"/>
    <w:rsid w:val="007C3926"/>
    <w:rsid w:val="007C4AFD"/>
    <w:rsid w:val="007C4DBC"/>
    <w:rsid w:val="007C5240"/>
    <w:rsid w:val="007C7A9B"/>
    <w:rsid w:val="007D14A6"/>
    <w:rsid w:val="007D2C53"/>
    <w:rsid w:val="007D2E70"/>
    <w:rsid w:val="007D3CF9"/>
    <w:rsid w:val="007D4291"/>
    <w:rsid w:val="007D6180"/>
    <w:rsid w:val="007D6ABA"/>
    <w:rsid w:val="007D70D8"/>
    <w:rsid w:val="007D7918"/>
    <w:rsid w:val="007E0DDF"/>
    <w:rsid w:val="007E15CE"/>
    <w:rsid w:val="007E2F97"/>
    <w:rsid w:val="007E7640"/>
    <w:rsid w:val="007E7F06"/>
    <w:rsid w:val="007F043B"/>
    <w:rsid w:val="007F13F8"/>
    <w:rsid w:val="007F150B"/>
    <w:rsid w:val="007F1BE2"/>
    <w:rsid w:val="007F4A74"/>
    <w:rsid w:val="007F585A"/>
    <w:rsid w:val="007F6A09"/>
    <w:rsid w:val="008013FB"/>
    <w:rsid w:val="00801EF2"/>
    <w:rsid w:val="00801F39"/>
    <w:rsid w:val="00802908"/>
    <w:rsid w:val="008035DF"/>
    <w:rsid w:val="00805A9B"/>
    <w:rsid w:val="00806E9D"/>
    <w:rsid w:val="0081013D"/>
    <w:rsid w:val="00810681"/>
    <w:rsid w:val="0081126E"/>
    <w:rsid w:val="00811B18"/>
    <w:rsid w:val="00811BDA"/>
    <w:rsid w:val="008139F7"/>
    <w:rsid w:val="00813C05"/>
    <w:rsid w:val="00813EA9"/>
    <w:rsid w:val="0081468C"/>
    <w:rsid w:val="00814911"/>
    <w:rsid w:val="00815805"/>
    <w:rsid w:val="00820370"/>
    <w:rsid w:val="00822C75"/>
    <w:rsid w:val="00823B89"/>
    <w:rsid w:val="00823FEF"/>
    <w:rsid w:val="00827BAB"/>
    <w:rsid w:val="00831656"/>
    <w:rsid w:val="008335E4"/>
    <w:rsid w:val="008337C2"/>
    <w:rsid w:val="00835712"/>
    <w:rsid w:val="008358A5"/>
    <w:rsid w:val="0083619D"/>
    <w:rsid w:val="00836937"/>
    <w:rsid w:val="0084061E"/>
    <w:rsid w:val="00840891"/>
    <w:rsid w:val="0084228F"/>
    <w:rsid w:val="008430EB"/>
    <w:rsid w:val="0084340F"/>
    <w:rsid w:val="00845028"/>
    <w:rsid w:val="008453E4"/>
    <w:rsid w:val="008459E9"/>
    <w:rsid w:val="00847862"/>
    <w:rsid w:val="008541C7"/>
    <w:rsid w:val="00855B02"/>
    <w:rsid w:val="00855D38"/>
    <w:rsid w:val="00856A17"/>
    <w:rsid w:val="00857B6A"/>
    <w:rsid w:val="00860F3C"/>
    <w:rsid w:val="008629FA"/>
    <w:rsid w:val="008631C1"/>
    <w:rsid w:val="0086326C"/>
    <w:rsid w:val="0086410D"/>
    <w:rsid w:val="0086569B"/>
    <w:rsid w:val="008660F9"/>
    <w:rsid w:val="008667A4"/>
    <w:rsid w:val="00870243"/>
    <w:rsid w:val="00870C68"/>
    <w:rsid w:val="00871AB1"/>
    <w:rsid w:val="008731B8"/>
    <w:rsid w:val="00873D31"/>
    <w:rsid w:val="00874AAA"/>
    <w:rsid w:val="00877AC1"/>
    <w:rsid w:val="0088012E"/>
    <w:rsid w:val="00880934"/>
    <w:rsid w:val="008809A0"/>
    <w:rsid w:val="008827D3"/>
    <w:rsid w:val="00883296"/>
    <w:rsid w:val="00883B06"/>
    <w:rsid w:val="0088454E"/>
    <w:rsid w:val="008861E8"/>
    <w:rsid w:val="008873D1"/>
    <w:rsid w:val="00887697"/>
    <w:rsid w:val="008902AE"/>
    <w:rsid w:val="00891B9F"/>
    <w:rsid w:val="008921F6"/>
    <w:rsid w:val="00893669"/>
    <w:rsid w:val="00893685"/>
    <w:rsid w:val="00893E31"/>
    <w:rsid w:val="00895468"/>
    <w:rsid w:val="00896341"/>
    <w:rsid w:val="0089700C"/>
    <w:rsid w:val="00897C22"/>
    <w:rsid w:val="008A15C7"/>
    <w:rsid w:val="008A1B5E"/>
    <w:rsid w:val="008A2469"/>
    <w:rsid w:val="008A41B3"/>
    <w:rsid w:val="008A4347"/>
    <w:rsid w:val="008A4628"/>
    <w:rsid w:val="008A512D"/>
    <w:rsid w:val="008A5675"/>
    <w:rsid w:val="008A6078"/>
    <w:rsid w:val="008A7193"/>
    <w:rsid w:val="008B10D9"/>
    <w:rsid w:val="008B161F"/>
    <w:rsid w:val="008B1CBB"/>
    <w:rsid w:val="008B1E42"/>
    <w:rsid w:val="008B3192"/>
    <w:rsid w:val="008B33AF"/>
    <w:rsid w:val="008B37E8"/>
    <w:rsid w:val="008B6514"/>
    <w:rsid w:val="008B7164"/>
    <w:rsid w:val="008C04DA"/>
    <w:rsid w:val="008C21BF"/>
    <w:rsid w:val="008C525D"/>
    <w:rsid w:val="008C7A47"/>
    <w:rsid w:val="008D0691"/>
    <w:rsid w:val="008D0C96"/>
    <w:rsid w:val="008D18AC"/>
    <w:rsid w:val="008D2561"/>
    <w:rsid w:val="008D2D88"/>
    <w:rsid w:val="008D3406"/>
    <w:rsid w:val="008D343A"/>
    <w:rsid w:val="008D3D08"/>
    <w:rsid w:val="008D5F09"/>
    <w:rsid w:val="008D6689"/>
    <w:rsid w:val="008E129A"/>
    <w:rsid w:val="008E1A20"/>
    <w:rsid w:val="008E20F0"/>
    <w:rsid w:val="008E2DF3"/>
    <w:rsid w:val="008E38CB"/>
    <w:rsid w:val="008E3C25"/>
    <w:rsid w:val="008E4F7F"/>
    <w:rsid w:val="008E5A61"/>
    <w:rsid w:val="008E6501"/>
    <w:rsid w:val="008E6A0F"/>
    <w:rsid w:val="008E6F86"/>
    <w:rsid w:val="008E7C17"/>
    <w:rsid w:val="008E7DEE"/>
    <w:rsid w:val="008F100D"/>
    <w:rsid w:val="008F267D"/>
    <w:rsid w:val="008F2D75"/>
    <w:rsid w:val="008F321B"/>
    <w:rsid w:val="008F6510"/>
    <w:rsid w:val="008F68BB"/>
    <w:rsid w:val="008F77E9"/>
    <w:rsid w:val="00900374"/>
    <w:rsid w:val="00900D22"/>
    <w:rsid w:val="00901082"/>
    <w:rsid w:val="009023E5"/>
    <w:rsid w:val="00910B9F"/>
    <w:rsid w:val="0091217B"/>
    <w:rsid w:val="00912E6A"/>
    <w:rsid w:val="0091411E"/>
    <w:rsid w:val="009143CD"/>
    <w:rsid w:val="00914F0F"/>
    <w:rsid w:val="00916238"/>
    <w:rsid w:val="009166F1"/>
    <w:rsid w:val="009175F2"/>
    <w:rsid w:val="00920DCA"/>
    <w:rsid w:val="00920EF5"/>
    <w:rsid w:val="0092425C"/>
    <w:rsid w:val="0092449D"/>
    <w:rsid w:val="00924811"/>
    <w:rsid w:val="00924C1B"/>
    <w:rsid w:val="009258FE"/>
    <w:rsid w:val="009268DD"/>
    <w:rsid w:val="00926A14"/>
    <w:rsid w:val="00927255"/>
    <w:rsid w:val="00927B6A"/>
    <w:rsid w:val="009311E2"/>
    <w:rsid w:val="00932231"/>
    <w:rsid w:val="00934094"/>
    <w:rsid w:val="00935457"/>
    <w:rsid w:val="0093594E"/>
    <w:rsid w:val="00935C14"/>
    <w:rsid w:val="00936C7D"/>
    <w:rsid w:val="00937776"/>
    <w:rsid w:val="00937E6D"/>
    <w:rsid w:val="00942120"/>
    <w:rsid w:val="009422F7"/>
    <w:rsid w:val="009457F1"/>
    <w:rsid w:val="009466DE"/>
    <w:rsid w:val="009476DF"/>
    <w:rsid w:val="009513AC"/>
    <w:rsid w:val="00951F67"/>
    <w:rsid w:val="009554E4"/>
    <w:rsid w:val="00955856"/>
    <w:rsid w:val="00957200"/>
    <w:rsid w:val="00957811"/>
    <w:rsid w:val="00960F51"/>
    <w:rsid w:val="009622C2"/>
    <w:rsid w:val="009627EB"/>
    <w:rsid w:val="00963E3E"/>
    <w:rsid w:val="00963E70"/>
    <w:rsid w:val="00964234"/>
    <w:rsid w:val="0096449E"/>
    <w:rsid w:val="00964BA3"/>
    <w:rsid w:val="00967481"/>
    <w:rsid w:val="00967820"/>
    <w:rsid w:val="00967CFD"/>
    <w:rsid w:val="00970D91"/>
    <w:rsid w:val="00970EA6"/>
    <w:rsid w:val="009712D4"/>
    <w:rsid w:val="0097198A"/>
    <w:rsid w:val="00971EAB"/>
    <w:rsid w:val="00973DC4"/>
    <w:rsid w:val="00973F7A"/>
    <w:rsid w:val="009754E6"/>
    <w:rsid w:val="0097567E"/>
    <w:rsid w:val="00976219"/>
    <w:rsid w:val="0097672F"/>
    <w:rsid w:val="00976EC0"/>
    <w:rsid w:val="00980BB0"/>
    <w:rsid w:val="00981395"/>
    <w:rsid w:val="00982AD0"/>
    <w:rsid w:val="009835EE"/>
    <w:rsid w:val="009840BC"/>
    <w:rsid w:val="0098464F"/>
    <w:rsid w:val="0098558A"/>
    <w:rsid w:val="00985D33"/>
    <w:rsid w:val="00987B54"/>
    <w:rsid w:val="00987F49"/>
    <w:rsid w:val="009909AC"/>
    <w:rsid w:val="00990F2D"/>
    <w:rsid w:val="0099270A"/>
    <w:rsid w:val="00993C21"/>
    <w:rsid w:val="00994B7E"/>
    <w:rsid w:val="00994F99"/>
    <w:rsid w:val="00995BA5"/>
    <w:rsid w:val="009960C6"/>
    <w:rsid w:val="00996A96"/>
    <w:rsid w:val="009A0196"/>
    <w:rsid w:val="009A04CE"/>
    <w:rsid w:val="009A04EA"/>
    <w:rsid w:val="009A1FF5"/>
    <w:rsid w:val="009A2431"/>
    <w:rsid w:val="009A4608"/>
    <w:rsid w:val="009A464E"/>
    <w:rsid w:val="009A7EA9"/>
    <w:rsid w:val="009B069E"/>
    <w:rsid w:val="009B0F7E"/>
    <w:rsid w:val="009B3C74"/>
    <w:rsid w:val="009B4452"/>
    <w:rsid w:val="009B51C2"/>
    <w:rsid w:val="009B57F9"/>
    <w:rsid w:val="009B6675"/>
    <w:rsid w:val="009B6BFB"/>
    <w:rsid w:val="009C0DDE"/>
    <w:rsid w:val="009C1799"/>
    <w:rsid w:val="009C1A7A"/>
    <w:rsid w:val="009C1DCA"/>
    <w:rsid w:val="009C334F"/>
    <w:rsid w:val="009C48D6"/>
    <w:rsid w:val="009C4C59"/>
    <w:rsid w:val="009C5CEA"/>
    <w:rsid w:val="009C5D5D"/>
    <w:rsid w:val="009C63D4"/>
    <w:rsid w:val="009C6C68"/>
    <w:rsid w:val="009D1C28"/>
    <w:rsid w:val="009D1F0D"/>
    <w:rsid w:val="009D2022"/>
    <w:rsid w:val="009D267A"/>
    <w:rsid w:val="009D27B1"/>
    <w:rsid w:val="009D3300"/>
    <w:rsid w:val="009D3B14"/>
    <w:rsid w:val="009D4596"/>
    <w:rsid w:val="009D47EF"/>
    <w:rsid w:val="009D530C"/>
    <w:rsid w:val="009D5CA5"/>
    <w:rsid w:val="009D7149"/>
    <w:rsid w:val="009D7A52"/>
    <w:rsid w:val="009E06A6"/>
    <w:rsid w:val="009E09FA"/>
    <w:rsid w:val="009E10FB"/>
    <w:rsid w:val="009E2484"/>
    <w:rsid w:val="009E2D0F"/>
    <w:rsid w:val="009E64A4"/>
    <w:rsid w:val="009E6510"/>
    <w:rsid w:val="009E707F"/>
    <w:rsid w:val="009E7DDD"/>
    <w:rsid w:val="009F01C9"/>
    <w:rsid w:val="009F0460"/>
    <w:rsid w:val="009F1985"/>
    <w:rsid w:val="009F1F85"/>
    <w:rsid w:val="009F2388"/>
    <w:rsid w:val="009F2859"/>
    <w:rsid w:val="009F5732"/>
    <w:rsid w:val="009F5CED"/>
    <w:rsid w:val="009F69D6"/>
    <w:rsid w:val="009F73E7"/>
    <w:rsid w:val="009F785E"/>
    <w:rsid w:val="00A01296"/>
    <w:rsid w:val="00A0270F"/>
    <w:rsid w:val="00A03438"/>
    <w:rsid w:val="00A03B77"/>
    <w:rsid w:val="00A05634"/>
    <w:rsid w:val="00A06764"/>
    <w:rsid w:val="00A10D99"/>
    <w:rsid w:val="00A10FD0"/>
    <w:rsid w:val="00A12C8D"/>
    <w:rsid w:val="00A130BA"/>
    <w:rsid w:val="00A13C4E"/>
    <w:rsid w:val="00A1439C"/>
    <w:rsid w:val="00A144B7"/>
    <w:rsid w:val="00A14951"/>
    <w:rsid w:val="00A14D2F"/>
    <w:rsid w:val="00A15CC1"/>
    <w:rsid w:val="00A15FD9"/>
    <w:rsid w:val="00A2077A"/>
    <w:rsid w:val="00A208A9"/>
    <w:rsid w:val="00A2406E"/>
    <w:rsid w:val="00A254F5"/>
    <w:rsid w:val="00A26956"/>
    <w:rsid w:val="00A30D5D"/>
    <w:rsid w:val="00A31E2B"/>
    <w:rsid w:val="00A32829"/>
    <w:rsid w:val="00A34A30"/>
    <w:rsid w:val="00A34ECD"/>
    <w:rsid w:val="00A35E25"/>
    <w:rsid w:val="00A36425"/>
    <w:rsid w:val="00A370AA"/>
    <w:rsid w:val="00A3731A"/>
    <w:rsid w:val="00A37739"/>
    <w:rsid w:val="00A40AD3"/>
    <w:rsid w:val="00A4222A"/>
    <w:rsid w:val="00A42AC5"/>
    <w:rsid w:val="00A443B7"/>
    <w:rsid w:val="00A46E9D"/>
    <w:rsid w:val="00A50289"/>
    <w:rsid w:val="00A50A07"/>
    <w:rsid w:val="00A50D76"/>
    <w:rsid w:val="00A5166F"/>
    <w:rsid w:val="00A51E3E"/>
    <w:rsid w:val="00A52100"/>
    <w:rsid w:val="00A52EED"/>
    <w:rsid w:val="00A54C41"/>
    <w:rsid w:val="00A54E1D"/>
    <w:rsid w:val="00A55832"/>
    <w:rsid w:val="00A55C0D"/>
    <w:rsid w:val="00A55C6C"/>
    <w:rsid w:val="00A607B9"/>
    <w:rsid w:val="00A612EC"/>
    <w:rsid w:val="00A61DEF"/>
    <w:rsid w:val="00A620FA"/>
    <w:rsid w:val="00A638F3"/>
    <w:rsid w:val="00A63EA7"/>
    <w:rsid w:val="00A640A2"/>
    <w:rsid w:val="00A6501E"/>
    <w:rsid w:val="00A66C00"/>
    <w:rsid w:val="00A6770B"/>
    <w:rsid w:val="00A70190"/>
    <w:rsid w:val="00A70506"/>
    <w:rsid w:val="00A70E54"/>
    <w:rsid w:val="00A73166"/>
    <w:rsid w:val="00A75F6A"/>
    <w:rsid w:val="00A76ACB"/>
    <w:rsid w:val="00A7731E"/>
    <w:rsid w:val="00A805FE"/>
    <w:rsid w:val="00A80D32"/>
    <w:rsid w:val="00A81643"/>
    <w:rsid w:val="00A81F54"/>
    <w:rsid w:val="00A83E79"/>
    <w:rsid w:val="00A85051"/>
    <w:rsid w:val="00A86106"/>
    <w:rsid w:val="00A86C3B"/>
    <w:rsid w:val="00A87260"/>
    <w:rsid w:val="00A875D7"/>
    <w:rsid w:val="00A909A8"/>
    <w:rsid w:val="00A90A23"/>
    <w:rsid w:val="00A9169D"/>
    <w:rsid w:val="00A92333"/>
    <w:rsid w:val="00A92475"/>
    <w:rsid w:val="00A925AC"/>
    <w:rsid w:val="00A940D2"/>
    <w:rsid w:val="00A94519"/>
    <w:rsid w:val="00A95802"/>
    <w:rsid w:val="00A9648F"/>
    <w:rsid w:val="00A96516"/>
    <w:rsid w:val="00A96C9C"/>
    <w:rsid w:val="00AA1B83"/>
    <w:rsid w:val="00AA2ABC"/>
    <w:rsid w:val="00AA3430"/>
    <w:rsid w:val="00AA3760"/>
    <w:rsid w:val="00AA4508"/>
    <w:rsid w:val="00AA5A01"/>
    <w:rsid w:val="00AA6258"/>
    <w:rsid w:val="00AA67E5"/>
    <w:rsid w:val="00AA698A"/>
    <w:rsid w:val="00AB30CC"/>
    <w:rsid w:val="00AB3134"/>
    <w:rsid w:val="00AB4BC6"/>
    <w:rsid w:val="00AB6CAD"/>
    <w:rsid w:val="00AB6F91"/>
    <w:rsid w:val="00AB70D5"/>
    <w:rsid w:val="00AB749B"/>
    <w:rsid w:val="00AC07A0"/>
    <w:rsid w:val="00AC17B1"/>
    <w:rsid w:val="00AC2543"/>
    <w:rsid w:val="00AC25ED"/>
    <w:rsid w:val="00AC26E6"/>
    <w:rsid w:val="00AC2C03"/>
    <w:rsid w:val="00AC3590"/>
    <w:rsid w:val="00AC39D6"/>
    <w:rsid w:val="00AC40D3"/>
    <w:rsid w:val="00AC411B"/>
    <w:rsid w:val="00AC5017"/>
    <w:rsid w:val="00AC5123"/>
    <w:rsid w:val="00AC517A"/>
    <w:rsid w:val="00AC530C"/>
    <w:rsid w:val="00AD003A"/>
    <w:rsid w:val="00AD1C19"/>
    <w:rsid w:val="00AD220C"/>
    <w:rsid w:val="00AD2EC7"/>
    <w:rsid w:val="00AD3122"/>
    <w:rsid w:val="00AD5657"/>
    <w:rsid w:val="00AD69C7"/>
    <w:rsid w:val="00AD79E7"/>
    <w:rsid w:val="00AE007B"/>
    <w:rsid w:val="00AE2394"/>
    <w:rsid w:val="00AE2561"/>
    <w:rsid w:val="00AE3ABF"/>
    <w:rsid w:val="00AE3E15"/>
    <w:rsid w:val="00AE3F80"/>
    <w:rsid w:val="00AE5D10"/>
    <w:rsid w:val="00AE6F4B"/>
    <w:rsid w:val="00AE7B5A"/>
    <w:rsid w:val="00AE7C85"/>
    <w:rsid w:val="00AF0DFF"/>
    <w:rsid w:val="00AF2FAF"/>
    <w:rsid w:val="00AF4149"/>
    <w:rsid w:val="00AF4549"/>
    <w:rsid w:val="00AF5C1F"/>
    <w:rsid w:val="00AF6646"/>
    <w:rsid w:val="00AF6A64"/>
    <w:rsid w:val="00AF714F"/>
    <w:rsid w:val="00AF78EF"/>
    <w:rsid w:val="00B001DA"/>
    <w:rsid w:val="00B00F42"/>
    <w:rsid w:val="00B01BCD"/>
    <w:rsid w:val="00B01E60"/>
    <w:rsid w:val="00B03D40"/>
    <w:rsid w:val="00B05695"/>
    <w:rsid w:val="00B06E4A"/>
    <w:rsid w:val="00B1053E"/>
    <w:rsid w:val="00B1085F"/>
    <w:rsid w:val="00B121F4"/>
    <w:rsid w:val="00B12CC1"/>
    <w:rsid w:val="00B1538E"/>
    <w:rsid w:val="00B153E1"/>
    <w:rsid w:val="00B16255"/>
    <w:rsid w:val="00B178CE"/>
    <w:rsid w:val="00B20335"/>
    <w:rsid w:val="00B216F5"/>
    <w:rsid w:val="00B22486"/>
    <w:rsid w:val="00B22492"/>
    <w:rsid w:val="00B22947"/>
    <w:rsid w:val="00B24524"/>
    <w:rsid w:val="00B24C35"/>
    <w:rsid w:val="00B2678E"/>
    <w:rsid w:val="00B27B19"/>
    <w:rsid w:val="00B30841"/>
    <w:rsid w:val="00B31628"/>
    <w:rsid w:val="00B322B7"/>
    <w:rsid w:val="00B32C3E"/>
    <w:rsid w:val="00B33AA7"/>
    <w:rsid w:val="00B3460F"/>
    <w:rsid w:val="00B35794"/>
    <w:rsid w:val="00B37BF6"/>
    <w:rsid w:val="00B40010"/>
    <w:rsid w:val="00B4049D"/>
    <w:rsid w:val="00B425F9"/>
    <w:rsid w:val="00B44943"/>
    <w:rsid w:val="00B45C4D"/>
    <w:rsid w:val="00B46049"/>
    <w:rsid w:val="00B4652A"/>
    <w:rsid w:val="00B46C87"/>
    <w:rsid w:val="00B472FC"/>
    <w:rsid w:val="00B50679"/>
    <w:rsid w:val="00B5074B"/>
    <w:rsid w:val="00B513F3"/>
    <w:rsid w:val="00B52C73"/>
    <w:rsid w:val="00B571F0"/>
    <w:rsid w:val="00B57425"/>
    <w:rsid w:val="00B57B99"/>
    <w:rsid w:val="00B61BFC"/>
    <w:rsid w:val="00B61D72"/>
    <w:rsid w:val="00B61D86"/>
    <w:rsid w:val="00B63E21"/>
    <w:rsid w:val="00B64EF7"/>
    <w:rsid w:val="00B65B6E"/>
    <w:rsid w:val="00B67242"/>
    <w:rsid w:val="00B70DC4"/>
    <w:rsid w:val="00B7191B"/>
    <w:rsid w:val="00B72253"/>
    <w:rsid w:val="00B74AFD"/>
    <w:rsid w:val="00B74B76"/>
    <w:rsid w:val="00B77233"/>
    <w:rsid w:val="00B80F38"/>
    <w:rsid w:val="00B81F0C"/>
    <w:rsid w:val="00B8229B"/>
    <w:rsid w:val="00B827E9"/>
    <w:rsid w:val="00B84C40"/>
    <w:rsid w:val="00B84CF6"/>
    <w:rsid w:val="00B855A4"/>
    <w:rsid w:val="00B860EF"/>
    <w:rsid w:val="00B8624A"/>
    <w:rsid w:val="00B8719B"/>
    <w:rsid w:val="00B8748C"/>
    <w:rsid w:val="00B879B9"/>
    <w:rsid w:val="00B87AA0"/>
    <w:rsid w:val="00B90E75"/>
    <w:rsid w:val="00B914E7"/>
    <w:rsid w:val="00B91C3E"/>
    <w:rsid w:val="00B93425"/>
    <w:rsid w:val="00B93429"/>
    <w:rsid w:val="00B93D4B"/>
    <w:rsid w:val="00B94281"/>
    <w:rsid w:val="00B968F3"/>
    <w:rsid w:val="00BA0B3E"/>
    <w:rsid w:val="00BA2A52"/>
    <w:rsid w:val="00BA35E1"/>
    <w:rsid w:val="00BA3F94"/>
    <w:rsid w:val="00BA4069"/>
    <w:rsid w:val="00BA40DA"/>
    <w:rsid w:val="00BA456D"/>
    <w:rsid w:val="00BA4A52"/>
    <w:rsid w:val="00BA4D75"/>
    <w:rsid w:val="00BA595A"/>
    <w:rsid w:val="00BA5D8C"/>
    <w:rsid w:val="00BA68FA"/>
    <w:rsid w:val="00BA692E"/>
    <w:rsid w:val="00BA6D24"/>
    <w:rsid w:val="00BA7D03"/>
    <w:rsid w:val="00BB0327"/>
    <w:rsid w:val="00BB0B32"/>
    <w:rsid w:val="00BB26DE"/>
    <w:rsid w:val="00BB289A"/>
    <w:rsid w:val="00BB29E9"/>
    <w:rsid w:val="00BB2FA0"/>
    <w:rsid w:val="00BB38AC"/>
    <w:rsid w:val="00BB478D"/>
    <w:rsid w:val="00BB5B40"/>
    <w:rsid w:val="00BB6197"/>
    <w:rsid w:val="00BB66C2"/>
    <w:rsid w:val="00BB6EC5"/>
    <w:rsid w:val="00BB7394"/>
    <w:rsid w:val="00BB7CC5"/>
    <w:rsid w:val="00BB7F1A"/>
    <w:rsid w:val="00BB7F79"/>
    <w:rsid w:val="00BC0572"/>
    <w:rsid w:val="00BC1897"/>
    <w:rsid w:val="00BC2204"/>
    <w:rsid w:val="00BC2FEE"/>
    <w:rsid w:val="00BC40AB"/>
    <w:rsid w:val="00BC480C"/>
    <w:rsid w:val="00BC61C6"/>
    <w:rsid w:val="00BC7D9B"/>
    <w:rsid w:val="00BD117B"/>
    <w:rsid w:val="00BD15AE"/>
    <w:rsid w:val="00BD1E9E"/>
    <w:rsid w:val="00BD3153"/>
    <w:rsid w:val="00BD39E8"/>
    <w:rsid w:val="00BD5DCE"/>
    <w:rsid w:val="00BD6628"/>
    <w:rsid w:val="00BD73F0"/>
    <w:rsid w:val="00BE0284"/>
    <w:rsid w:val="00BE0A38"/>
    <w:rsid w:val="00BE6D91"/>
    <w:rsid w:val="00BE7886"/>
    <w:rsid w:val="00BE7BD0"/>
    <w:rsid w:val="00BE7F99"/>
    <w:rsid w:val="00BF0547"/>
    <w:rsid w:val="00BF057E"/>
    <w:rsid w:val="00BF09A0"/>
    <w:rsid w:val="00BF0A5A"/>
    <w:rsid w:val="00BF11F9"/>
    <w:rsid w:val="00BF138D"/>
    <w:rsid w:val="00BF17B9"/>
    <w:rsid w:val="00BF1DF5"/>
    <w:rsid w:val="00BF25B1"/>
    <w:rsid w:val="00BF3018"/>
    <w:rsid w:val="00BF3291"/>
    <w:rsid w:val="00BF335E"/>
    <w:rsid w:val="00BF3771"/>
    <w:rsid w:val="00BF427D"/>
    <w:rsid w:val="00BF50F2"/>
    <w:rsid w:val="00BF68B5"/>
    <w:rsid w:val="00C004D6"/>
    <w:rsid w:val="00C00805"/>
    <w:rsid w:val="00C02E30"/>
    <w:rsid w:val="00C05D90"/>
    <w:rsid w:val="00C05E3E"/>
    <w:rsid w:val="00C0620A"/>
    <w:rsid w:val="00C074BC"/>
    <w:rsid w:val="00C07983"/>
    <w:rsid w:val="00C106FC"/>
    <w:rsid w:val="00C10F8D"/>
    <w:rsid w:val="00C111D2"/>
    <w:rsid w:val="00C11716"/>
    <w:rsid w:val="00C11E50"/>
    <w:rsid w:val="00C13FD7"/>
    <w:rsid w:val="00C158EC"/>
    <w:rsid w:val="00C15CAA"/>
    <w:rsid w:val="00C16F5B"/>
    <w:rsid w:val="00C17766"/>
    <w:rsid w:val="00C17CCC"/>
    <w:rsid w:val="00C200A7"/>
    <w:rsid w:val="00C21EA8"/>
    <w:rsid w:val="00C245FF"/>
    <w:rsid w:val="00C2501E"/>
    <w:rsid w:val="00C26113"/>
    <w:rsid w:val="00C26705"/>
    <w:rsid w:val="00C30754"/>
    <w:rsid w:val="00C30BDF"/>
    <w:rsid w:val="00C3164A"/>
    <w:rsid w:val="00C3263A"/>
    <w:rsid w:val="00C32699"/>
    <w:rsid w:val="00C32706"/>
    <w:rsid w:val="00C333F6"/>
    <w:rsid w:val="00C337D0"/>
    <w:rsid w:val="00C34714"/>
    <w:rsid w:val="00C35006"/>
    <w:rsid w:val="00C35322"/>
    <w:rsid w:val="00C35F92"/>
    <w:rsid w:val="00C41155"/>
    <w:rsid w:val="00C41EDB"/>
    <w:rsid w:val="00C4477E"/>
    <w:rsid w:val="00C4495C"/>
    <w:rsid w:val="00C45A9F"/>
    <w:rsid w:val="00C46E45"/>
    <w:rsid w:val="00C4705B"/>
    <w:rsid w:val="00C51185"/>
    <w:rsid w:val="00C5122A"/>
    <w:rsid w:val="00C521B2"/>
    <w:rsid w:val="00C5225F"/>
    <w:rsid w:val="00C5287B"/>
    <w:rsid w:val="00C5321E"/>
    <w:rsid w:val="00C53DEA"/>
    <w:rsid w:val="00C5587B"/>
    <w:rsid w:val="00C55A39"/>
    <w:rsid w:val="00C55F1A"/>
    <w:rsid w:val="00C5647E"/>
    <w:rsid w:val="00C57C2E"/>
    <w:rsid w:val="00C60E0E"/>
    <w:rsid w:val="00C60E1E"/>
    <w:rsid w:val="00C628BC"/>
    <w:rsid w:val="00C63158"/>
    <w:rsid w:val="00C64643"/>
    <w:rsid w:val="00C65AD4"/>
    <w:rsid w:val="00C65C0D"/>
    <w:rsid w:val="00C66BAE"/>
    <w:rsid w:val="00C6773C"/>
    <w:rsid w:val="00C70AD7"/>
    <w:rsid w:val="00C7194C"/>
    <w:rsid w:val="00C75D89"/>
    <w:rsid w:val="00C76E4A"/>
    <w:rsid w:val="00C77789"/>
    <w:rsid w:val="00C7783E"/>
    <w:rsid w:val="00C77AB5"/>
    <w:rsid w:val="00C77C8E"/>
    <w:rsid w:val="00C80700"/>
    <w:rsid w:val="00C80757"/>
    <w:rsid w:val="00C809B8"/>
    <w:rsid w:val="00C80FB0"/>
    <w:rsid w:val="00C82E3D"/>
    <w:rsid w:val="00C8383A"/>
    <w:rsid w:val="00C851D7"/>
    <w:rsid w:val="00C854D1"/>
    <w:rsid w:val="00C85660"/>
    <w:rsid w:val="00C8609D"/>
    <w:rsid w:val="00C8625D"/>
    <w:rsid w:val="00C8713F"/>
    <w:rsid w:val="00C90028"/>
    <w:rsid w:val="00C90CAB"/>
    <w:rsid w:val="00C90D76"/>
    <w:rsid w:val="00C924E0"/>
    <w:rsid w:val="00C9317D"/>
    <w:rsid w:val="00C93267"/>
    <w:rsid w:val="00C93468"/>
    <w:rsid w:val="00C93E4D"/>
    <w:rsid w:val="00C94B1A"/>
    <w:rsid w:val="00C977F0"/>
    <w:rsid w:val="00C97D90"/>
    <w:rsid w:val="00CA160E"/>
    <w:rsid w:val="00CA2423"/>
    <w:rsid w:val="00CA276A"/>
    <w:rsid w:val="00CA3BA7"/>
    <w:rsid w:val="00CA3BED"/>
    <w:rsid w:val="00CA3C61"/>
    <w:rsid w:val="00CA3F49"/>
    <w:rsid w:val="00CA4F92"/>
    <w:rsid w:val="00CA7074"/>
    <w:rsid w:val="00CA751D"/>
    <w:rsid w:val="00CB0716"/>
    <w:rsid w:val="00CB0FA7"/>
    <w:rsid w:val="00CB1A09"/>
    <w:rsid w:val="00CB1B12"/>
    <w:rsid w:val="00CB442F"/>
    <w:rsid w:val="00CB49D1"/>
    <w:rsid w:val="00CB4D75"/>
    <w:rsid w:val="00CB645C"/>
    <w:rsid w:val="00CB7876"/>
    <w:rsid w:val="00CB7BF3"/>
    <w:rsid w:val="00CC024B"/>
    <w:rsid w:val="00CC126A"/>
    <w:rsid w:val="00CC1543"/>
    <w:rsid w:val="00CC175F"/>
    <w:rsid w:val="00CC1E67"/>
    <w:rsid w:val="00CC2386"/>
    <w:rsid w:val="00CC23FB"/>
    <w:rsid w:val="00CC26CE"/>
    <w:rsid w:val="00CC29B5"/>
    <w:rsid w:val="00CC4EE2"/>
    <w:rsid w:val="00CC53D0"/>
    <w:rsid w:val="00CC5606"/>
    <w:rsid w:val="00CC6DCE"/>
    <w:rsid w:val="00CC761A"/>
    <w:rsid w:val="00CD049F"/>
    <w:rsid w:val="00CD1333"/>
    <w:rsid w:val="00CD182D"/>
    <w:rsid w:val="00CD1ABE"/>
    <w:rsid w:val="00CD24BD"/>
    <w:rsid w:val="00CD3112"/>
    <w:rsid w:val="00CD3BD4"/>
    <w:rsid w:val="00CD500E"/>
    <w:rsid w:val="00CD629C"/>
    <w:rsid w:val="00CD634D"/>
    <w:rsid w:val="00CD64D9"/>
    <w:rsid w:val="00CD6DBE"/>
    <w:rsid w:val="00CD7759"/>
    <w:rsid w:val="00CD79DC"/>
    <w:rsid w:val="00CE10A8"/>
    <w:rsid w:val="00CE11E4"/>
    <w:rsid w:val="00CE2634"/>
    <w:rsid w:val="00CE2E3E"/>
    <w:rsid w:val="00CE3DFA"/>
    <w:rsid w:val="00CE3F98"/>
    <w:rsid w:val="00CE4001"/>
    <w:rsid w:val="00CE4383"/>
    <w:rsid w:val="00CE4B19"/>
    <w:rsid w:val="00CE52C5"/>
    <w:rsid w:val="00CF1301"/>
    <w:rsid w:val="00CF21D8"/>
    <w:rsid w:val="00CF269F"/>
    <w:rsid w:val="00CF332B"/>
    <w:rsid w:val="00CF3B7E"/>
    <w:rsid w:val="00CF3F9C"/>
    <w:rsid w:val="00CF444E"/>
    <w:rsid w:val="00CF51C7"/>
    <w:rsid w:val="00CF5845"/>
    <w:rsid w:val="00CF58E6"/>
    <w:rsid w:val="00CF6008"/>
    <w:rsid w:val="00CF738D"/>
    <w:rsid w:val="00D000B5"/>
    <w:rsid w:val="00D0084D"/>
    <w:rsid w:val="00D00D9D"/>
    <w:rsid w:val="00D01B4E"/>
    <w:rsid w:val="00D037B3"/>
    <w:rsid w:val="00D040C3"/>
    <w:rsid w:val="00D042B1"/>
    <w:rsid w:val="00D04682"/>
    <w:rsid w:val="00D059A4"/>
    <w:rsid w:val="00D10A52"/>
    <w:rsid w:val="00D110B7"/>
    <w:rsid w:val="00D1166B"/>
    <w:rsid w:val="00D120BE"/>
    <w:rsid w:val="00D12A52"/>
    <w:rsid w:val="00D13062"/>
    <w:rsid w:val="00D1333A"/>
    <w:rsid w:val="00D13943"/>
    <w:rsid w:val="00D155B9"/>
    <w:rsid w:val="00D155BC"/>
    <w:rsid w:val="00D16180"/>
    <w:rsid w:val="00D16785"/>
    <w:rsid w:val="00D16EF6"/>
    <w:rsid w:val="00D202E9"/>
    <w:rsid w:val="00D20F62"/>
    <w:rsid w:val="00D220D4"/>
    <w:rsid w:val="00D255D9"/>
    <w:rsid w:val="00D25645"/>
    <w:rsid w:val="00D26F21"/>
    <w:rsid w:val="00D30DE2"/>
    <w:rsid w:val="00D31CFC"/>
    <w:rsid w:val="00D321BC"/>
    <w:rsid w:val="00D32442"/>
    <w:rsid w:val="00D34EC4"/>
    <w:rsid w:val="00D350A2"/>
    <w:rsid w:val="00D35EA4"/>
    <w:rsid w:val="00D35EF2"/>
    <w:rsid w:val="00D40240"/>
    <w:rsid w:val="00D41452"/>
    <w:rsid w:val="00D42D15"/>
    <w:rsid w:val="00D474AF"/>
    <w:rsid w:val="00D50DBF"/>
    <w:rsid w:val="00D51E7D"/>
    <w:rsid w:val="00D52CA9"/>
    <w:rsid w:val="00D54455"/>
    <w:rsid w:val="00D57686"/>
    <w:rsid w:val="00D57886"/>
    <w:rsid w:val="00D63096"/>
    <w:rsid w:val="00D630E3"/>
    <w:rsid w:val="00D643AF"/>
    <w:rsid w:val="00D654F4"/>
    <w:rsid w:val="00D659C0"/>
    <w:rsid w:val="00D65AD7"/>
    <w:rsid w:val="00D66EAB"/>
    <w:rsid w:val="00D67BDA"/>
    <w:rsid w:val="00D705D5"/>
    <w:rsid w:val="00D70F4A"/>
    <w:rsid w:val="00D727E9"/>
    <w:rsid w:val="00D72A98"/>
    <w:rsid w:val="00D7421A"/>
    <w:rsid w:val="00D74FED"/>
    <w:rsid w:val="00D759DA"/>
    <w:rsid w:val="00D75AA5"/>
    <w:rsid w:val="00D80851"/>
    <w:rsid w:val="00D81A72"/>
    <w:rsid w:val="00D832AA"/>
    <w:rsid w:val="00D849A7"/>
    <w:rsid w:val="00D84E66"/>
    <w:rsid w:val="00D85EAE"/>
    <w:rsid w:val="00D876AF"/>
    <w:rsid w:val="00D90323"/>
    <w:rsid w:val="00D9081D"/>
    <w:rsid w:val="00D90BF8"/>
    <w:rsid w:val="00D91DB2"/>
    <w:rsid w:val="00D9326B"/>
    <w:rsid w:val="00D947A4"/>
    <w:rsid w:val="00D95A04"/>
    <w:rsid w:val="00D95AC8"/>
    <w:rsid w:val="00D95DD4"/>
    <w:rsid w:val="00D963BC"/>
    <w:rsid w:val="00DA5838"/>
    <w:rsid w:val="00DA62EE"/>
    <w:rsid w:val="00DA6924"/>
    <w:rsid w:val="00DB0C63"/>
    <w:rsid w:val="00DB2536"/>
    <w:rsid w:val="00DB433E"/>
    <w:rsid w:val="00DB53AA"/>
    <w:rsid w:val="00DC05C9"/>
    <w:rsid w:val="00DC0B54"/>
    <w:rsid w:val="00DC0CA5"/>
    <w:rsid w:val="00DC157B"/>
    <w:rsid w:val="00DC222C"/>
    <w:rsid w:val="00DC235C"/>
    <w:rsid w:val="00DC422E"/>
    <w:rsid w:val="00DC4577"/>
    <w:rsid w:val="00DC4671"/>
    <w:rsid w:val="00DC4CD2"/>
    <w:rsid w:val="00DC6770"/>
    <w:rsid w:val="00DC791E"/>
    <w:rsid w:val="00DC79F8"/>
    <w:rsid w:val="00DD0726"/>
    <w:rsid w:val="00DD0F45"/>
    <w:rsid w:val="00DD1996"/>
    <w:rsid w:val="00DD24CD"/>
    <w:rsid w:val="00DD3116"/>
    <w:rsid w:val="00DD43C3"/>
    <w:rsid w:val="00DD4DAE"/>
    <w:rsid w:val="00DD5F14"/>
    <w:rsid w:val="00DD5FC7"/>
    <w:rsid w:val="00DE015B"/>
    <w:rsid w:val="00DE03CD"/>
    <w:rsid w:val="00DE0859"/>
    <w:rsid w:val="00DE128D"/>
    <w:rsid w:val="00DE1ED8"/>
    <w:rsid w:val="00DE3665"/>
    <w:rsid w:val="00DE3B09"/>
    <w:rsid w:val="00DE489C"/>
    <w:rsid w:val="00DE5F07"/>
    <w:rsid w:val="00DE7B9D"/>
    <w:rsid w:val="00DF142D"/>
    <w:rsid w:val="00DF2070"/>
    <w:rsid w:val="00DF3529"/>
    <w:rsid w:val="00DF3ED7"/>
    <w:rsid w:val="00DF5450"/>
    <w:rsid w:val="00DF59E0"/>
    <w:rsid w:val="00DF661E"/>
    <w:rsid w:val="00DF73B0"/>
    <w:rsid w:val="00DF74A0"/>
    <w:rsid w:val="00DF7D65"/>
    <w:rsid w:val="00E0000C"/>
    <w:rsid w:val="00E006F6"/>
    <w:rsid w:val="00E00B41"/>
    <w:rsid w:val="00E00D8E"/>
    <w:rsid w:val="00E011BE"/>
    <w:rsid w:val="00E01F65"/>
    <w:rsid w:val="00E02D87"/>
    <w:rsid w:val="00E04116"/>
    <w:rsid w:val="00E0500C"/>
    <w:rsid w:val="00E065E8"/>
    <w:rsid w:val="00E06D0D"/>
    <w:rsid w:val="00E078ED"/>
    <w:rsid w:val="00E11D14"/>
    <w:rsid w:val="00E126DE"/>
    <w:rsid w:val="00E13F33"/>
    <w:rsid w:val="00E14FBB"/>
    <w:rsid w:val="00E16C59"/>
    <w:rsid w:val="00E17C38"/>
    <w:rsid w:val="00E17F30"/>
    <w:rsid w:val="00E2056A"/>
    <w:rsid w:val="00E222E6"/>
    <w:rsid w:val="00E233BD"/>
    <w:rsid w:val="00E26286"/>
    <w:rsid w:val="00E30087"/>
    <w:rsid w:val="00E32812"/>
    <w:rsid w:val="00E33047"/>
    <w:rsid w:val="00E335EB"/>
    <w:rsid w:val="00E33ECB"/>
    <w:rsid w:val="00E344C2"/>
    <w:rsid w:val="00E34CC9"/>
    <w:rsid w:val="00E35D8D"/>
    <w:rsid w:val="00E37182"/>
    <w:rsid w:val="00E37496"/>
    <w:rsid w:val="00E412A6"/>
    <w:rsid w:val="00E417F3"/>
    <w:rsid w:val="00E41F2B"/>
    <w:rsid w:val="00E4278E"/>
    <w:rsid w:val="00E43296"/>
    <w:rsid w:val="00E43B1D"/>
    <w:rsid w:val="00E4419E"/>
    <w:rsid w:val="00E445C5"/>
    <w:rsid w:val="00E45A71"/>
    <w:rsid w:val="00E46F6C"/>
    <w:rsid w:val="00E505C4"/>
    <w:rsid w:val="00E50ECA"/>
    <w:rsid w:val="00E52052"/>
    <w:rsid w:val="00E54087"/>
    <w:rsid w:val="00E54A46"/>
    <w:rsid w:val="00E56B9D"/>
    <w:rsid w:val="00E57AC6"/>
    <w:rsid w:val="00E603CB"/>
    <w:rsid w:val="00E60924"/>
    <w:rsid w:val="00E60BCE"/>
    <w:rsid w:val="00E62116"/>
    <w:rsid w:val="00E62854"/>
    <w:rsid w:val="00E65624"/>
    <w:rsid w:val="00E657C3"/>
    <w:rsid w:val="00E665ED"/>
    <w:rsid w:val="00E67FBB"/>
    <w:rsid w:val="00E71DD7"/>
    <w:rsid w:val="00E74B0B"/>
    <w:rsid w:val="00E74DFC"/>
    <w:rsid w:val="00E756E9"/>
    <w:rsid w:val="00E75F91"/>
    <w:rsid w:val="00E76A3D"/>
    <w:rsid w:val="00E773F8"/>
    <w:rsid w:val="00E776DB"/>
    <w:rsid w:val="00E77D5D"/>
    <w:rsid w:val="00E82F4C"/>
    <w:rsid w:val="00E84260"/>
    <w:rsid w:val="00E85010"/>
    <w:rsid w:val="00E86758"/>
    <w:rsid w:val="00E86DFB"/>
    <w:rsid w:val="00E901B9"/>
    <w:rsid w:val="00E92030"/>
    <w:rsid w:val="00E92A68"/>
    <w:rsid w:val="00E93674"/>
    <w:rsid w:val="00E947D8"/>
    <w:rsid w:val="00E96759"/>
    <w:rsid w:val="00E9677D"/>
    <w:rsid w:val="00E97CA2"/>
    <w:rsid w:val="00EA155A"/>
    <w:rsid w:val="00EA3656"/>
    <w:rsid w:val="00EA3D0F"/>
    <w:rsid w:val="00EA6300"/>
    <w:rsid w:val="00EA67AB"/>
    <w:rsid w:val="00EB0664"/>
    <w:rsid w:val="00EB108E"/>
    <w:rsid w:val="00EB1D32"/>
    <w:rsid w:val="00EB1DD3"/>
    <w:rsid w:val="00EB30BC"/>
    <w:rsid w:val="00EB4107"/>
    <w:rsid w:val="00EB42A5"/>
    <w:rsid w:val="00EB44FD"/>
    <w:rsid w:val="00EB4967"/>
    <w:rsid w:val="00EB643F"/>
    <w:rsid w:val="00EB706E"/>
    <w:rsid w:val="00EC05CF"/>
    <w:rsid w:val="00EC09CC"/>
    <w:rsid w:val="00EC18B1"/>
    <w:rsid w:val="00EC4679"/>
    <w:rsid w:val="00EC6612"/>
    <w:rsid w:val="00EC677F"/>
    <w:rsid w:val="00ED0297"/>
    <w:rsid w:val="00ED08FE"/>
    <w:rsid w:val="00ED1477"/>
    <w:rsid w:val="00ED1B3F"/>
    <w:rsid w:val="00ED233A"/>
    <w:rsid w:val="00ED292E"/>
    <w:rsid w:val="00ED2DFD"/>
    <w:rsid w:val="00ED3DDB"/>
    <w:rsid w:val="00ED3DFD"/>
    <w:rsid w:val="00ED4FC0"/>
    <w:rsid w:val="00ED542B"/>
    <w:rsid w:val="00ED5792"/>
    <w:rsid w:val="00ED6202"/>
    <w:rsid w:val="00ED67D0"/>
    <w:rsid w:val="00ED731F"/>
    <w:rsid w:val="00ED792F"/>
    <w:rsid w:val="00ED7AD7"/>
    <w:rsid w:val="00ED7E5C"/>
    <w:rsid w:val="00ED7FA4"/>
    <w:rsid w:val="00EE1453"/>
    <w:rsid w:val="00EE1BB2"/>
    <w:rsid w:val="00EE2F5C"/>
    <w:rsid w:val="00EE4D4F"/>
    <w:rsid w:val="00EE4F11"/>
    <w:rsid w:val="00EE5092"/>
    <w:rsid w:val="00EE56AA"/>
    <w:rsid w:val="00EE6F70"/>
    <w:rsid w:val="00EE7459"/>
    <w:rsid w:val="00EF01F8"/>
    <w:rsid w:val="00EF0470"/>
    <w:rsid w:val="00EF1936"/>
    <w:rsid w:val="00EF232C"/>
    <w:rsid w:val="00EF25CE"/>
    <w:rsid w:val="00EF3D1B"/>
    <w:rsid w:val="00EF41A7"/>
    <w:rsid w:val="00EF5514"/>
    <w:rsid w:val="00EF5BC7"/>
    <w:rsid w:val="00EF6EC7"/>
    <w:rsid w:val="00F0045B"/>
    <w:rsid w:val="00F007A2"/>
    <w:rsid w:val="00F008CF"/>
    <w:rsid w:val="00F0096C"/>
    <w:rsid w:val="00F01512"/>
    <w:rsid w:val="00F01FF3"/>
    <w:rsid w:val="00F020B9"/>
    <w:rsid w:val="00F04DD4"/>
    <w:rsid w:val="00F04F73"/>
    <w:rsid w:val="00F0532C"/>
    <w:rsid w:val="00F067AE"/>
    <w:rsid w:val="00F10085"/>
    <w:rsid w:val="00F11B03"/>
    <w:rsid w:val="00F13259"/>
    <w:rsid w:val="00F13CE0"/>
    <w:rsid w:val="00F1422D"/>
    <w:rsid w:val="00F145C9"/>
    <w:rsid w:val="00F1669C"/>
    <w:rsid w:val="00F16CCA"/>
    <w:rsid w:val="00F17735"/>
    <w:rsid w:val="00F220E7"/>
    <w:rsid w:val="00F222F7"/>
    <w:rsid w:val="00F2237A"/>
    <w:rsid w:val="00F22477"/>
    <w:rsid w:val="00F230DB"/>
    <w:rsid w:val="00F23103"/>
    <w:rsid w:val="00F2470A"/>
    <w:rsid w:val="00F25619"/>
    <w:rsid w:val="00F27217"/>
    <w:rsid w:val="00F31E03"/>
    <w:rsid w:val="00F32852"/>
    <w:rsid w:val="00F32DD7"/>
    <w:rsid w:val="00F356E3"/>
    <w:rsid w:val="00F3595A"/>
    <w:rsid w:val="00F361AB"/>
    <w:rsid w:val="00F36DD2"/>
    <w:rsid w:val="00F3754B"/>
    <w:rsid w:val="00F40128"/>
    <w:rsid w:val="00F40412"/>
    <w:rsid w:val="00F40637"/>
    <w:rsid w:val="00F40C84"/>
    <w:rsid w:val="00F464F6"/>
    <w:rsid w:val="00F47CD1"/>
    <w:rsid w:val="00F500E9"/>
    <w:rsid w:val="00F509F9"/>
    <w:rsid w:val="00F51A54"/>
    <w:rsid w:val="00F51DA6"/>
    <w:rsid w:val="00F530B1"/>
    <w:rsid w:val="00F5428E"/>
    <w:rsid w:val="00F549D5"/>
    <w:rsid w:val="00F551BF"/>
    <w:rsid w:val="00F5584E"/>
    <w:rsid w:val="00F56FC8"/>
    <w:rsid w:val="00F57753"/>
    <w:rsid w:val="00F60102"/>
    <w:rsid w:val="00F60A29"/>
    <w:rsid w:val="00F615C5"/>
    <w:rsid w:val="00F62C77"/>
    <w:rsid w:val="00F639DF"/>
    <w:rsid w:val="00F643A6"/>
    <w:rsid w:val="00F648C2"/>
    <w:rsid w:val="00F659F4"/>
    <w:rsid w:val="00F65AE0"/>
    <w:rsid w:val="00F678C0"/>
    <w:rsid w:val="00F67B93"/>
    <w:rsid w:val="00F707FE"/>
    <w:rsid w:val="00F717B0"/>
    <w:rsid w:val="00F73CF1"/>
    <w:rsid w:val="00F74655"/>
    <w:rsid w:val="00F74D20"/>
    <w:rsid w:val="00F75FB5"/>
    <w:rsid w:val="00F77C80"/>
    <w:rsid w:val="00F805D6"/>
    <w:rsid w:val="00F811C0"/>
    <w:rsid w:val="00F81567"/>
    <w:rsid w:val="00F82C81"/>
    <w:rsid w:val="00F834E8"/>
    <w:rsid w:val="00F83856"/>
    <w:rsid w:val="00F83FAD"/>
    <w:rsid w:val="00F84CC8"/>
    <w:rsid w:val="00F84F4B"/>
    <w:rsid w:val="00F85C5E"/>
    <w:rsid w:val="00F90051"/>
    <w:rsid w:val="00F905A9"/>
    <w:rsid w:val="00F91EF6"/>
    <w:rsid w:val="00F949C2"/>
    <w:rsid w:val="00F97655"/>
    <w:rsid w:val="00F97850"/>
    <w:rsid w:val="00FA0318"/>
    <w:rsid w:val="00FA1EE2"/>
    <w:rsid w:val="00FA203A"/>
    <w:rsid w:val="00FA22B8"/>
    <w:rsid w:val="00FA2468"/>
    <w:rsid w:val="00FA2BCB"/>
    <w:rsid w:val="00FA363F"/>
    <w:rsid w:val="00FA4598"/>
    <w:rsid w:val="00FA46A8"/>
    <w:rsid w:val="00FA4D59"/>
    <w:rsid w:val="00FA4F50"/>
    <w:rsid w:val="00FA5257"/>
    <w:rsid w:val="00FA6B04"/>
    <w:rsid w:val="00FB305C"/>
    <w:rsid w:val="00FB3488"/>
    <w:rsid w:val="00FB5C00"/>
    <w:rsid w:val="00FB6775"/>
    <w:rsid w:val="00FB7658"/>
    <w:rsid w:val="00FC1CDA"/>
    <w:rsid w:val="00FC275A"/>
    <w:rsid w:val="00FC41DA"/>
    <w:rsid w:val="00FC48E1"/>
    <w:rsid w:val="00FC548D"/>
    <w:rsid w:val="00FC5BB1"/>
    <w:rsid w:val="00FC6433"/>
    <w:rsid w:val="00FC6AD2"/>
    <w:rsid w:val="00FC6FDA"/>
    <w:rsid w:val="00FC75ED"/>
    <w:rsid w:val="00FC788E"/>
    <w:rsid w:val="00FC7A9A"/>
    <w:rsid w:val="00FC7C23"/>
    <w:rsid w:val="00FD0600"/>
    <w:rsid w:val="00FD0745"/>
    <w:rsid w:val="00FD1805"/>
    <w:rsid w:val="00FD1EA5"/>
    <w:rsid w:val="00FD3AF4"/>
    <w:rsid w:val="00FD3F31"/>
    <w:rsid w:val="00FD43C4"/>
    <w:rsid w:val="00FD4E90"/>
    <w:rsid w:val="00FD5367"/>
    <w:rsid w:val="00FD55C0"/>
    <w:rsid w:val="00FD5FD2"/>
    <w:rsid w:val="00FE0DB4"/>
    <w:rsid w:val="00FE2A0F"/>
    <w:rsid w:val="00FE33C6"/>
    <w:rsid w:val="00FE3A3B"/>
    <w:rsid w:val="00FE51F8"/>
    <w:rsid w:val="00FF0015"/>
    <w:rsid w:val="00FF2745"/>
    <w:rsid w:val="00FF3FF7"/>
    <w:rsid w:val="00FF41DF"/>
    <w:rsid w:val="00FF43AB"/>
    <w:rsid w:val="00FF4943"/>
    <w:rsid w:val="00FF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14:docId w14:val="32F15D1E"/>
  <w14:discardImageEditingData/>
  <w15:chartTrackingRefBased/>
  <w15:docId w15:val="{78C0D603-B6A7-4531-98C8-B65C4666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59"/>
    <w:pPr>
      <w:spacing w:line="288" w:lineRule="auto"/>
    </w:pPr>
    <w:rPr>
      <w:sz w:val="18"/>
    </w:rPr>
  </w:style>
  <w:style w:type="paragraph" w:styleId="Heading1">
    <w:name w:val="heading 1"/>
    <w:basedOn w:val="MCHeading1"/>
    <w:next w:val="Normal"/>
    <w:link w:val="Heading1Char"/>
    <w:uiPriority w:val="9"/>
    <w:qFormat/>
    <w:rsid w:val="00210B59"/>
    <w:pPr>
      <w:outlineLvl w:val="0"/>
    </w:pPr>
  </w:style>
  <w:style w:type="paragraph" w:styleId="Heading2">
    <w:name w:val="heading 2"/>
    <w:basedOn w:val="RRSubhead1"/>
    <w:next w:val="Normal"/>
    <w:link w:val="Heading2Char"/>
    <w:uiPriority w:val="9"/>
    <w:unhideWhenUsed/>
    <w:qFormat/>
    <w:rsid w:val="00210B59"/>
    <w:pPr>
      <w:numPr>
        <w:numId w:val="13"/>
      </w:numPr>
      <w:outlineLvl w:val="1"/>
    </w:pPr>
  </w:style>
  <w:style w:type="paragraph" w:styleId="Heading3">
    <w:name w:val="heading 3"/>
    <w:basedOn w:val="RRSubhead2"/>
    <w:next w:val="Normal"/>
    <w:link w:val="Heading3Char"/>
    <w:uiPriority w:val="9"/>
    <w:unhideWhenUsed/>
    <w:qFormat/>
    <w:rsid w:val="00210B59"/>
    <w:pPr>
      <w:numPr>
        <w:ilvl w:val="1"/>
        <w:numId w:val="9"/>
      </w:numPr>
      <w:spacing w:after="120" w:line="288" w:lineRule="auto"/>
      <w:outlineLvl w:val="2"/>
    </w:pPr>
    <w:rPr>
      <w:sz w:val="24"/>
      <w:szCs w:val="24"/>
    </w:rPr>
  </w:style>
  <w:style w:type="paragraph" w:styleId="Heading4">
    <w:name w:val="heading 4"/>
    <w:basedOn w:val="RRSubhead3"/>
    <w:next w:val="Normal"/>
    <w:link w:val="Heading4Char"/>
    <w:uiPriority w:val="9"/>
    <w:unhideWhenUsed/>
    <w:qFormat/>
    <w:rsid w:val="00210B59"/>
    <w:pPr>
      <w:numPr>
        <w:ilvl w:val="2"/>
        <w:numId w:val="9"/>
      </w:numPr>
      <w:tabs>
        <w:tab w:val="clear" w:pos="360"/>
      </w:tabs>
      <w:spacing w:after="120" w:line="288" w:lineRule="auto"/>
      <w:ind w:left="360" w:hanging="360"/>
      <w:jc w:val="both"/>
      <w:outlineLvl w:val="3"/>
    </w:pPr>
    <w:rPr>
      <w:sz w:val="22"/>
    </w:rPr>
  </w:style>
  <w:style w:type="paragraph" w:styleId="Heading5">
    <w:name w:val="heading 5"/>
    <w:basedOn w:val="Normal"/>
    <w:next w:val="Normal"/>
    <w:link w:val="Heading5Char"/>
    <w:uiPriority w:val="9"/>
    <w:unhideWhenUsed/>
    <w:qFormat/>
    <w:rsid w:val="00210B59"/>
    <w:pPr>
      <w:numPr>
        <w:ilvl w:val="3"/>
        <w:numId w:val="9"/>
      </w:numPr>
      <w:ind w:left="2952"/>
      <w:outlineLvl w:val="4"/>
    </w:pPr>
    <w:rPr>
      <w:rFonts w:cstheme="minorHAnsi"/>
      <w:b/>
      <w:color w:val="555B5D" w:themeColor="accent3" w:themeShade="BF"/>
      <w:sz w:val="20"/>
      <w:szCs w:val="20"/>
    </w:rPr>
  </w:style>
  <w:style w:type="paragraph" w:styleId="Heading6">
    <w:name w:val="heading 6"/>
    <w:basedOn w:val="Normal"/>
    <w:next w:val="Normal"/>
    <w:link w:val="Heading6Char"/>
    <w:uiPriority w:val="9"/>
    <w:unhideWhenUsed/>
    <w:qFormat/>
    <w:rsid w:val="00210B59"/>
    <w:pPr>
      <w:numPr>
        <w:numId w:val="14"/>
      </w:numPr>
      <w:ind w:left="792"/>
      <w:outlineLvl w:val="5"/>
    </w:pPr>
    <w:rPr>
      <w:rFonts w:cstheme="minorHAnsi"/>
      <w:b/>
      <w:color w:val="073658" w:themeColor="text2" w:themeShade="BF"/>
      <w:szCs w:val="18"/>
    </w:rPr>
  </w:style>
  <w:style w:type="paragraph" w:styleId="Heading7">
    <w:name w:val="heading 7"/>
    <w:basedOn w:val="Normal"/>
    <w:next w:val="Normal"/>
    <w:link w:val="Heading7Char"/>
    <w:uiPriority w:val="9"/>
    <w:semiHidden/>
    <w:unhideWhenUsed/>
    <w:qFormat/>
    <w:rsid w:val="00B01E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1E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1E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59"/>
    <w:rPr>
      <w:rFonts w:asciiTheme="majorHAnsi" w:hAnsiTheme="majorHAnsi" w:cstheme="majorHAnsi"/>
      <w:color w:val="0081E3" w:themeColor="accent4"/>
      <w:sz w:val="30"/>
    </w:rPr>
  </w:style>
  <w:style w:type="character" w:customStyle="1" w:styleId="Heading2Char">
    <w:name w:val="Heading 2 Char"/>
    <w:basedOn w:val="DefaultParagraphFont"/>
    <w:link w:val="Heading2"/>
    <w:uiPriority w:val="9"/>
    <w:rsid w:val="00210B59"/>
    <w:rPr>
      <w:color w:val="0081E3" w:themeColor="accent4"/>
      <w:sz w:val="30"/>
    </w:rPr>
  </w:style>
  <w:style w:type="character" w:customStyle="1" w:styleId="Heading3Char">
    <w:name w:val="Heading 3 Char"/>
    <w:basedOn w:val="DefaultParagraphFont"/>
    <w:link w:val="Heading3"/>
    <w:uiPriority w:val="9"/>
    <w:rsid w:val="00210B59"/>
    <w:rPr>
      <w:b/>
      <w:caps/>
      <w:color w:val="727A7D" w:themeColor="accent3"/>
      <w:sz w:val="24"/>
      <w:szCs w:val="24"/>
    </w:rPr>
  </w:style>
  <w:style w:type="character" w:customStyle="1" w:styleId="Heading4Char">
    <w:name w:val="Heading 4 Char"/>
    <w:basedOn w:val="DefaultParagraphFont"/>
    <w:link w:val="Heading4"/>
    <w:uiPriority w:val="9"/>
    <w:rsid w:val="00210B59"/>
    <w:rPr>
      <w:color w:val="0A4977" w:themeColor="text2"/>
      <w:sz w:val="22"/>
    </w:rPr>
  </w:style>
  <w:style w:type="paragraph" w:customStyle="1" w:styleId="RRCoverResearchReport">
    <w:name w:val="RR Cover Research Report"/>
    <w:basedOn w:val="Normal"/>
    <w:qFormat/>
    <w:rsid w:val="003C07FB"/>
    <w:pPr>
      <w:spacing w:after="0" w:line="276" w:lineRule="auto"/>
    </w:pPr>
    <w:rPr>
      <w:rFonts w:asciiTheme="majorHAnsi" w:hAnsiTheme="majorHAnsi"/>
      <w:caps/>
      <w:color w:val="727A7D" w:themeColor="accent3"/>
    </w:rPr>
  </w:style>
  <w:style w:type="paragraph" w:customStyle="1" w:styleId="RRCoverTitle">
    <w:name w:val="RR Cover Title"/>
    <w:basedOn w:val="Normal"/>
    <w:rsid w:val="007504D3"/>
    <w:pPr>
      <w:spacing w:line="276" w:lineRule="auto"/>
      <w:ind w:right="2520"/>
    </w:pPr>
    <w:rPr>
      <w:rFonts w:asciiTheme="majorHAnsi" w:hAnsiTheme="majorHAnsi"/>
      <w:color w:val="0081E3" w:themeColor="accent4"/>
      <w:sz w:val="60"/>
    </w:rPr>
  </w:style>
  <w:style w:type="paragraph" w:customStyle="1" w:styleId="RRCoverSubtitle">
    <w:name w:val="RR Cover Subtitle"/>
    <w:basedOn w:val="Normal"/>
    <w:qFormat/>
    <w:rsid w:val="007504D3"/>
    <w:pPr>
      <w:spacing w:before="120" w:line="276" w:lineRule="auto"/>
    </w:pPr>
    <w:rPr>
      <w:rFonts w:asciiTheme="majorHAnsi" w:hAnsiTheme="majorHAnsi"/>
      <w:color w:val="727A7D" w:themeColor="accent3"/>
      <w:sz w:val="32"/>
    </w:rPr>
  </w:style>
  <w:style w:type="paragraph" w:customStyle="1" w:styleId="RRCoverDate">
    <w:name w:val="RR Cover Date"/>
    <w:basedOn w:val="Normal"/>
    <w:rsid w:val="007504D3"/>
    <w:pPr>
      <w:spacing w:before="240" w:after="360" w:line="276" w:lineRule="auto"/>
    </w:pPr>
    <w:rPr>
      <w:color w:val="727A7D" w:themeColor="accent3"/>
    </w:rPr>
  </w:style>
  <w:style w:type="paragraph" w:customStyle="1" w:styleId="RRCoverAuthor">
    <w:name w:val="RR Cover Author"/>
    <w:basedOn w:val="Normal"/>
    <w:qFormat/>
    <w:rsid w:val="003C07FB"/>
    <w:pPr>
      <w:tabs>
        <w:tab w:val="left" w:pos="5040"/>
      </w:tabs>
      <w:spacing w:after="0" w:line="276" w:lineRule="auto"/>
    </w:pPr>
    <w:rPr>
      <w:color w:val="727A7D" w:themeColor="accent3"/>
    </w:rPr>
  </w:style>
  <w:style w:type="paragraph" w:customStyle="1" w:styleId="RRObject">
    <w:name w:val="RR Object"/>
    <w:basedOn w:val="Normal"/>
    <w:rsid w:val="00C7783E"/>
    <w:pPr>
      <w:spacing w:before="240" w:line="240" w:lineRule="auto"/>
    </w:pPr>
  </w:style>
  <w:style w:type="paragraph" w:styleId="Header">
    <w:name w:val="header"/>
    <w:basedOn w:val="Normal"/>
    <w:link w:val="HeaderChar"/>
    <w:uiPriority w:val="99"/>
    <w:unhideWhenUsed/>
    <w:rsid w:val="0061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90"/>
  </w:style>
  <w:style w:type="paragraph" w:styleId="Footer">
    <w:name w:val="footer"/>
    <w:basedOn w:val="Normal"/>
    <w:link w:val="FooterChar"/>
    <w:uiPriority w:val="99"/>
    <w:unhideWhenUsed/>
    <w:rsid w:val="0061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90"/>
  </w:style>
  <w:style w:type="paragraph" w:customStyle="1" w:styleId="RRHeader">
    <w:name w:val="RR Header"/>
    <w:basedOn w:val="Header"/>
    <w:qFormat/>
    <w:rsid w:val="00A925AC"/>
    <w:pPr>
      <w:spacing w:line="252" w:lineRule="auto"/>
    </w:pPr>
    <w:rPr>
      <w:caps/>
      <w:color w:val="C6C9CA" w:themeColor="accent2"/>
      <w:sz w:val="14"/>
    </w:rPr>
  </w:style>
  <w:style w:type="paragraph" w:customStyle="1" w:styleId="RRTOCHeader">
    <w:name w:val="RR TOC Header"/>
    <w:basedOn w:val="Normal"/>
    <w:rsid w:val="006C3AFC"/>
    <w:pPr>
      <w:spacing w:before="220" w:after="115" w:line="240" w:lineRule="auto"/>
    </w:pPr>
    <w:rPr>
      <w:color w:val="0A4977" w:themeColor="text2"/>
      <w:sz w:val="28"/>
    </w:rPr>
  </w:style>
  <w:style w:type="paragraph" w:customStyle="1" w:styleId="RRHeader2">
    <w:name w:val="RR Header 2"/>
    <w:basedOn w:val="RRHeader"/>
    <w:qFormat/>
    <w:rsid w:val="004E09DD"/>
    <w:pPr>
      <w:tabs>
        <w:tab w:val="clear" w:pos="4680"/>
        <w:tab w:val="clear" w:pos="9360"/>
      </w:tabs>
      <w:ind w:left="-720" w:right="-513"/>
    </w:pPr>
  </w:style>
  <w:style w:type="paragraph" w:customStyle="1" w:styleId="RRFooter">
    <w:name w:val="RR Footer"/>
    <w:basedOn w:val="Footer"/>
    <w:qFormat/>
    <w:rsid w:val="002B1DAB"/>
    <w:pPr>
      <w:pBdr>
        <w:top w:val="single" w:sz="4" w:space="6" w:color="E8E9E9" w:themeColor="accent2" w:themeTint="66"/>
      </w:pBdr>
      <w:spacing w:line="276" w:lineRule="auto"/>
      <w:ind w:left="-720" w:right="-720"/>
    </w:pPr>
    <w:rPr>
      <w:color w:val="727A7D" w:themeColor="accent3"/>
      <w:sz w:val="14"/>
    </w:rPr>
  </w:style>
  <w:style w:type="paragraph" w:customStyle="1" w:styleId="RRBody">
    <w:name w:val="RR Body"/>
    <w:basedOn w:val="Normal"/>
    <w:link w:val="RRBodyChar"/>
    <w:qFormat/>
    <w:rsid w:val="007504D3"/>
  </w:style>
  <w:style w:type="paragraph" w:customStyle="1" w:styleId="RRSubhead1">
    <w:name w:val="RR Subhead 1"/>
    <w:basedOn w:val="RRBody"/>
    <w:next w:val="RRBody"/>
    <w:link w:val="RRSubhead1Char"/>
    <w:rsid w:val="007504D3"/>
    <w:pPr>
      <w:keepNext/>
      <w:spacing w:before="120" w:after="60" w:line="276" w:lineRule="auto"/>
    </w:pPr>
    <w:rPr>
      <w:color w:val="0081E3" w:themeColor="accent4"/>
      <w:sz w:val="30"/>
    </w:rPr>
  </w:style>
  <w:style w:type="paragraph" w:customStyle="1" w:styleId="RRSubhead2">
    <w:name w:val="RR Subhead 2"/>
    <w:basedOn w:val="Normal"/>
    <w:next w:val="RRBody"/>
    <w:qFormat/>
    <w:rsid w:val="007504D3"/>
    <w:pPr>
      <w:keepNext/>
      <w:spacing w:after="0" w:line="276" w:lineRule="auto"/>
    </w:pPr>
    <w:rPr>
      <w:b/>
      <w:caps/>
      <w:color w:val="727A7D" w:themeColor="accent3"/>
    </w:rPr>
  </w:style>
  <w:style w:type="paragraph" w:customStyle="1" w:styleId="RRSubhead3">
    <w:name w:val="RR Subhead 3"/>
    <w:basedOn w:val="Normal"/>
    <w:next w:val="RRBody"/>
    <w:rsid w:val="007504D3"/>
    <w:pPr>
      <w:keepNext/>
      <w:spacing w:after="0" w:line="276" w:lineRule="auto"/>
    </w:pPr>
    <w:rPr>
      <w:color w:val="0A4977" w:themeColor="text2"/>
    </w:rPr>
  </w:style>
  <w:style w:type="paragraph" w:customStyle="1" w:styleId="RRIndent1">
    <w:name w:val="RR Indent 1"/>
    <w:basedOn w:val="RRBody"/>
    <w:rsid w:val="007504D3"/>
    <w:pPr>
      <w:ind w:left="245"/>
    </w:pPr>
  </w:style>
  <w:style w:type="paragraph" w:customStyle="1" w:styleId="RRIndent2">
    <w:name w:val="RR Indent 2"/>
    <w:basedOn w:val="RRBody"/>
    <w:rsid w:val="007504D3"/>
    <w:pPr>
      <w:ind w:left="360"/>
    </w:pPr>
  </w:style>
  <w:style w:type="paragraph" w:customStyle="1" w:styleId="RRBullet1">
    <w:name w:val="RR Bullet 1"/>
    <w:basedOn w:val="RRBody"/>
    <w:rsid w:val="007504D3"/>
    <w:pPr>
      <w:numPr>
        <w:numId w:val="1"/>
      </w:numPr>
      <w:spacing w:after="60"/>
    </w:pPr>
  </w:style>
  <w:style w:type="paragraph" w:customStyle="1" w:styleId="RRBullet2">
    <w:name w:val="RR Bullet 2"/>
    <w:basedOn w:val="RRBullet1"/>
    <w:rsid w:val="007504D3"/>
    <w:pPr>
      <w:numPr>
        <w:numId w:val="2"/>
      </w:numPr>
      <w:ind w:left="432" w:hanging="216"/>
    </w:pPr>
  </w:style>
  <w:style w:type="paragraph" w:customStyle="1" w:styleId="RRNumber">
    <w:name w:val="RR Number"/>
    <w:basedOn w:val="RRBody"/>
    <w:rsid w:val="007504D3"/>
    <w:pPr>
      <w:numPr>
        <w:numId w:val="3"/>
      </w:numPr>
      <w:ind w:left="360"/>
    </w:pPr>
  </w:style>
  <w:style w:type="paragraph" w:customStyle="1" w:styleId="RRNumber2">
    <w:name w:val="RR Number 2"/>
    <w:basedOn w:val="RRNumber"/>
    <w:rsid w:val="007504D3"/>
    <w:pPr>
      <w:numPr>
        <w:numId w:val="7"/>
      </w:numPr>
      <w:ind w:left="720" w:hanging="288"/>
    </w:pPr>
  </w:style>
  <w:style w:type="paragraph" w:customStyle="1" w:styleId="RRNumberedSubhead1">
    <w:name w:val="RR Numbered Subhead 1"/>
    <w:basedOn w:val="RRSubhead1"/>
    <w:next w:val="RRNumberedBody"/>
    <w:rsid w:val="007504D3"/>
    <w:pPr>
      <w:numPr>
        <w:numId w:val="4"/>
      </w:numPr>
    </w:pPr>
  </w:style>
  <w:style w:type="paragraph" w:customStyle="1" w:styleId="RRNumberedBody">
    <w:name w:val="RR Numbered Body"/>
    <w:basedOn w:val="RRBody"/>
    <w:rsid w:val="007504D3"/>
    <w:pPr>
      <w:ind w:left="360"/>
    </w:pPr>
  </w:style>
  <w:style w:type="paragraph" w:customStyle="1" w:styleId="RRNumberedBullet1">
    <w:name w:val="RR Numbered Bullet 1"/>
    <w:basedOn w:val="RRBullet1"/>
    <w:qFormat/>
    <w:rsid w:val="009422F7"/>
  </w:style>
  <w:style w:type="paragraph" w:customStyle="1" w:styleId="RRNumberedSubhead2">
    <w:name w:val="RR Numbered Subhead 2"/>
    <w:basedOn w:val="RRSubhead2"/>
    <w:next w:val="RRNumberedBody"/>
    <w:rsid w:val="007504D3"/>
    <w:pPr>
      <w:numPr>
        <w:ilvl w:val="1"/>
        <w:numId w:val="8"/>
      </w:numPr>
    </w:pPr>
  </w:style>
  <w:style w:type="paragraph" w:customStyle="1" w:styleId="RRNumberedRoman1">
    <w:name w:val="RR Numbered Roman 1"/>
    <w:basedOn w:val="RRNumberedBody"/>
    <w:rsid w:val="007504D3"/>
    <w:pPr>
      <w:numPr>
        <w:numId w:val="5"/>
      </w:numPr>
      <w:ind w:left="720"/>
    </w:pPr>
  </w:style>
  <w:style w:type="paragraph" w:customStyle="1" w:styleId="RRNumberedIndent2">
    <w:name w:val="RR Numbered Indent 2"/>
    <w:basedOn w:val="RRIndent2"/>
    <w:rsid w:val="007504D3"/>
    <w:pPr>
      <w:ind w:left="1008"/>
    </w:pPr>
  </w:style>
  <w:style w:type="paragraph" w:customStyle="1" w:styleId="RRNumberedSubhead3">
    <w:name w:val="RR Numbered Subhead 3"/>
    <w:basedOn w:val="RRSubhead3"/>
    <w:next w:val="RRNumberedIndent2"/>
    <w:rsid w:val="007504D3"/>
    <w:pPr>
      <w:numPr>
        <w:ilvl w:val="2"/>
        <w:numId w:val="8"/>
      </w:numPr>
    </w:pPr>
  </w:style>
  <w:style w:type="paragraph" w:styleId="FootnoteText">
    <w:name w:val="footnote text"/>
    <w:basedOn w:val="RRFootnote"/>
    <w:link w:val="FootnoteTextChar"/>
    <w:unhideWhenUsed/>
    <w:rsid w:val="006B610B"/>
    <w:pPr>
      <w:spacing w:after="0" w:line="240" w:lineRule="auto"/>
    </w:pPr>
    <w:rPr>
      <w:sz w:val="20"/>
      <w:szCs w:val="20"/>
    </w:rPr>
  </w:style>
  <w:style w:type="paragraph" w:customStyle="1" w:styleId="RRFootnote">
    <w:name w:val="RR Footnote"/>
    <w:basedOn w:val="RRBody"/>
    <w:rsid w:val="00EB1DD3"/>
    <w:pPr>
      <w:spacing w:after="20" w:line="276" w:lineRule="auto"/>
      <w:ind w:left="475" w:hanging="475"/>
    </w:pPr>
    <w:rPr>
      <w:color w:val="727A7D" w:themeColor="accent3"/>
      <w:sz w:val="14"/>
    </w:rPr>
  </w:style>
  <w:style w:type="character" w:customStyle="1" w:styleId="FootnoteTextChar">
    <w:name w:val="Footnote Text Char"/>
    <w:basedOn w:val="DefaultParagraphFont"/>
    <w:link w:val="FootnoteText"/>
    <w:rsid w:val="00935457"/>
    <w:rPr>
      <w:color w:val="C6C9CA" w:themeColor="accent2"/>
      <w:sz w:val="20"/>
      <w:szCs w:val="20"/>
    </w:rPr>
  </w:style>
  <w:style w:type="character" w:styleId="FootnoteReference">
    <w:name w:val="footnote reference"/>
    <w:basedOn w:val="DefaultParagraphFont"/>
    <w:semiHidden/>
    <w:unhideWhenUsed/>
    <w:rsid w:val="006B610B"/>
    <w:rPr>
      <w:vertAlign w:val="superscript"/>
    </w:rPr>
  </w:style>
  <w:style w:type="paragraph" w:customStyle="1" w:styleId="RRTableHeading">
    <w:name w:val="RR Table Heading"/>
    <w:rsid w:val="007504D3"/>
    <w:pPr>
      <w:spacing w:after="0" w:line="288" w:lineRule="auto"/>
    </w:pPr>
    <w:rPr>
      <w:rFonts w:asciiTheme="majorHAnsi" w:hAnsiTheme="majorHAnsi"/>
      <w:b/>
      <w:caps/>
      <w:color w:val="39414D" w:themeColor="background2"/>
      <w:sz w:val="14"/>
    </w:rPr>
  </w:style>
  <w:style w:type="table" w:styleId="TableGrid">
    <w:name w:val="Table Grid"/>
    <w:basedOn w:val="TableNormal"/>
    <w:uiPriority w:val="39"/>
    <w:rsid w:val="00A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RTableBody">
    <w:name w:val="RR Table Body"/>
    <w:basedOn w:val="RRTableHeading"/>
    <w:rsid w:val="00967481"/>
    <w:pPr>
      <w:spacing w:before="60" w:after="60" w:line="264" w:lineRule="auto"/>
    </w:pPr>
    <w:rPr>
      <w:b w:val="0"/>
    </w:rPr>
  </w:style>
  <w:style w:type="paragraph" w:customStyle="1" w:styleId="RRExhibitHeading">
    <w:name w:val="RR Exhibit Heading"/>
    <w:next w:val="RRBody"/>
    <w:rsid w:val="007504D3"/>
    <w:pPr>
      <w:keepNext/>
      <w:pBdr>
        <w:top w:val="single" w:sz="4" w:space="9" w:color="E8E9E9" w:themeColor="accent2" w:themeTint="66"/>
      </w:pBdr>
      <w:tabs>
        <w:tab w:val="left" w:pos="900"/>
      </w:tabs>
      <w:spacing w:before="240" w:after="60" w:line="276" w:lineRule="auto"/>
    </w:pPr>
    <w:rPr>
      <w:rFonts w:asciiTheme="majorHAnsi" w:hAnsiTheme="majorHAnsi"/>
      <w:b/>
      <w:caps/>
      <w:color w:val="0081E3" w:themeColor="accent4"/>
      <w:sz w:val="14"/>
    </w:rPr>
  </w:style>
  <w:style w:type="paragraph" w:customStyle="1" w:styleId="RRExhibitFootnote">
    <w:name w:val="RR Exhibit Footnote"/>
    <w:rsid w:val="006749FC"/>
    <w:pPr>
      <w:spacing w:before="120" w:line="276" w:lineRule="auto"/>
    </w:pPr>
    <w:rPr>
      <w:color w:val="727A7D"/>
      <w:sz w:val="13"/>
    </w:rPr>
  </w:style>
  <w:style w:type="paragraph" w:customStyle="1" w:styleId="RRExhibitHeadingTopLine">
    <w:name w:val="RR Exhibit Heading Top Line"/>
    <w:basedOn w:val="Normal"/>
    <w:rsid w:val="00BC0572"/>
    <w:pPr>
      <w:keepNext/>
      <w:pBdr>
        <w:top w:val="single" w:sz="4" w:space="9" w:color="E8E9E9" w:themeColor="accent2" w:themeTint="66"/>
      </w:pBdr>
      <w:tabs>
        <w:tab w:val="left" w:pos="900"/>
      </w:tabs>
      <w:spacing w:after="60" w:line="252" w:lineRule="auto"/>
    </w:pPr>
    <w:rPr>
      <w:rFonts w:asciiTheme="majorHAnsi" w:hAnsiTheme="majorHAnsi"/>
      <w:b/>
      <w:caps/>
      <w:color w:val="0081E3" w:themeColor="accent4"/>
      <w:sz w:val="14"/>
    </w:rPr>
  </w:style>
  <w:style w:type="paragraph" w:customStyle="1" w:styleId="RRNumberTable">
    <w:name w:val="RR Number Table"/>
    <w:basedOn w:val="Normal"/>
    <w:rsid w:val="00BD15AE"/>
    <w:pPr>
      <w:numPr>
        <w:numId w:val="6"/>
      </w:numPr>
      <w:ind w:hanging="720"/>
    </w:pPr>
    <w:rPr>
      <w:color w:val="727A7D" w:themeColor="accent3"/>
    </w:rPr>
  </w:style>
  <w:style w:type="paragraph" w:customStyle="1" w:styleId="RRCalloutBox">
    <w:name w:val="RR Callout Box"/>
    <w:basedOn w:val="Normal"/>
    <w:rsid w:val="006749FC"/>
    <w:pPr>
      <w:spacing w:before="60" w:after="180" w:line="276" w:lineRule="auto"/>
      <w:ind w:left="360" w:right="720"/>
    </w:pPr>
    <w:rPr>
      <w:color w:val="FFFFFF" w:themeColor="background1"/>
      <w:sz w:val="28"/>
    </w:rPr>
  </w:style>
  <w:style w:type="paragraph" w:customStyle="1" w:styleId="RRCalloutBlue">
    <w:name w:val="RR Callout Blue"/>
    <w:rsid w:val="006749FC"/>
    <w:pPr>
      <w:spacing w:before="60" w:after="180" w:line="276" w:lineRule="auto"/>
    </w:pPr>
    <w:rPr>
      <w:color w:val="0081E3" w:themeColor="accent4"/>
      <w:sz w:val="28"/>
    </w:rPr>
  </w:style>
  <w:style w:type="paragraph" w:customStyle="1" w:styleId="RRCalloutSlate">
    <w:name w:val="RR Callout Slate"/>
    <w:basedOn w:val="RRCalloutBlue"/>
    <w:rsid w:val="006749FC"/>
    <w:rPr>
      <w:color w:val="727A7D" w:themeColor="accent3"/>
    </w:rPr>
  </w:style>
  <w:style w:type="paragraph" w:customStyle="1" w:styleId="RRCalloutSmall">
    <w:name w:val="RR Callout Small"/>
    <w:basedOn w:val="RRCalloutBlue"/>
    <w:rsid w:val="00BD15AE"/>
    <w:pPr>
      <w:spacing w:after="120"/>
    </w:pPr>
    <w:rPr>
      <w:color w:val="727A7D" w:themeColor="accent3"/>
      <w:sz w:val="20"/>
    </w:rPr>
  </w:style>
  <w:style w:type="paragraph" w:customStyle="1" w:styleId="RRCalloutSmallMBlue">
    <w:name w:val="RR Callout Small MBlue"/>
    <w:basedOn w:val="RRCalloutSmall"/>
    <w:qFormat/>
    <w:rsid w:val="006749FC"/>
    <w:rPr>
      <w:color w:val="0A4977" w:themeColor="text2"/>
    </w:rPr>
  </w:style>
  <w:style w:type="paragraph" w:customStyle="1" w:styleId="RRCalloutSmallVibrantBlue">
    <w:name w:val="RR Callout Small Vibrant Blue"/>
    <w:basedOn w:val="RRCalloutSmall"/>
    <w:rsid w:val="006749FC"/>
    <w:rPr>
      <w:color w:val="0081E3" w:themeColor="accent4"/>
    </w:rPr>
  </w:style>
  <w:style w:type="paragraph" w:customStyle="1" w:styleId="RRSidebar">
    <w:name w:val="RR Sidebar"/>
    <w:rsid w:val="006749FC"/>
    <w:pPr>
      <w:pBdr>
        <w:top w:val="single" w:sz="4" w:space="6" w:color="E8E9E9" w:themeColor="accent2" w:themeTint="66"/>
      </w:pBdr>
      <w:spacing w:before="200" w:line="276" w:lineRule="auto"/>
    </w:pPr>
    <w:rPr>
      <w:color w:val="0A4977" w:themeColor="text2"/>
    </w:rPr>
  </w:style>
  <w:style w:type="paragraph" w:customStyle="1" w:styleId="RRLeftandRightSidebar">
    <w:name w:val="RR Left and Right Sidebar"/>
    <w:basedOn w:val="Normal"/>
    <w:rsid w:val="00BD15AE"/>
    <w:pPr>
      <w:pBdr>
        <w:top w:val="single" w:sz="4" w:space="6" w:color="E8E9E9" w:themeColor="accent2" w:themeTint="66"/>
      </w:pBdr>
      <w:spacing w:before="60" w:line="276" w:lineRule="auto"/>
    </w:pPr>
    <w:rPr>
      <w:color w:val="0A4977" w:themeColor="text2"/>
    </w:rPr>
  </w:style>
  <w:style w:type="character" w:styleId="Hyperlink">
    <w:name w:val="Hyperlink"/>
    <w:basedOn w:val="DefaultParagraphFont"/>
    <w:uiPriority w:val="99"/>
    <w:unhideWhenUsed/>
    <w:rsid w:val="00755FC8"/>
    <w:rPr>
      <w:color w:val="0081E3" w:themeColor="hyperlink"/>
      <w:u w:val="none"/>
    </w:rPr>
  </w:style>
  <w:style w:type="paragraph" w:customStyle="1" w:styleId="RRTOCDescription">
    <w:name w:val="RR TOC Description"/>
    <w:basedOn w:val="RRBody"/>
    <w:rsid w:val="001F1784"/>
    <w:pPr>
      <w:spacing w:before="60" w:after="0"/>
      <w:ind w:left="240" w:right="720"/>
    </w:pPr>
    <w:rPr>
      <w:color w:val="727A7D" w:themeColor="accent3"/>
    </w:rPr>
  </w:style>
  <w:style w:type="paragraph" w:styleId="TOC1">
    <w:name w:val="toc 1"/>
    <w:basedOn w:val="Normal"/>
    <w:next w:val="Normal"/>
    <w:autoRedefine/>
    <w:uiPriority w:val="39"/>
    <w:unhideWhenUsed/>
    <w:rsid w:val="0063759A"/>
    <w:pPr>
      <w:tabs>
        <w:tab w:val="right" w:leader="dot" w:pos="9360"/>
      </w:tabs>
      <w:spacing w:before="115" w:after="0" w:line="254" w:lineRule="auto"/>
    </w:pPr>
    <w:rPr>
      <w:b/>
      <w:caps/>
    </w:rPr>
  </w:style>
  <w:style w:type="paragraph" w:styleId="TOC2">
    <w:name w:val="toc 2"/>
    <w:basedOn w:val="TOC1"/>
    <w:next w:val="Normal"/>
    <w:autoRedefine/>
    <w:uiPriority w:val="39"/>
    <w:unhideWhenUsed/>
    <w:rsid w:val="00557670"/>
    <w:pPr>
      <w:tabs>
        <w:tab w:val="left" w:pos="720"/>
      </w:tabs>
      <w:spacing w:before="120" w:line="276" w:lineRule="auto"/>
      <w:ind w:left="245" w:right="43"/>
    </w:pPr>
    <w:rPr>
      <w:b w:val="0"/>
      <w:color w:val="727A7D" w:themeColor="accent3"/>
    </w:rPr>
  </w:style>
  <w:style w:type="paragraph" w:styleId="TOC3">
    <w:name w:val="toc 3"/>
    <w:basedOn w:val="TOC2"/>
    <w:next w:val="Normal"/>
    <w:autoRedefine/>
    <w:uiPriority w:val="39"/>
    <w:unhideWhenUsed/>
    <w:rsid w:val="007810FD"/>
    <w:pPr>
      <w:tabs>
        <w:tab w:val="left" w:pos="1080"/>
      </w:tabs>
      <w:spacing w:after="120"/>
      <w:ind w:left="720" w:right="0"/>
    </w:pPr>
    <w:rPr>
      <w:caps w:val="0"/>
    </w:rPr>
  </w:style>
  <w:style w:type="paragraph" w:customStyle="1" w:styleId="RRLastPageBottomText">
    <w:name w:val="RR Last Page Bottom Text"/>
    <w:basedOn w:val="Normal"/>
    <w:rsid w:val="002B1DAB"/>
    <w:rPr>
      <w:color w:val="727A7D" w:themeColor="accent3"/>
      <w:sz w:val="16"/>
    </w:rPr>
  </w:style>
  <w:style w:type="paragraph" w:customStyle="1" w:styleId="RRCalloutSmallSlate">
    <w:name w:val="RR Callout Small Slate"/>
    <w:basedOn w:val="RRCalloutSmall"/>
    <w:rsid w:val="00530642"/>
  </w:style>
  <w:style w:type="paragraph" w:styleId="BalloonText">
    <w:name w:val="Balloon Text"/>
    <w:basedOn w:val="Normal"/>
    <w:link w:val="BalloonTextChar"/>
    <w:uiPriority w:val="99"/>
    <w:semiHidden/>
    <w:unhideWhenUsed/>
    <w:rsid w:val="00F530B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0B1"/>
    <w:rPr>
      <w:rFonts w:ascii="Segoe UI" w:hAnsi="Segoe UI" w:cs="Segoe UI"/>
      <w:sz w:val="18"/>
      <w:szCs w:val="18"/>
    </w:rPr>
  </w:style>
  <w:style w:type="paragraph" w:customStyle="1" w:styleId="RRCopyrightText">
    <w:name w:val="RR Copyright Text"/>
    <w:basedOn w:val="Normal"/>
    <w:rsid w:val="005E674D"/>
    <w:pPr>
      <w:spacing w:after="0"/>
    </w:pPr>
    <w:rPr>
      <w:color w:val="727A7D" w:themeColor="accent3"/>
      <w:sz w:val="12"/>
      <w:szCs w:val="12"/>
    </w:rPr>
  </w:style>
  <w:style w:type="paragraph" w:customStyle="1" w:styleId="RRContactHeading">
    <w:name w:val="RR Contact Heading"/>
    <w:basedOn w:val="Normal"/>
    <w:rsid w:val="005E674D"/>
    <w:pPr>
      <w:spacing w:before="115" w:after="0" w:line="250" w:lineRule="auto"/>
    </w:pPr>
    <w:rPr>
      <w:b/>
      <w:color w:val="727A7D" w:themeColor="accent3"/>
      <w:sz w:val="16"/>
      <w:szCs w:val="16"/>
    </w:rPr>
  </w:style>
  <w:style w:type="paragraph" w:customStyle="1" w:styleId="RRContactName">
    <w:name w:val="RR Contact Name"/>
    <w:basedOn w:val="Normal"/>
    <w:rsid w:val="005E674D"/>
    <w:pPr>
      <w:spacing w:before="115" w:after="0" w:line="250" w:lineRule="auto"/>
    </w:pPr>
    <w:rPr>
      <w:b/>
      <w:color w:val="727A7D" w:themeColor="accent3"/>
      <w:sz w:val="16"/>
      <w:szCs w:val="16"/>
    </w:rPr>
  </w:style>
  <w:style w:type="paragraph" w:customStyle="1" w:styleId="CalloutSlate-Backpage">
    <w:name w:val="Callout Slate - Backpage"/>
    <w:basedOn w:val="RRCalloutSlate"/>
    <w:rsid w:val="00547DB3"/>
    <w:pPr>
      <w:ind w:right="4230"/>
    </w:pPr>
  </w:style>
  <w:style w:type="paragraph" w:styleId="ListParagraph">
    <w:name w:val="List Paragraph"/>
    <w:basedOn w:val="Normal"/>
    <w:uiPriority w:val="34"/>
    <w:qFormat/>
    <w:rsid w:val="006A4FE7"/>
    <w:pPr>
      <w:ind w:left="720"/>
      <w:contextualSpacing/>
    </w:pPr>
  </w:style>
  <w:style w:type="paragraph" w:customStyle="1" w:styleId="ReportCoverPrepare">
    <w:name w:val="Report Cover Prepare"/>
    <w:basedOn w:val="Normal"/>
    <w:next w:val="Normal"/>
    <w:rsid w:val="00A254F5"/>
    <w:pPr>
      <w:spacing w:after="0" w:line="252" w:lineRule="auto"/>
    </w:pPr>
    <w:rPr>
      <w:rFonts w:ascii="Arial" w:eastAsia="Times New Roman" w:hAnsi="Arial" w:cs="Times New Roman"/>
      <w:color w:val="0E68AB" w:themeColor="text2" w:themeTint="D9"/>
      <w:szCs w:val="18"/>
    </w:rPr>
  </w:style>
  <w:style w:type="paragraph" w:styleId="TOC5">
    <w:name w:val="toc 5"/>
    <w:basedOn w:val="Normal"/>
    <w:next w:val="Normal"/>
    <w:autoRedefine/>
    <w:uiPriority w:val="39"/>
    <w:unhideWhenUsed/>
    <w:rsid w:val="00CE2634"/>
    <w:pPr>
      <w:spacing w:after="100"/>
      <w:ind w:left="880"/>
    </w:pPr>
  </w:style>
  <w:style w:type="character" w:styleId="CommentReference">
    <w:name w:val="annotation reference"/>
    <w:basedOn w:val="DefaultParagraphFont"/>
    <w:uiPriority w:val="99"/>
    <w:semiHidden/>
    <w:unhideWhenUsed/>
    <w:rsid w:val="00CE2634"/>
    <w:rPr>
      <w:sz w:val="16"/>
      <w:szCs w:val="16"/>
    </w:rPr>
  </w:style>
  <w:style w:type="paragraph" w:styleId="CommentText">
    <w:name w:val="annotation text"/>
    <w:basedOn w:val="Normal"/>
    <w:link w:val="CommentTextChar"/>
    <w:uiPriority w:val="99"/>
    <w:unhideWhenUsed/>
    <w:rsid w:val="00CE2634"/>
    <w:pPr>
      <w:spacing w:after="180" w:line="240" w:lineRule="auto"/>
    </w:pPr>
    <w:rPr>
      <w:rFonts w:ascii="Arial" w:eastAsia="Times New Roman" w:hAnsi="Arial" w:cs="Times New Roman"/>
      <w:color w:val="0E68AB" w:themeColor="text2" w:themeTint="D9"/>
      <w:sz w:val="20"/>
      <w:szCs w:val="20"/>
    </w:rPr>
  </w:style>
  <w:style w:type="character" w:customStyle="1" w:styleId="CommentTextChar">
    <w:name w:val="Comment Text Char"/>
    <w:basedOn w:val="DefaultParagraphFont"/>
    <w:link w:val="CommentText"/>
    <w:uiPriority w:val="99"/>
    <w:rsid w:val="00CE2634"/>
    <w:rPr>
      <w:rFonts w:ascii="Arial" w:eastAsia="Times New Roman" w:hAnsi="Arial" w:cs="Times New Roman"/>
      <w:color w:val="0E68AB" w:themeColor="text2" w:themeTint="D9"/>
      <w:sz w:val="20"/>
      <w:szCs w:val="20"/>
    </w:rPr>
  </w:style>
  <w:style w:type="paragraph" w:styleId="ListBullet2">
    <w:name w:val="List Bullet 2"/>
    <w:basedOn w:val="ListBullet"/>
    <w:rsid w:val="005A641B"/>
    <w:pPr>
      <w:numPr>
        <w:numId w:val="12"/>
      </w:numPr>
      <w:tabs>
        <w:tab w:val="clear" w:pos="547"/>
        <w:tab w:val="left" w:pos="432"/>
      </w:tabs>
      <w:spacing w:after="240" w:line="252" w:lineRule="auto"/>
      <w:ind w:left="540"/>
    </w:pPr>
    <w:rPr>
      <w:rFonts w:ascii="Arial" w:eastAsia="Times New Roman" w:hAnsi="Arial" w:cs="Times New Roman"/>
      <w:color w:val="0E68AB" w:themeColor="text2" w:themeTint="D9"/>
      <w:szCs w:val="18"/>
    </w:rPr>
  </w:style>
  <w:style w:type="paragraph" w:styleId="ListBullet">
    <w:name w:val="List Bullet"/>
    <w:basedOn w:val="Normal"/>
    <w:uiPriority w:val="99"/>
    <w:semiHidden/>
    <w:unhideWhenUsed/>
    <w:rsid w:val="005A641B"/>
    <w:pPr>
      <w:numPr>
        <w:numId w:val="15"/>
      </w:numPr>
      <w:ind w:left="0" w:firstLine="0"/>
      <w:contextualSpacing/>
    </w:pPr>
  </w:style>
  <w:style w:type="paragraph" w:customStyle="1" w:styleId="TableTitleText">
    <w:name w:val="Table Title Text"/>
    <w:basedOn w:val="Normal"/>
    <w:rsid w:val="005A641B"/>
    <w:pPr>
      <w:spacing w:before="60" w:after="180" w:line="252" w:lineRule="auto"/>
    </w:pPr>
    <w:rPr>
      <w:rFonts w:ascii="Arial" w:eastAsia="Arial Unicode MS" w:hAnsi="Arial" w:cs="Times New Roman"/>
      <w:color w:val="FFFFFF" w:themeColor="background1"/>
      <w:szCs w:val="24"/>
    </w:rPr>
  </w:style>
  <w:style w:type="paragraph" w:customStyle="1" w:styleId="TableText">
    <w:name w:val="Table Text"/>
    <w:basedOn w:val="Normal"/>
    <w:rsid w:val="005A641B"/>
    <w:pPr>
      <w:spacing w:before="60" w:line="252" w:lineRule="auto"/>
    </w:pPr>
    <w:rPr>
      <w:rFonts w:ascii="Arial" w:eastAsia="Times New Roman" w:hAnsi="Arial" w:cs="Times New Roman"/>
      <w:color w:val="0E68AB" w:themeColor="text2" w:themeTint="D9"/>
      <w:szCs w:val="18"/>
      <w:lang w:val="pt-BR"/>
    </w:rPr>
  </w:style>
  <w:style w:type="paragraph" w:customStyle="1" w:styleId="SectionHeadTopofPage">
    <w:name w:val="Section Head Top of Page"/>
    <w:basedOn w:val="Normal"/>
    <w:next w:val="Normal"/>
    <w:rsid w:val="002E1FD8"/>
    <w:pPr>
      <w:keepNext/>
      <w:spacing w:before="480" w:after="240" w:line="276" w:lineRule="auto"/>
      <w:outlineLvl w:val="0"/>
    </w:pPr>
    <w:rPr>
      <w:rFonts w:ascii="Arial" w:eastAsia="Calibri" w:hAnsi="Arial" w:cs="Times New Roman"/>
      <w:b/>
      <w:caps/>
      <w:color w:val="000000" w:themeColor="text1"/>
      <w:sz w:val="28"/>
      <w:szCs w:val="32"/>
    </w:rPr>
  </w:style>
  <w:style w:type="paragraph" w:styleId="CommentSubject">
    <w:name w:val="annotation subject"/>
    <w:basedOn w:val="CommentText"/>
    <w:next w:val="CommentText"/>
    <w:link w:val="CommentSubjectChar"/>
    <w:uiPriority w:val="99"/>
    <w:semiHidden/>
    <w:unhideWhenUsed/>
    <w:rsid w:val="000514E6"/>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0514E6"/>
    <w:rPr>
      <w:rFonts w:ascii="Arial" w:eastAsia="Times New Roman" w:hAnsi="Arial" w:cs="Times New Roman"/>
      <w:b/>
      <w:bCs/>
      <w:color w:val="0E68AB" w:themeColor="text2" w:themeTint="D9"/>
      <w:sz w:val="20"/>
      <w:szCs w:val="20"/>
    </w:rPr>
  </w:style>
  <w:style w:type="paragraph" w:styleId="TOC4">
    <w:name w:val="toc 4"/>
    <w:basedOn w:val="Normal"/>
    <w:next w:val="Normal"/>
    <w:autoRedefine/>
    <w:uiPriority w:val="39"/>
    <w:unhideWhenUsed/>
    <w:rsid w:val="004F33DF"/>
    <w:pPr>
      <w:tabs>
        <w:tab w:val="left" w:pos="1530"/>
        <w:tab w:val="right" w:leader="dot" w:pos="9350"/>
      </w:tabs>
      <w:spacing w:after="100"/>
      <w:ind w:left="1152"/>
    </w:pPr>
  </w:style>
  <w:style w:type="paragraph" w:styleId="TOC6">
    <w:name w:val="toc 6"/>
    <w:basedOn w:val="Normal"/>
    <w:next w:val="Normal"/>
    <w:autoRedefine/>
    <w:uiPriority w:val="39"/>
    <w:unhideWhenUsed/>
    <w:rsid w:val="008139F7"/>
    <w:pPr>
      <w:spacing w:after="100"/>
      <w:ind w:left="1100"/>
    </w:pPr>
  </w:style>
  <w:style w:type="paragraph" w:styleId="TOC7">
    <w:name w:val="toc 7"/>
    <w:basedOn w:val="Normal"/>
    <w:next w:val="Normal"/>
    <w:autoRedefine/>
    <w:uiPriority w:val="39"/>
    <w:unhideWhenUsed/>
    <w:rsid w:val="008139F7"/>
    <w:pPr>
      <w:spacing w:after="100"/>
      <w:ind w:left="1320"/>
    </w:pPr>
  </w:style>
  <w:style w:type="paragraph" w:styleId="TOC8">
    <w:name w:val="toc 8"/>
    <w:basedOn w:val="Normal"/>
    <w:next w:val="Normal"/>
    <w:autoRedefine/>
    <w:uiPriority w:val="39"/>
    <w:unhideWhenUsed/>
    <w:rsid w:val="008139F7"/>
    <w:pPr>
      <w:spacing w:after="100"/>
      <w:ind w:left="1540"/>
    </w:pPr>
  </w:style>
  <w:style w:type="paragraph" w:styleId="TOC9">
    <w:name w:val="toc 9"/>
    <w:basedOn w:val="Normal"/>
    <w:next w:val="Normal"/>
    <w:autoRedefine/>
    <w:uiPriority w:val="39"/>
    <w:unhideWhenUsed/>
    <w:rsid w:val="008139F7"/>
    <w:pPr>
      <w:spacing w:after="100"/>
      <w:ind w:left="1760"/>
    </w:pPr>
  </w:style>
  <w:style w:type="paragraph" w:styleId="NormalWeb">
    <w:name w:val="Normal (Web)"/>
    <w:basedOn w:val="Normal"/>
    <w:uiPriority w:val="99"/>
    <w:semiHidden/>
    <w:unhideWhenUsed/>
    <w:rsid w:val="00A55832"/>
    <w:pPr>
      <w:spacing w:before="100" w:beforeAutospacing="1" w:after="100" w:afterAutospacing="1" w:line="240" w:lineRule="auto"/>
    </w:pPr>
    <w:rPr>
      <w:rFonts w:ascii="Times New Roman" w:hAnsi="Times New Roman" w:cs="Times New Roman"/>
      <w:sz w:val="24"/>
      <w:szCs w:val="24"/>
    </w:rPr>
  </w:style>
  <w:style w:type="paragraph" w:customStyle="1" w:styleId="NormalHangingIndent">
    <w:name w:val="Normal Hanging Indent"/>
    <w:basedOn w:val="Normal"/>
    <w:rsid w:val="00B22947"/>
    <w:pPr>
      <w:spacing w:after="240" w:line="252" w:lineRule="auto"/>
      <w:ind w:left="2880" w:hanging="2880"/>
      <w:contextualSpacing/>
    </w:pPr>
    <w:rPr>
      <w:rFonts w:ascii="Arial" w:eastAsia="Times New Roman" w:hAnsi="Arial" w:cs="Times New Roman"/>
      <w:color w:val="0E68AB" w:themeColor="text2" w:themeTint="D9"/>
      <w:szCs w:val="18"/>
    </w:rPr>
  </w:style>
  <w:style w:type="character" w:styleId="FollowedHyperlink">
    <w:name w:val="FollowedHyperlink"/>
    <w:basedOn w:val="DefaultParagraphFont"/>
    <w:uiPriority w:val="99"/>
    <w:semiHidden/>
    <w:unhideWhenUsed/>
    <w:rsid w:val="007B6E63"/>
    <w:rPr>
      <w:color w:val="0081E3" w:themeColor="followedHyperlink"/>
      <w:u w:val="single"/>
    </w:rPr>
  </w:style>
  <w:style w:type="character" w:customStyle="1" w:styleId="Heading5Char">
    <w:name w:val="Heading 5 Char"/>
    <w:basedOn w:val="DefaultParagraphFont"/>
    <w:link w:val="Heading5"/>
    <w:uiPriority w:val="9"/>
    <w:rsid w:val="00210B59"/>
    <w:rPr>
      <w:rFonts w:cstheme="minorHAnsi"/>
      <w:b/>
      <w:color w:val="555B5D" w:themeColor="accent3" w:themeShade="BF"/>
      <w:sz w:val="20"/>
      <w:szCs w:val="20"/>
    </w:rPr>
  </w:style>
  <w:style w:type="character" w:customStyle="1" w:styleId="Heading6Char">
    <w:name w:val="Heading 6 Char"/>
    <w:basedOn w:val="DefaultParagraphFont"/>
    <w:link w:val="Heading6"/>
    <w:uiPriority w:val="9"/>
    <w:rsid w:val="00210B59"/>
    <w:rPr>
      <w:rFonts w:cstheme="minorHAnsi"/>
      <w:b/>
      <w:color w:val="073658" w:themeColor="text2" w:themeShade="BF"/>
      <w:sz w:val="18"/>
      <w:szCs w:val="18"/>
    </w:rPr>
  </w:style>
  <w:style w:type="character" w:customStyle="1" w:styleId="Heading7Char">
    <w:name w:val="Heading 7 Char"/>
    <w:basedOn w:val="DefaultParagraphFont"/>
    <w:link w:val="Heading7"/>
    <w:uiPriority w:val="9"/>
    <w:semiHidden/>
    <w:rsid w:val="00B01E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1E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1E6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1E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1E60"/>
    <w:pPr>
      <w:spacing w:after="0" w:line="240" w:lineRule="auto"/>
      <w:contextualSpacing/>
    </w:pPr>
    <w:rPr>
      <w:rFonts w:asciiTheme="majorHAnsi" w:eastAsiaTheme="majorEastAsia" w:hAnsiTheme="majorHAnsi" w:cstheme="majorBidi"/>
      <w:color w:val="68825A" w:themeColor="accent1" w:themeShade="BF"/>
      <w:spacing w:val="-7"/>
      <w:sz w:val="80"/>
      <w:szCs w:val="80"/>
    </w:rPr>
  </w:style>
  <w:style w:type="character" w:customStyle="1" w:styleId="TitleChar">
    <w:name w:val="Title Char"/>
    <w:basedOn w:val="DefaultParagraphFont"/>
    <w:link w:val="Title"/>
    <w:uiPriority w:val="10"/>
    <w:rsid w:val="00B01E60"/>
    <w:rPr>
      <w:rFonts w:asciiTheme="majorHAnsi" w:eastAsiaTheme="majorEastAsia" w:hAnsiTheme="majorHAnsi" w:cstheme="majorBidi"/>
      <w:color w:val="68825A" w:themeColor="accent1" w:themeShade="BF"/>
      <w:spacing w:val="-7"/>
      <w:sz w:val="80"/>
      <w:szCs w:val="80"/>
    </w:rPr>
  </w:style>
  <w:style w:type="paragraph" w:styleId="Subtitle">
    <w:name w:val="Subtitle"/>
    <w:basedOn w:val="Normal"/>
    <w:next w:val="Normal"/>
    <w:link w:val="SubtitleChar"/>
    <w:uiPriority w:val="11"/>
    <w:qFormat/>
    <w:rsid w:val="00B01E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1E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1E60"/>
    <w:rPr>
      <w:b/>
      <w:bCs/>
    </w:rPr>
  </w:style>
  <w:style w:type="character" w:styleId="Emphasis">
    <w:name w:val="Emphasis"/>
    <w:basedOn w:val="DefaultParagraphFont"/>
    <w:uiPriority w:val="20"/>
    <w:qFormat/>
    <w:rsid w:val="00B01E60"/>
    <w:rPr>
      <w:i/>
      <w:iCs/>
    </w:rPr>
  </w:style>
  <w:style w:type="paragraph" w:styleId="NoSpacing">
    <w:name w:val="No Spacing"/>
    <w:uiPriority w:val="1"/>
    <w:qFormat/>
    <w:rsid w:val="00B01E60"/>
    <w:pPr>
      <w:spacing w:after="0" w:line="240" w:lineRule="auto"/>
    </w:pPr>
  </w:style>
  <w:style w:type="paragraph" w:styleId="Quote">
    <w:name w:val="Quote"/>
    <w:basedOn w:val="Normal"/>
    <w:next w:val="Normal"/>
    <w:link w:val="QuoteChar"/>
    <w:uiPriority w:val="29"/>
    <w:qFormat/>
    <w:rsid w:val="00B01E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1E60"/>
    <w:rPr>
      <w:i/>
      <w:iCs/>
    </w:rPr>
  </w:style>
  <w:style w:type="paragraph" w:styleId="IntenseQuote">
    <w:name w:val="Intense Quote"/>
    <w:basedOn w:val="Normal"/>
    <w:next w:val="Normal"/>
    <w:link w:val="IntenseQuoteChar"/>
    <w:uiPriority w:val="30"/>
    <w:qFormat/>
    <w:rsid w:val="00B01E60"/>
    <w:pPr>
      <w:spacing w:before="100" w:beforeAutospacing="1" w:after="240"/>
      <w:ind w:left="864" w:right="864"/>
      <w:jc w:val="center"/>
    </w:pPr>
    <w:rPr>
      <w:rFonts w:asciiTheme="majorHAnsi" w:eastAsiaTheme="majorEastAsia" w:hAnsiTheme="majorHAnsi" w:cstheme="majorBidi"/>
      <w:color w:val="8EA780" w:themeColor="accent1"/>
      <w:sz w:val="28"/>
      <w:szCs w:val="28"/>
    </w:rPr>
  </w:style>
  <w:style w:type="character" w:customStyle="1" w:styleId="IntenseQuoteChar">
    <w:name w:val="Intense Quote Char"/>
    <w:basedOn w:val="DefaultParagraphFont"/>
    <w:link w:val="IntenseQuote"/>
    <w:uiPriority w:val="30"/>
    <w:rsid w:val="00B01E60"/>
    <w:rPr>
      <w:rFonts w:asciiTheme="majorHAnsi" w:eastAsiaTheme="majorEastAsia" w:hAnsiTheme="majorHAnsi" w:cstheme="majorBidi"/>
      <w:color w:val="8EA780" w:themeColor="accent1"/>
      <w:sz w:val="28"/>
      <w:szCs w:val="28"/>
    </w:rPr>
  </w:style>
  <w:style w:type="character" w:styleId="SubtleEmphasis">
    <w:name w:val="Subtle Emphasis"/>
    <w:basedOn w:val="DefaultParagraphFont"/>
    <w:uiPriority w:val="19"/>
    <w:qFormat/>
    <w:rsid w:val="00B01E60"/>
    <w:rPr>
      <w:i/>
      <w:iCs/>
      <w:color w:val="595959" w:themeColor="text1" w:themeTint="A6"/>
    </w:rPr>
  </w:style>
  <w:style w:type="character" w:styleId="IntenseEmphasis">
    <w:name w:val="Intense Emphasis"/>
    <w:basedOn w:val="DefaultParagraphFont"/>
    <w:uiPriority w:val="21"/>
    <w:qFormat/>
    <w:rsid w:val="00B01E60"/>
    <w:rPr>
      <w:b/>
      <w:bCs/>
      <w:i/>
      <w:iCs/>
    </w:rPr>
  </w:style>
  <w:style w:type="character" w:styleId="SubtleReference">
    <w:name w:val="Subtle Reference"/>
    <w:basedOn w:val="DefaultParagraphFont"/>
    <w:uiPriority w:val="31"/>
    <w:qFormat/>
    <w:rsid w:val="00B01E60"/>
    <w:rPr>
      <w:smallCaps/>
      <w:color w:val="404040" w:themeColor="text1" w:themeTint="BF"/>
    </w:rPr>
  </w:style>
  <w:style w:type="character" w:styleId="IntenseReference">
    <w:name w:val="Intense Reference"/>
    <w:basedOn w:val="DefaultParagraphFont"/>
    <w:uiPriority w:val="32"/>
    <w:qFormat/>
    <w:rsid w:val="00B01E60"/>
    <w:rPr>
      <w:b/>
      <w:bCs/>
      <w:smallCaps/>
      <w:u w:val="single"/>
    </w:rPr>
  </w:style>
  <w:style w:type="character" w:styleId="BookTitle">
    <w:name w:val="Book Title"/>
    <w:basedOn w:val="DefaultParagraphFont"/>
    <w:uiPriority w:val="33"/>
    <w:qFormat/>
    <w:rsid w:val="00B01E60"/>
    <w:rPr>
      <w:b/>
      <w:bCs/>
      <w:smallCaps/>
    </w:rPr>
  </w:style>
  <w:style w:type="paragraph" w:styleId="TOCHeading">
    <w:name w:val="TOC Heading"/>
    <w:basedOn w:val="Heading1"/>
    <w:next w:val="Normal"/>
    <w:uiPriority w:val="39"/>
    <w:unhideWhenUsed/>
    <w:qFormat/>
    <w:rsid w:val="00B01E60"/>
    <w:pPr>
      <w:outlineLvl w:val="9"/>
    </w:pPr>
  </w:style>
  <w:style w:type="paragraph" w:customStyle="1" w:styleId="MCHeading1">
    <w:name w:val="MC Heading 1"/>
    <w:basedOn w:val="RRSubhead1"/>
    <w:link w:val="MCHeading1Char"/>
    <w:rsid w:val="00210B59"/>
    <w:rPr>
      <w:rFonts w:asciiTheme="majorHAnsi" w:hAnsiTheme="majorHAnsi" w:cstheme="majorHAnsi"/>
    </w:rPr>
  </w:style>
  <w:style w:type="character" w:customStyle="1" w:styleId="RRBodyChar">
    <w:name w:val="RR Body Char"/>
    <w:basedOn w:val="DefaultParagraphFont"/>
    <w:link w:val="RRBody"/>
    <w:rsid w:val="00210B59"/>
    <w:rPr>
      <w:sz w:val="18"/>
    </w:rPr>
  </w:style>
  <w:style w:type="character" w:customStyle="1" w:styleId="RRSubhead1Char">
    <w:name w:val="RR Subhead 1 Char"/>
    <w:basedOn w:val="RRBodyChar"/>
    <w:link w:val="RRSubhead1"/>
    <w:rsid w:val="00210B59"/>
    <w:rPr>
      <w:color w:val="0081E3" w:themeColor="accent4"/>
      <w:sz w:val="30"/>
    </w:rPr>
  </w:style>
  <w:style w:type="character" w:customStyle="1" w:styleId="MCHeading1Char">
    <w:name w:val="MC Heading 1 Char"/>
    <w:basedOn w:val="RRSubhead1Char"/>
    <w:link w:val="MCHeading1"/>
    <w:rsid w:val="00210B59"/>
    <w:rPr>
      <w:rFonts w:asciiTheme="majorHAnsi" w:hAnsiTheme="majorHAnsi" w:cstheme="majorHAnsi"/>
      <w:color w:val="0081E3" w:themeColor="accent4"/>
      <w:sz w:val="30"/>
    </w:rPr>
  </w:style>
  <w:style w:type="paragraph" w:styleId="Revision">
    <w:name w:val="Revision"/>
    <w:hidden/>
    <w:uiPriority w:val="99"/>
    <w:semiHidden/>
    <w:rsid w:val="00C32706"/>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774">
      <w:bodyDiv w:val="1"/>
      <w:marLeft w:val="0"/>
      <w:marRight w:val="0"/>
      <w:marTop w:val="0"/>
      <w:marBottom w:val="0"/>
      <w:divBdr>
        <w:top w:val="none" w:sz="0" w:space="0" w:color="auto"/>
        <w:left w:val="none" w:sz="0" w:space="0" w:color="auto"/>
        <w:bottom w:val="none" w:sz="0" w:space="0" w:color="auto"/>
        <w:right w:val="none" w:sz="0" w:space="0" w:color="auto"/>
      </w:divBdr>
    </w:div>
    <w:div w:id="43261424">
      <w:bodyDiv w:val="1"/>
      <w:marLeft w:val="0"/>
      <w:marRight w:val="0"/>
      <w:marTop w:val="0"/>
      <w:marBottom w:val="0"/>
      <w:divBdr>
        <w:top w:val="none" w:sz="0" w:space="0" w:color="auto"/>
        <w:left w:val="none" w:sz="0" w:space="0" w:color="auto"/>
        <w:bottom w:val="none" w:sz="0" w:space="0" w:color="auto"/>
        <w:right w:val="none" w:sz="0" w:space="0" w:color="auto"/>
      </w:divBdr>
    </w:div>
    <w:div w:id="48497201">
      <w:bodyDiv w:val="1"/>
      <w:marLeft w:val="0"/>
      <w:marRight w:val="0"/>
      <w:marTop w:val="0"/>
      <w:marBottom w:val="0"/>
      <w:divBdr>
        <w:top w:val="none" w:sz="0" w:space="0" w:color="auto"/>
        <w:left w:val="none" w:sz="0" w:space="0" w:color="auto"/>
        <w:bottom w:val="none" w:sz="0" w:space="0" w:color="auto"/>
        <w:right w:val="none" w:sz="0" w:space="0" w:color="auto"/>
      </w:divBdr>
    </w:div>
    <w:div w:id="53241069">
      <w:bodyDiv w:val="1"/>
      <w:marLeft w:val="0"/>
      <w:marRight w:val="0"/>
      <w:marTop w:val="0"/>
      <w:marBottom w:val="0"/>
      <w:divBdr>
        <w:top w:val="none" w:sz="0" w:space="0" w:color="auto"/>
        <w:left w:val="none" w:sz="0" w:space="0" w:color="auto"/>
        <w:bottom w:val="none" w:sz="0" w:space="0" w:color="auto"/>
        <w:right w:val="none" w:sz="0" w:space="0" w:color="auto"/>
      </w:divBdr>
    </w:div>
    <w:div w:id="55470333">
      <w:bodyDiv w:val="1"/>
      <w:marLeft w:val="0"/>
      <w:marRight w:val="0"/>
      <w:marTop w:val="0"/>
      <w:marBottom w:val="0"/>
      <w:divBdr>
        <w:top w:val="none" w:sz="0" w:space="0" w:color="auto"/>
        <w:left w:val="none" w:sz="0" w:space="0" w:color="auto"/>
        <w:bottom w:val="none" w:sz="0" w:space="0" w:color="auto"/>
        <w:right w:val="none" w:sz="0" w:space="0" w:color="auto"/>
      </w:divBdr>
    </w:div>
    <w:div w:id="125701159">
      <w:bodyDiv w:val="1"/>
      <w:marLeft w:val="0"/>
      <w:marRight w:val="0"/>
      <w:marTop w:val="0"/>
      <w:marBottom w:val="0"/>
      <w:divBdr>
        <w:top w:val="none" w:sz="0" w:space="0" w:color="auto"/>
        <w:left w:val="none" w:sz="0" w:space="0" w:color="auto"/>
        <w:bottom w:val="none" w:sz="0" w:space="0" w:color="auto"/>
        <w:right w:val="none" w:sz="0" w:space="0" w:color="auto"/>
      </w:divBdr>
    </w:div>
    <w:div w:id="148716010">
      <w:bodyDiv w:val="1"/>
      <w:marLeft w:val="0"/>
      <w:marRight w:val="0"/>
      <w:marTop w:val="0"/>
      <w:marBottom w:val="0"/>
      <w:divBdr>
        <w:top w:val="none" w:sz="0" w:space="0" w:color="auto"/>
        <w:left w:val="none" w:sz="0" w:space="0" w:color="auto"/>
        <w:bottom w:val="none" w:sz="0" w:space="0" w:color="auto"/>
        <w:right w:val="none" w:sz="0" w:space="0" w:color="auto"/>
      </w:divBdr>
    </w:div>
    <w:div w:id="170023298">
      <w:bodyDiv w:val="1"/>
      <w:marLeft w:val="0"/>
      <w:marRight w:val="0"/>
      <w:marTop w:val="0"/>
      <w:marBottom w:val="0"/>
      <w:divBdr>
        <w:top w:val="none" w:sz="0" w:space="0" w:color="auto"/>
        <w:left w:val="none" w:sz="0" w:space="0" w:color="auto"/>
        <w:bottom w:val="none" w:sz="0" w:space="0" w:color="auto"/>
        <w:right w:val="none" w:sz="0" w:space="0" w:color="auto"/>
      </w:divBdr>
    </w:div>
    <w:div w:id="216164708">
      <w:bodyDiv w:val="1"/>
      <w:marLeft w:val="0"/>
      <w:marRight w:val="0"/>
      <w:marTop w:val="0"/>
      <w:marBottom w:val="0"/>
      <w:divBdr>
        <w:top w:val="none" w:sz="0" w:space="0" w:color="auto"/>
        <w:left w:val="none" w:sz="0" w:space="0" w:color="auto"/>
        <w:bottom w:val="none" w:sz="0" w:space="0" w:color="auto"/>
        <w:right w:val="none" w:sz="0" w:space="0" w:color="auto"/>
      </w:divBdr>
    </w:div>
    <w:div w:id="245772993">
      <w:bodyDiv w:val="1"/>
      <w:marLeft w:val="0"/>
      <w:marRight w:val="0"/>
      <w:marTop w:val="0"/>
      <w:marBottom w:val="0"/>
      <w:divBdr>
        <w:top w:val="none" w:sz="0" w:space="0" w:color="auto"/>
        <w:left w:val="none" w:sz="0" w:space="0" w:color="auto"/>
        <w:bottom w:val="none" w:sz="0" w:space="0" w:color="auto"/>
        <w:right w:val="none" w:sz="0" w:space="0" w:color="auto"/>
      </w:divBdr>
    </w:div>
    <w:div w:id="291064225">
      <w:bodyDiv w:val="1"/>
      <w:marLeft w:val="0"/>
      <w:marRight w:val="0"/>
      <w:marTop w:val="0"/>
      <w:marBottom w:val="0"/>
      <w:divBdr>
        <w:top w:val="none" w:sz="0" w:space="0" w:color="auto"/>
        <w:left w:val="none" w:sz="0" w:space="0" w:color="auto"/>
        <w:bottom w:val="none" w:sz="0" w:space="0" w:color="auto"/>
        <w:right w:val="none" w:sz="0" w:space="0" w:color="auto"/>
      </w:divBdr>
    </w:div>
    <w:div w:id="321855652">
      <w:bodyDiv w:val="1"/>
      <w:marLeft w:val="0"/>
      <w:marRight w:val="0"/>
      <w:marTop w:val="0"/>
      <w:marBottom w:val="0"/>
      <w:divBdr>
        <w:top w:val="none" w:sz="0" w:space="0" w:color="auto"/>
        <w:left w:val="none" w:sz="0" w:space="0" w:color="auto"/>
        <w:bottom w:val="none" w:sz="0" w:space="0" w:color="auto"/>
        <w:right w:val="none" w:sz="0" w:space="0" w:color="auto"/>
      </w:divBdr>
    </w:div>
    <w:div w:id="364403350">
      <w:bodyDiv w:val="1"/>
      <w:marLeft w:val="0"/>
      <w:marRight w:val="0"/>
      <w:marTop w:val="0"/>
      <w:marBottom w:val="0"/>
      <w:divBdr>
        <w:top w:val="none" w:sz="0" w:space="0" w:color="auto"/>
        <w:left w:val="none" w:sz="0" w:space="0" w:color="auto"/>
        <w:bottom w:val="none" w:sz="0" w:space="0" w:color="auto"/>
        <w:right w:val="none" w:sz="0" w:space="0" w:color="auto"/>
      </w:divBdr>
    </w:div>
    <w:div w:id="366564689">
      <w:bodyDiv w:val="1"/>
      <w:marLeft w:val="0"/>
      <w:marRight w:val="0"/>
      <w:marTop w:val="0"/>
      <w:marBottom w:val="0"/>
      <w:divBdr>
        <w:top w:val="none" w:sz="0" w:space="0" w:color="auto"/>
        <w:left w:val="none" w:sz="0" w:space="0" w:color="auto"/>
        <w:bottom w:val="none" w:sz="0" w:space="0" w:color="auto"/>
        <w:right w:val="none" w:sz="0" w:space="0" w:color="auto"/>
      </w:divBdr>
    </w:div>
    <w:div w:id="389354199">
      <w:bodyDiv w:val="1"/>
      <w:marLeft w:val="0"/>
      <w:marRight w:val="0"/>
      <w:marTop w:val="0"/>
      <w:marBottom w:val="0"/>
      <w:divBdr>
        <w:top w:val="none" w:sz="0" w:space="0" w:color="auto"/>
        <w:left w:val="none" w:sz="0" w:space="0" w:color="auto"/>
        <w:bottom w:val="none" w:sz="0" w:space="0" w:color="auto"/>
        <w:right w:val="none" w:sz="0" w:space="0" w:color="auto"/>
      </w:divBdr>
    </w:div>
    <w:div w:id="397243840">
      <w:bodyDiv w:val="1"/>
      <w:marLeft w:val="0"/>
      <w:marRight w:val="0"/>
      <w:marTop w:val="0"/>
      <w:marBottom w:val="0"/>
      <w:divBdr>
        <w:top w:val="none" w:sz="0" w:space="0" w:color="auto"/>
        <w:left w:val="none" w:sz="0" w:space="0" w:color="auto"/>
        <w:bottom w:val="none" w:sz="0" w:space="0" w:color="auto"/>
        <w:right w:val="none" w:sz="0" w:space="0" w:color="auto"/>
      </w:divBdr>
    </w:div>
    <w:div w:id="441068873">
      <w:bodyDiv w:val="1"/>
      <w:marLeft w:val="0"/>
      <w:marRight w:val="0"/>
      <w:marTop w:val="0"/>
      <w:marBottom w:val="0"/>
      <w:divBdr>
        <w:top w:val="none" w:sz="0" w:space="0" w:color="auto"/>
        <w:left w:val="none" w:sz="0" w:space="0" w:color="auto"/>
        <w:bottom w:val="none" w:sz="0" w:space="0" w:color="auto"/>
        <w:right w:val="none" w:sz="0" w:space="0" w:color="auto"/>
      </w:divBdr>
    </w:div>
    <w:div w:id="452405500">
      <w:bodyDiv w:val="1"/>
      <w:marLeft w:val="0"/>
      <w:marRight w:val="0"/>
      <w:marTop w:val="0"/>
      <w:marBottom w:val="0"/>
      <w:divBdr>
        <w:top w:val="none" w:sz="0" w:space="0" w:color="auto"/>
        <w:left w:val="none" w:sz="0" w:space="0" w:color="auto"/>
        <w:bottom w:val="none" w:sz="0" w:space="0" w:color="auto"/>
        <w:right w:val="none" w:sz="0" w:space="0" w:color="auto"/>
      </w:divBdr>
    </w:div>
    <w:div w:id="490408607">
      <w:bodyDiv w:val="1"/>
      <w:marLeft w:val="0"/>
      <w:marRight w:val="0"/>
      <w:marTop w:val="0"/>
      <w:marBottom w:val="0"/>
      <w:divBdr>
        <w:top w:val="none" w:sz="0" w:space="0" w:color="auto"/>
        <w:left w:val="none" w:sz="0" w:space="0" w:color="auto"/>
        <w:bottom w:val="none" w:sz="0" w:space="0" w:color="auto"/>
        <w:right w:val="none" w:sz="0" w:space="0" w:color="auto"/>
      </w:divBdr>
    </w:div>
    <w:div w:id="500704593">
      <w:bodyDiv w:val="1"/>
      <w:marLeft w:val="0"/>
      <w:marRight w:val="0"/>
      <w:marTop w:val="0"/>
      <w:marBottom w:val="0"/>
      <w:divBdr>
        <w:top w:val="none" w:sz="0" w:space="0" w:color="auto"/>
        <w:left w:val="none" w:sz="0" w:space="0" w:color="auto"/>
        <w:bottom w:val="none" w:sz="0" w:space="0" w:color="auto"/>
        <w:right w:val="none" w:sz="0" w:space="0" w:color="auto"/>
      </w:divBdr>
    </w:div>
    <w:div w:id="501236666">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694843680">
      <w:bodyDiv w:val="1"/>
      <w:marLeft w:val="0"/>
      <w:marRight w:val="0"/>
      <w:marTop w:val="0"/>
      <w:marBottom w:val="0"/>
      <w:divBdr>
        <w:top w:val="none" w:sz="0" w:space="0" w:color="auto"/>
        <w:left w:val="none" w:sz="0" w:space="0" w:color="auto"/>
        <w:bottom w:val="none" w:sz="0" w:space="0" w:color="auto"/>
        <w:right w:val="none" w:sz="0" w:space="0" w:color="auto"/>
      </w:divBdr>
    </w:div>
    <w:div w:id="765854215">
      <w:bodyDiv w:val="1"/>
      <w:marLeft w:val="0"/>
      <w:marRight w:val="0"/>
      <w:marTop w:val="0"/>
      <w:marBottom w:val="0"/>
      <w:divBdr>
        <w:top w:val="none" w:sz="0" w:space="0" w:color="auto"/>
        <w:left w:val="none" w:sz="0" w:space="0" w:color="auto"/>
        <w:bottom w:val="none" w:sz="0" w:space="0" w:color="auto"/>
        <w:right w:val="none" w:sz="0" w:space="0" w:color="auto"/>
      </w:divBdr>
    </w:div>
    <w:div w:id="816530731">
      <w:bodyDiv w:val="1"/>
      <w:marLeft w:val="0"/>
      <w:marRight w:val="0"/>
      <w:marTop w:val="0"/>
      <w:marBottom w:val="0"/>
      <w:divBdr>
        <w:top w:val="none" w:sz="0" w:space="0" w:color="auto"/>
        <w:left w:val="none" w:sz="0" w:space="0" w:color="auto"/>
        <w:bottom w:val="none" w:sz="0" w:space="0" w:color="auto"/>
        <w:right w:val="none" w:sz="0" w:space="0" w:color="auto"/>
      </w:divBdr>
    </w:div>
    <w:div w:id="823857673">
      <w:bodyDiv w:val="1"/>
      <w:marLeft w:val="0"/>
      <w:marRight w:val="0"/>
      <w:marTop w:val="0"/>
      <w:marBottom w:val="0"/>
      <w:divBdr>
        <w:top w:val="none" w:sz="0" w:space="0" w:color="auto"/>
        <w:left w:val="none" w:sz="0" w:space="0" w:color="auto"/>
        <w:bottom w:val="none" w:sz="0" w:space="0" w:color="auto"/>
        <w:right w:val="none" w:sz="0" w:space="0" w:color="auto"/>
      </w:divBdr>
    </w:div>
    <w:div w:id="825970862">
      <w:bodyDiv w:val="1"/>
      <w:marLeft w:val="0"/>
      <w:marRight w:val="0"/>
      <w:marTop w:val="0"/>
      <w:marBottom w:val="0"/>
      <w:divBdr>
        <w:top w:val="none" w:sz="0" w:space="0" w:color="auto"/>
        <w:left w:val="none" w:sz="0" w:space="0" w:color="auto"/>
        <w:bottom w:val="none" w:sz="0" w:space="0" w:color="auto"/>
        <w:right w:val="none" w:sz="0" w:space="0" w:color="auto"/>
      </w:divBdr>
    </w:div>
    <w:div w:id="832794784">
      <w:bodyDiv w:val="1"/>
      <w:marLeft w:val="0"/>
      <w:marRight w:val="0"/>
      <w:marTop w:val="0"/>
      <w:marBottom w:val="0"/>
      <w:divBdr>
        <w:top w:val="none" w:sz="0" w:space="0" w:color="auto"/>
        <w:left w:val="none" w:sz="0" w:space="0" w:color="auto"/>
        <w:bottom w:val="none" w:sz="0" w:space="0" w:color="auto"/>
        <w:right w:val="none" w:sz="0" w:space="0" w:color="auto"/>
      </w:divBdr>
    </w:div>
    <w:div w:id="844974692">
      <w:bodyDiv w:val="1"/>
      <w:marLeft w:val="0"/>
      <w:marRight w:val="0"/>
      <w:marTop w:val="0"/>
      <w:marBottom w:val="0"/>
      <w:divBdr>
        <w:top w:val="none" w:sz="0" w:space="0" w:color="auto"/>
        <w:left w:val="none" w:sz="0" w:space="0" w:color="auto"/>
        <w:bottom w:val="none" w:sz="0" w:space="0" w:color="auto"/>
        <w:right w:val="none" w:sz="0" w:space="0" w:color="auto"/>
      </w:divBdr>
    </w:div>
    <w:div w:id="847059260">
      <w:bodyDiv w:val="1"/>
      <w:marLeft w:val="0"/>
      <w:marRight w:val="0"/>
      <w:marTop w:val="0"/>
      <w:marBottom w:val="0"/>
      <w:divBdr>
        <w:top w:val="none" w:sz="0" w:space="0" w:color="auto"/>
        <w:left w:val="none" w:sz="0" w:space="0" w:color="auto"/>
        <w:bottom w:val="none" w:sz="0" w:space="0" w:color="auto"/>
        <w:right w:val="none" w:sz="0" w:space="0" w:color="auto"/>
      </w:divBdr>
    </w:div>
    <w:div w:id="853495641">
      <w:bodyDiv w:val="1"/>
      <w:marLeft w:val="0"/>
      <w:marRight w:val="0"/>
      <w:marTop w:val="0"/>
      <w:marBottom w:val="0"/>
      <w:divBdr>
        <w:top w:val="none" w:sz="0" w:space="0" w:color="auto"/>
        <w:left w:val="none" w:sz="0" w:space="0" w:color="auto"/>
        <w:bottom w:val="none" w:sz="0" w:space="0" w:color="auto"/>
        <w:right w:val="none" w:sz="0" w:space="0" w:color="auto"/>
      </w:divBdr>
    </w:div>
    <w:div w:id="860631598">
      <w:bodyDiv w:val="1"/>
      <w:marLeft w:val="0"/>
      <w:marRight w:val="0"/>
      <w:marTop w:val="0"/>
      <w:marBottom w:val="0"/>
      <w:divBdr>
        <w:top w:val="none" w:sz="0" w:space="0" w:color="auto"/>
        <w:left w:val="none" w:sz="0" w:space="0" w:color="auto"/>
        <w:bottom w:val="none" w:sz="0" w:space="0" w:color="auto"/>
        <w:right w:val="none" w:sz="0" w:space="0" w:color="auto"/>
      </w:divBdr>
    </w:div>
    <w:div w:id="899443436">
      <w:bodyDiv w:val="1"/>
      <w:marLeft w:val="0"/>
      <w:marRight w:val="0"/>
      <w:marTop w:val="0"/>
      <w:marBottom w:val="0"/>
      <w:divBdr>
        <w:top w:val="none" w:sz="0" w:space="0" w:color="auto"/>
        <w:left w:val="none" w:sz="0" w:space="0" w:color="auto"/>
        <w:bottom w:val="none" w:sz="0" w:space="0" w:color="auto"/>
        <w:right w:val="none" w:sz="0" w:space="0" w:color="auto"/>
      </w:divBdr>
    </w:div>
    <w:div w:id="926039531">
      <w:bodyDiv w:val="1"/>
      <w:marLeft w:val="0"/>
      <w:marRight w:val="0"/>
      <w:marTop w:val="0"/>
      <w:marBottom w:val="0"/>
      <w:divBdr>
        <w:top w:val="none" w:sz="0" w:space="0" w:color="auto"/>
        <w:left w:val="none" w:sz="0" w:space="0" w:color="auto"/>
        <w:bottom w:val="none" w:sz="0" w:space="0" w:color="auto"/>
        <w:right w:val="none" w:sz="0" w:space="0" w:color="auto"/>
      </w:divBdr>
    </w:div>
    <w:div w:id="937717427">
      <w:bodyDiv w:val="1"/>
      <w:marLeft w:val="0"/>
      <w:marRight w:val="0"/>
      <w:marTop w:val="0"/>
      <w:marBottom w:val="0"/>
      <w:divBdr>
        <w:top w:val="none" w:sz="0" w:space="0" w:color="auto"/>
        <w:left w:val="none" w:sz="0" w:space="0" w:color="auto"/>
        <w:bottom w:val="none" w:sz="0" w:space="0" w:color="auto"/>
        <w:right w:val="none" w:sz="0" w:space="0" w:color="auto"/>
      </w:divBdr>
    </w:div>
    <w:div w:id="993873382">
      <w:bodyDiv w:val="1"/>
      <w:marLeft w:val="0"/>
      <w:marRight w:val="0"/>
      <w:marTop w:val="0"/>
      <w:marBottom w:val="0"/>
      <w:divBdr>
        <w:top w:val="none" w:sz="0" w:space="0" w:color="auto"/>
        <w:left w:val="none" w:sz="0" w:space="0" w:color="auto"/>
        <w:bottom w:val="none" w:sz="0" w:space="0" w:color="auto"/>
        <w:right w:val="none" w:sz="0" w:space="0" w:color="auto"/>
      </w:divBdr>
    </w:div>
    <w:div w:id="1000080470">
      <w:bodyDiv w:val="1"/>
      <w:marLeft w:val="0"/>
      <w:marRight w:val="0"/>
      <w:marTop w:val="0"/>
      <w:marBottom w:val="0"/>
      <w:divBdr>
        <w:top w:val="none" w:sz="0" w:space="0" w:color="auto"/>
        <w:left w:val="none" w:sz="0" w:space="0" w:color="auto"/>
        <w:bottom w:val="none" w:sz="0" w:space="0" w:color="auto"/>
        <w:right w:val="none" w:sz="0" w:space="0" w:color="auto"/>
      </w:divBdr>
    </w:div>
    <w:div w:id="1023557731">
      <w:bodyDiv w:val="1"/>
      <w:marLeft w:val="0"/>
      <w:marRight w:val="0"/>
      <w:marTop w:val="0"/>
      <w:marBottom w:val="0"/>
      <w:divBdr>
        <w:top w:val="none" w:sz="0" w:space="0" w:color="auto"/>
        <w:left w:val="none" w:sz="0" w:space="0" w:color="auto"/>
        <w:bottom w:val="none" w:sz="0" w:space="0" w:color="auto"/>
        <w:right w:val="none" w:sz="0" w:space="0" w:color="auto"/>
      </w:divBdr>
    </w:div>
    <w:div w:id="1064527963">
      <w:bodyDiv w:val="1"/>
      <w:marLeft w:val="0"/>
      <w:marRight w:val="0"/>
      <w:marTop w:val="0"/>
      <w:marBottom w:val="0"/>
      <w:divBdr>
        <w:top w:val="none" w:sz="0" w:space="0" w:color="auto"/>
        <w:left w:val="none" w:sz="0" w:space="0" w:color="auto"/>
        <w:bottom w:val="none" w:sz="0" w:space="0" w:color="auto"/>
        <w:right w:val="none" w:sz="0" w:space="0" w:color="auto"/>
      </w:divBdr>
    </w:div>
    <w:div w:id="1117412936">
      <w:bodyDiv w:val="1"/>
      <w:marLeft w:val="0"/>
      <w:marRight w:val="0"/>
      <w:marTop w:val="0"/>
      <w:marBottom w:val="0"/>
      <w:divBdr>
        <w:top w:val="none" w:sz="0" w:space="0" w:color="auto"/>
        <w:left w:val="none" w:sz="0" w:space="0" w:color="auto"/>
        <w:bottom w:val="none" w:sz="0" w:space="0" w:color="auto"/>
        <w:right w:val="none" w:sz="0" w:space="0" w:color="auto"/>
      </w:divBdr>
    </w:div>
    <w:div w:id="1133719600">
      <w:bodyDiv w:val="1"/>
      <w:marLeft w:val="0"/>
      <w:marRight w:val="0"/>
      <w:marTop w:val="0"/>
      <w:marBottom w:val="0"/>
      <w:divBdr>
        <w:top w:val="none" w:sz="0" w:space="0" w:color="auto"/>
        <w:left w:val="none" w:sz="0" w:space="0" w:color="auto"/>
        <w:bottom w:val="none" w:sz="0" w:space="0" w:color="auto"/>
        <w:right w:val="none" w:sz="0" w:space="0" w:color="auto"/>
      </w:divBdr>
    </w:div>
    <w:div w:id="1139540694">
      <w:bodyDiv w:val="1"/>
      <w:marLeft w:val="0"/>
      <w:marRight w:val="0"/>
      <w:marTop w:val="0"/>
      <w:marBottom w:val="0"/>
      <w:divBdr>
        <w:top w:val="none" w:sz="0" w:space="0" w:color="auto"/>
        <w:left w:val="none" w:sz="0" w:space="0" w:color="auto"/>
        <w:bottom w:val="none" w:sz="0" w:space="0" w:color="auto"/>
        <w:right w:val="none" w:sz="0" w:space="0" w:color="auto"/>
      </w:divBdr>
    </w:div>
    <w:div w:id="1159729298">
      <w:bodyDiv w:val="1"/>
      <w:marLeft w:val="0"/>
      <w:marRight w:val="0"/>
      <w:marTop w:val="0"/>
      <w:marBottom w:val="0"/>
      <w:divBdr>
        <w:top w:val="none" w:sz="0" w:space="0" w:color="auto"/>
        <w:left w:val="none" w:sz="0" w:space="0" w:color="auto"/>
        <w:bottom w:val="none" w:sz="0" w:space="0" w:color="auto"/>
        <w:right w:val="none" w:sz="0" w:space="0" w:color="auto"/>
      </w:divBdr>
    </w:div>
    <w:div w:id="1203589402">
      <w:bodyDiv w:val="1"/>
      <w:marLeft w:val="0"/>
      <w:marRight w:val="0"/>
      <w:marTop w:val="0"/>
      <w:marBottom w:val="0"/>
      <w:divBdr>
        <w:top w:val="none" w:sz="0" w:space="0" w:color="auto"/>
        <w:left w:val="none" w:sz="0" w:space="0" w:color="auto"/>
        <w:bottom w:val="none" w:sz="0" w:space="0" w:color="auto"/>
        <w:right w:val="none" w:sz="0" w:space="0" w:color="auto"/>
      </w:divBdr>
    </w:div>
    <w:div w:id="1221402527">
      <w:bodyDiv w:val="1"/>
      <w:marLeft w:val="0"/>
      <w:marRight w:val="0"/>
      <w:marTop w:val="0"/>
      <w:marBottom w:val="0"/>
      <w:divBdr>
        <w:top w:val="none" w:sz="0" w:space="0" w:color="auto"/>
        <w:left w:val="none" w:sz="0" w:space="0" w:color="auto"/>
        <w:bottom w:val="none" w:sz="0" w:space="0" w:color="auto"/>
        <w:right w:val="none" w:sz="0" w:space="0" w:color="auto"/>
      </w:divBdr>
    </w:div>
    <w:div w:id="1243636531">
      <w:bodyDiv w:val="1"/>
      <w:marLeft w:val="0"/>
      <w:marRight w:val="0"/>
      <w:marTop w:val="0"/>
      <w:marBottom w:val="0"/>
      <w:divBdr>
        <w:top w:val="none" w:sz="0" w:space="0" w:color="auto"/>
        <w:left w:val="none" w:sz="0" w:space="0" w:color="auto"/>
        <w:bottom w:val="none" w:sz="0" w:space="0" w:color="auto"/>
        <w:right w:val="none" w:sz="0" w:space="0" w:color="auto"/>
      </w:divBdr>
    </w:div>
    <w:div w:id="1244073963">
      <w:bodyDiv w:val="1"/>
      <w:marLeft w:val="0"/>
      <w:marRight w:val="0"/>
      <w:marTop w:val="0"/>
      <w:marBottom w:val="0"/>
      <w:divBdr>
        <w:top w:val="none" w:sz="0" w:space="0" w:color="auto"/>
        <w:left w:val="none" w:sz="0" w:space="0" w:color="auto"/>
        <w:bottom w:val="none" w:sz="0" w:space="0" w:color="auto"/>
        <w:right w:val="none" w:sz="0" w:space="0" w:color="auto"/>
      </w:divBdr>
    </w:div>
    <w:div w:id="1289431522">
      <w:bodyDiv w:val="1"/>
      <w:marLeft w:val="0"/>
      <w:marRight w:val="0"/>
      <w:marTop w:val="0"/>
      <w:marBottom w:val="0"/>
      <w:divBdr>
        <w:top w:val="none" w:sz="0" w:space="0" w:color="auto"/>
        <w:left w:val="none" w:sz="0" w:space="0" w:color="auto"/>
        <w:bottom w:val="none" w:sz="0" w:space="0" w:color="auto"/>
        <w:right w:val="none" w:sz="0" w:space="0" w:color="auto"/>
      </w:divBdr>
    </w:div>
    <w:div w:id="1300456712">
      <w:bodyDiv w:val="1"/>
      <w:marLeft w:val="0"/>
      <w:marRight w:val="0"/>
      <w:marTop w:val="0"/>
      <w:marBottom w:val="0"/>
      <w:divBdr>
        <w:top w:val="none" w:sz="0" w:space="0" w:color="auto"/>
        <w:left w:val="none" w:sz="0" w:space="0" w:color="auto"/>
        <w:bottom w:val="none" w:sz="0" w:space="0" w:color="auto"/>
        <w:right w:val="none" w:sz="0" w:space="0" w:color="auto"/>
      </w:divBdr>
    </w:div>
    <w:div w:id="1306856130">
      <w:bodyDiv w:val="1"/>
      <w:marLeft w:val="0"/>
      <w:marRight w:val="0"/>
      <w:marTop w:val="0"/>
      <w:marBottom w:val="0"/>
      <w:divBdr>
        <w:top w:val="none" w:sz="0" w:space="0" w:color="auto"/>
        <w:left w:val="none" w:sz="0" w:space="0" w:color="auto"/>
        <w:bottom w:val="none" w:sz="0" w:space="0" w:color="auto"/>
        <w:right w:val="none" w:sz="0" w:space="0" w:color="auto"/>
      </w:divBdr>
    </w:div>
    <w:div w:id="1332561727">
      <w:bodyDiv w:val="1"/>
      <w:marLeft w:val="0"/>
      <w:marRight w:val="0"/>
      <w:marTop w:val="0"/>
      <w:marBottom w:val="0"/>
      <w:divBdr>
        <w:top w:val="none" w:sz="0" w:space="0" w:color="auto"/>
        <w:left w:val="none" w:sz="0" w:space="0" w:color="auto"/>
        <w:bottom w:val="none" w:sz="0" w:space="0" w:color="auto"/>
        <w:right w:val="none" w:sz="0" w:space="0" w:color="auto"/>
      </w:divBdr>
    </w:div>
    <w:div w:id="1343510225">
      <w:bodyDiv w:val="1"/>
      <w:marLeft w:val="0"/>
      <w:marRight w:val="0"/>
      <w:marTop w:val="0"/>
      <w:marBottom w:val="0"/>
      <w:divBdr>
        <w:top w:val="none" w:sz="0" w:space="0" w:color="auto"/>
        <w:left w:val="none" w:sz="0" w:space="0" w:color="auto"/>
        <w:bottom w:val="none" w:sz="0" w:space="0" w:color="auto"/>
        <w:right w:val="none" w:sz="0" w:space="0" w:color="auto"/>
      </w:divBdr>
    </w:div>
    <w:div w:id="1346438096">
      <w:bodyDiv w:val="1"/>
      <w:marLeft w:val="0"/>
      <w:marRight w:val="0"/>
      <w:marTop w:val="0"/>
      <w:marBottom w:val="0"/>
      <w:divBdr>
        <w:top w:val="none" w:sz="0" w:space="0" w:color="auto"/>
        <w:left w:val="none" w:sz="0" w:space="0" w:color="auto"/>
        <w:bottom w:val="none" w:sz="0" w:space="0" w:color="auto"/>
        <w:right w:val="none" w:sz="0" w:space="0" w:color="auto"/>
      </w:divBdr>
    </w:div>
    <w:div w:id="1390110973">
      <w:bodyDiv w:val="1"/>
      <w:marLeft w:val="0"/>
      <w:marRight w:val="0"/>
      <w:marTop w:val="0"/>
      <w:marBottom w:val="0"/>
      <w:divBdr>
        <w:top w:val="none" w:sz="0" w:space="0" w:color="auto"/>
        <w:left w:val="none" w:sz="0" w:space="0" w:color="auto"/>
        <w:bottom w:val="none" w:sz="0" w:space="0" w:color="auto"/>
        <w:right w:val="none" w:sz="0" w:space="0" w:color="auto"/>
      </w:divBdr>
    </w:div>
    <w:div w:id="1406415948">
      <w:bodyDiv w:val="1"/>
      <w:marLeft w:val="0"/>
      <w:marRight w:val="0"/>
      <w:marTop w:val="0"/>
      <w:marBottom w:val="0"/>
      <w:divBdr>
        <w:top w:val="none" w:sz="0" w:space="0" w:color="auto"/>
        <w:left w:val="none" w:sz="0" w:space="0" w:color="auto"/>
        <w:bottom w:val="none" w:sz="0" w:space="0" w:color="auto"/>
        <w:right w:val="none" w:sz="0" w:space="0" w:color="auto"/>
      </w:divBdr>
    </w:div>
    <w:div w:id="1413546544">
      <w:bodyDiv w:val="1"/>
      <w:marLeft w:val="0"/>
      <w:marRight w:val="0"/>
      <w:marTop w:val="0"/>
      <w:marBottom w:val="0"/>
      <w:divBdr>
        <w:top w:val="none" w:sz="0" w:space="0" w:color="auto"/>
        <w:left w:val="none" w:sz="0" w:space="0" w:color="auto"/>
        <w:bottom w:val="none" w:sz="0" w:space="0" w:color="auto"/>
        <w:right w:val="none" w:sz="0" w:space="0" w:color="auto"/>
      </w:divBdr>
    </w:div>
    <w:div w:id="1422490462">
      <w:bodyDiv w:val="1"/>
      <w:marLeft w:val="0"/>
      <w:marRight w:val="0"/>
      <w:marTop w:val="0"/>
      <w:marBottom w:val="0"/>
      <w:divBdr>
        <w:top w:val="none" w:sz="0" w:space="0" w:color="auto"/>
        <w:left w:val="none" w:sz="0" w:space="0" w:color="auto"/>
        <w:bottom w:val="none" w:sz="0" w:space="0" w:color="auto"/>
        <w:right w:val="none" w:sz="0" w:space="0" w:color="auto"/>
      </w:divBdr>
    </w:div>
    <w:div w:id="1442260247">
      <w:bodyDiv w:val="1"/>
      <w:marLeft w:val="0"/>
      <w:marRight w:val="0"/>
      <w:marTop w:val="0"/>
      <w:marBottom w:val="0"/>
      <w:divBdr>
        <w:top w:val="none" w:sz="0" w:space="0" w:color="auto"/>
        <w:left w:val="none" w:sz="0" w:space="0" w:color="auto"/>
        <w:bottom w:val="none" w:sz="0" w:space="0" w:color="auto"/>
        <w:right w:val="none" w:sz="0" w:space="0" w:color="auto"/>
      </w:divBdr>
    </w:div>
    <w:div w:id="1447650673">
      <w:bodyDiv w:val="1"/>
      <w:marLeft w:val="0"/>
      <w:marRight w:val="0"/>
      <w:marTop w:val="0"/>
      <w:marBottom w:val="0"/>
      <w:divBdr>
        <w:top w:val="none" w:sz="0" w:space="0" w:color="auto"/>
        <w:left w:val="none" w:sz="0" w:space="0" w:color="auto"/>
        <w:bottom w:val="none" w:sz="0" w:space="0" w:color="auto"/>
        <w:right w:val="none" w:sz="0" w:space="0" w:color="auto"/>
      </w:divBdr>
    </w:div>
    <w:div w:id="1475485188">
      <w:bodyDiv w:val="1"/>
      <w:marLeft w:val="0"/>
      <w:marRight w:val="0"/>
      <w:marTop w:val="0"/>
      <w:marBottom w:val="0"/>
      <w:divBdr>
        <w:top w:val="none" w:sz="0" w:space="0" w:color="auto"/>
        <w:left w:val="none" w:sz="0" w:space="0" w:color="auto"/>
        <w:bottom w:val="none" w:sz="0" w:space="0" w:color="auto"/>
        <w:right w:val="none" w:sz="0" w:space="0" w:color="auto"/>
      </w:divBdr>
    </w:div>
    <w:div w:id="1481341417">
      <w:bodyDiv w:val="1"/>
      <w:marLeft w:val="0"/>
      <w:marRight w:val="0"/>
      <w:marTop w:val="0"/>
      <w:marBottom w:val="0"/>
      <w:divBdr>
        <w:top w:val="none" w:sz="0" w:space="0" w:color="auto"/>
        <w:left w:val="none" w:sz="0" w:space="0" w:color="auto"/>
        <w:bottom w:val="none" w:sz="0" w:space="0" w:color="auto"/>
        <w:right w:val="none" w:sz="0" w:space="0" w:color="auto"/>
      </w:divBdr>
    </w:div>
    <w:div w:id="1487208984">
      <w:bodyDiv w:val="1"/>
      <w:marLeft w:val="0"/>
      <w:marRight w:val="0"/>
      <w:marTop w:val="0"/>
      <w:marBottom w:val="0"/>
      <w:divBdr>
        <w:top w:val="none" w:sz="0" w:space="0" w:color="auto"/>
        <w:left w:val="none" w:sz="0" w:space="0" w:color="auto"/>
        <w:bottom w:val="none" w:sz="0" w:space="0" w:color="auto"/>
        <w:right w:val="none" w:sz="0" w:space="0" w:color="auto"/>
      </w:divBdr>
    </w:div>
    <w:div w:id="1505828164">
      <w:bodyDiv w:val="1"/>
      <w:marLeft w:val="0"/>
      <w:marRight w:val="0"/>
      <w:marTop w:val="0"/>
      <w:marBottom w:val="0"/>
      <w:divBdr>
        <w:top w:val="none" w:sz="0" w:space="0" w:color="auto"/>
        <w:left w:val="none" w:sz="0" w:space="0" w:color="auto"/>
        <w:bottom w:val="none" w:sz="0" w:space="0" w:color="auto"/>
        <w:right w:val="none" w:sz="0" w:space="0" w:color="auto"/>
      </w:divBdr>
    </w:div>
    <w:div w:id="1527521722">
      <w:bodyDiv w:val="1"/>
      <w:marLeft w:val="0"/>
      <w:marRight w:val="0"/>
      <w:marTop w:val="0"/>
      <w:marBottom w:val="0"/>
      <w:divBdr>
        <w:top w:val="none" w:sz="0" w:space="0" w:color="auto"/>
        <w:left w:val="none" w:sz="0" w:space="0" w:color="auto"/>
        <w:bottom w:val="none" w:sz="0" w:space="0" w:color="auto"/>
        <w:right w:val="none" w:sz="0" w:space="0" w:color="auto"/>
      </w:divBdr>
    </w:div>
    <w:div w:id="1529873680">
      <w:bodyDiv w:val="1"/>
      <w:marLeft w:val="0"/>
      <w:marRight w:val="0"/>
      <w:marTop w:val="0"/>
      <w:marBottom w:val="0"/>
      <w:divBdr>
        <w:top w:val="none" w:sz="0" w:space="0" w:color="auto"/>
        <w:left w:val="none" w:sz="0" w:space="0" w:color="auto"/>
        <w:bottom w:val="none" w:sz="0" w:space="0" w:color="auto"/>
        <w:right w:val="none" w:sz="0" w:space="0" w:color="auto"/>
      </w:divBdr>
    </w:div>
    <w:div w:id="1560552295">
      <w:bodyDiv w:val="1"/>
      <w:marLeft w:val="0"/>
      <w:marRight w:val="0"/>
      <w:marTop w:val="0"/>
      <w:marBottom w:val="0"/>
      <w:divBdr>
        <w:top w:val="none" w:sz="0" w:space="0" w:color="auto"/>
        <w:left w:val="none" w:sz="0" w:space="0" w:color="auto"/>
        <w:bottom w:val="none" w:sz="0" w:space="0" w:color="auto"/>
        <w:right w:val="none" w:sz="0" w:space="0" w:color="auto"/>
      </w:divBdr>
    </w:div>
    <w:div w:id="1686858033">
      <w:bodyDiv w:val="1"/>
      <w:marLeft w:val="0"/>
      <w:marRight w:val="0"/>
      <w:marTop w:val="0"/>
      <w:marBottom w:val="0"/>
      <w:divBdr>
        <w:top w:val="none" w:sz="0" w:space="0" w:color="auto"/>
        <w:left w:val="none" w:sz="0" w:space="0" w:color="auto"/>
        <w:bottom w:val="none" w:sz="0" w:space="0" w:color="auto"/>
        <w:right w:val="none" w:sz="0" w:space="0" w:color="auto"/>
      </w:divBdr>
    </w:div>
    <w:div w:id="1720783759">
      <w:bodyDiv w:val="1"/>
      <w:marLeft w:val="0"/>
      <w:marRight w:val="0"/>
      <w:marTop w:val="0"/>
      <w:marBottom w:val="0"/>
      <w:divBdr>
        <w:top w:val="none" w:sz="0" w:space="0" w:color="auto"/>
        <w:left w:val="none" w:sz="0" w:space="0" w:color="auto"/>
        <w:bottom w:val="none" w:sz="0" w:space="0" w:color="auto"/>
        <w:right w:val="none" w:sz="0" w:space="0" w:color="auto"/>
      </w:divBdr>
    </w:div>
    <w:div w:id="1724794147">
      <w:bodyDiv w:val="1"/>
      <w:marLeft w:val="0"/>
      <w:marRight w:val="0"/>
      <w:marTop w:val="0"/>
      <w:marBottom w:val="0"/>
      <w:divBdr>
        <w:top w:val="none" w:sz="0" w:space="0" w:color="auto"/>
        <w:left w:val="none" w:sz="0" w:space="0" w:color="auto"/>
        <w:bottom w:val="none" w:sz="0" w:space="0" w:color="auto"/>
        <w:right w:val="none" w:sz="0" w:space="0" w:color="auto"/>
      </w:divBdr>
    </w:div>
    <w:div w:id="1738016620">
      <w:bodyDiv w:val="1"/>
      <w:marLeft w:val="0"/>
      <w:marRight w:val="0"/>
      <w:marTop w:val="0"/>
      <w:marBottom w:val="0"/>
      <w:divBdr>
        <w:top w:val="none" w:sz="0" w:space="0" w:color="auto"/>
        <w:left w:val="none" w:sz="0" w:space="0" w:color="auto"/>
        <w:bottom w:val="none" w:sz="0" w:space="0" w:color="auto"/>
        <w:right w:val="none" w:sz="0" w:space="0" w:color="auto"/>
      </w:divBdr>
    </w:div>
    <w:div w:id="1776168676">
      <w:bodyDiv w:val="1"/>
      <w:marLeft w:val="0"/>
      <w:marRight w:val="0"/>
      <w:marTop w:val="0"/>
      <w:marBottom w:val="0"/>
      <w:divBdr>
        <w:top w:val="none" w:sz="0" w:space="0" w:color="auto"/>
        <w:left w:val="none" w:sz="0" w:space="0" w:color="auto"/>
        <w:bottom w:val="none" w:sz="0" w:space="0" w:color="auto"/>
        <w:right w:val="none" w:sz="0" w:space="0" w:color="auto"/>
      </w:divBdr>
    </w:div>
    <w:div w:id="1811554940">
      <w:bodyDiv w:val="1"/>
      <w:marLeft w:val="0"/>
      <w:marRight w:val="0"/>
      <w:marTop w:val="0"/>
      <w:marBottom w:val="0"/>
      <w:divBdr>
        <w:top w:val="none" w:sz="0" w:space="0" w:color="auto"/>
        <w:left w:val="none" w:sz="0" w:space="0" w:color="auto"/>
        <w:bottom w:val="none" w:sz="0" w:space="0" w:color="auto"/>
        <w:right w:val="none" w:sz="0" w:space="0" w:color="auto"/>
      </w:divBdr>
    </w:div>
    <w:div w:id="1812359959">
      <w:bodyDiv w:val="1"/>
      <w:marLeft w:val="0"/>
      <w:marRight w:val="0"/>
      <w:marTop w:val="0"/>
      <w:marBottom w:val="0"/>
      <w:divBdr>
        <w:top w:val="none" w:sz="0" w:space="0" w:color="auto"/>
        <w:left w:val="none" w:sz="0" w:space="0" w:color="auto"/>
        <w:bottom w:val="none" w:sz="0" w:space="0" w:color="auto"/>
        <w:right w:val="none" w:sz="0" w:space="0" w:color="auto"/>
      </w:divBdr>
    </w:div>
    <w:div w:id="1818570963">
      <w:bodyDiv w:val="1"/>
      <w:marLeft w:val="0"/>
      <w:marRight w:val="0"/>
      <w:marTop w:val="0"/>
      <w:marBottom w:val="0"/>
      <w:divBdr>
        <w:top w:val="none" w:sz="0" w:space="0" w:color="auto"/>
        <w:left w:val="none" w:sz="0" w:space="0" w:color="auto"/>
        <w:bottom w:val="none" w:sz="0" w:space="0" w:color="auto"/>
        <w:right w:val="none" w:sz="0" w:space="0" w:color="auto"/>
      </w:divBdr>
    </w:div>
    <w:div w:id="1831016541">
      <w:bodyDiv w:val="1"/>
      <w:marLeft w:val="0"/>
      <w:marRight w:val="0"/>
      <w:marTop w:val="0"/>
      <w:marBottom w:val="0"/>
      <w:divBdr>
        <w:top w:val="none" w:sz="0" w:space="0" w:color="auto"/>
        <w:left w:val="none" w:sz="0" w:space="0" w:color="auto"/>
        <w:bottom w:val="none" w:sz="0" w:space="0" w:color="auto"/>
        <w:right w:val="none" w:sz="0" w:space="0" w:color="auto"/>
      </w:divBdr>
    </w:div>
    <w:div w:id="1850214903">
      <w:bodyDiv w:val="1"/>
      <w:marLeft w:val="0"/>
      <w:marRight w:val="0"/>
      <w:marTop w:val="0"/>
      <w:marBottom w:val="0"/>
      <w:divBdr>
        <w:top w:val="none" w:sz="0" w:space="0" w:color="auto"/>
        <w:left w:val="none" w:sz="0" w:space="0" w:color="auto"/>
        <w:bottom w:val="none" w:sz="0" w:space="0" w:color="auto"/>
        <w:right w:val="none" w:sz="0" w:space="0" w:color="auto"/>
      </w:divBdr>
    </w:div>
    <w:div w:id="1852142232">
      <w:bodyDiv w:val="1"/>
      <w:marLeft w:val="0"/>
      <w:marRight w:val="0"/>
      <w:marTop w:val="0"/>
      <w:marBottom w:val="0"/>
      <w:divBdr>
        <w:top w:val="none" w:sz="0" w:space="0" w:color="auto"/>
        <w:left w:val="none" w:sz="0" w:space="0" w:color="auto"/>
        <w:bottom w:val="none" w:sz="0" w:space="0" w:color="auto"/>
        <w:right w:val="none" w:sz="0" w:space="0" w:color="auto"/>
      </w:divBdr>
    </w:div>
    <w:div w:id="1859074008">
      <w:bodyDiv w:val="1"/>
      <w:marLeft w:val="0"/>
      <w:marRight w:val="0"/>
      <w:marTop w:val="0"/>
      <w:marBottom w:val="0"/>
      <w:divBdr>
        <w:top w:val="none" w:sz="0" w:space="0" w:color="auto"/>
        <w:left w:val="none" w:sz="0" w:space="0" w:color="auto"/>
        <w:bottom w:val="none" w:sz="0" w:space="0" w:color="auto"/>
        <w:right w:val="none" w:sz="0" w:space="0" w:color="auto"/>
      </w:divBdr>
    </w:div>
    <w:div w:id="1872570183">
      <w:bodyDiv w:val="1"/>
      <w:marLeft w:val="0"/>
      <w:marRight w:val="0"/>
      <w:marTop w:val="0"/>
      <w:marBottom w:val="0"/>
      <w:divBdr>
        <w:top w:val="none" w:sz="0" w:space="0" w:color="auto"/>
        <w:left w:val="none" w:sz="0" w:space="0" w:color="auto"/>
        <w:bottom w:val="none" w:sz="0" w:space="0" w:color="auto"/>
        <w:right w:val="none" w:sz="0" w:space="0" w:color="auto"/>
      </w:divBdr>
    </w:div>
    <w:div w:id="1876233211">
      <w:bodyDiv w:val="1"/>
      <w:marLeft w:val="0"/>
      <w:marRight w:val="0"/>
      <w:marTop w:val="0"/>
      <w:marBottom w:val="0"/>
      <w:divBdr>
        <w:top w:val="none" w:sz="0" w:space="0" w:color="auto"/>
        <w:left w:val="none" w:sz="0" w:space="0" w:color="auto"/>
        <w:bottom w:val="none" w:sz="0" w:space="0" w:color="auto"/>
        <w:right w:val="none" w:sz="0" w:space="0" w:color="auto"/>
      </w:divBdr>
    </w:div>
    <w:div w:id="1884752846">
      <w:bodyDiv w:val="1"/>
      <w:marLeft w:val="0"/>
      <w:marRight w:val="0"/>
      <w:marTop w:val="0"/>
      <w:marBottom w:val="0"/>
      <w:divBdr>
        <w:top w:val="none" w:sz="0" w:space="0" w:color="auto"/>
        <w:left w:val="none" w:sz="0" w:space="0" w:color="auto"/>
        <w:bottom w:val="none" w:sz="0" w:space="0" w:color="auto"/>
        <w:right w:val="none" w:sz="0" w:space="0" w:color="auto"/>
      </w:divBdr>
    </w:div>
    <w:div w:id="1892693714">
      <w:bodyDiv w:val="1"/>
      <w:marLeft w:val="0"/>
      <w:marRight w:val="0"/>
      <w:marTop w:val="0"/>
      <w:marBottom w:val="0"/>
      <w:divBdr>
        <w:top w:val="none" w:sz="0" w:space="0" w:color="auto"/>
        <w:left w:val="none" w:sz="0" w:space="0" w:color="auto"/>
        <w:bottom w:val="none" w:sz="0" w:space="0" w:color="auto"/>
        <w:right w:val="none" w:sz="0" w:space="0" w:color="auto"/>
      </w:divBdr>
    </w:div>
    <w:div w:id="1914122548">
      <w:bodyDiv w:val="1"/>
      <w:marLeft w:val="0"/>
      <w:marRight w:val="0"/>
      <w:marTop w:val="0"/>
      <w:marBottom w:val="0"/>
      <w:divBdr>
        <w:top w:val="none" w:sz="0" w:space="0" w:color="auto"/>
        <w:left w:val="none" w:sz="0" w:space="0" w:color="auto"/>
        <w:bottom w:val="none" w:sz="0" w:space="0" w:color="auto"/>
        <w:right w:val="none" w:sz="0" w:space="0" w:color="auto"/>
      </w:divBdr>
    </w:div>
    <w:div w:id="1919828189">
      <w:bodyDiv w:val="1"/>
      <w:marLeft w:val="0"/>
      <w:marRight w:val="0"/>
      <w:marTop w:val="0"/>
      <w:marBottom w:val="0"/>
      <w:divBdr>
        <w:top w:val="none" w:sz="0" w:space="0" w:color="auto"/>
        <w:left w:val="none" w:sz="0" w:space="0" w:color="auto"/>
        <w:bottom w:val="none" w:sz="0" w:space="0" w:color="auto"/>
        <w:right w:val="none" w:sz="0" w:space="0" w:color="auto"/>
      </w:divBdr>
    </w:div>
    <w:div w:id="1931311111">
      <w:bodyDiv w:val="1"/>
      <w:marLeft w:val="0"/>
      <w:marRight w:val="0"/>
      <w:marTop w:val="0"/>
      <w:marBottom w:val="0"/>
      <w:divBdr>
        <w:top w:val="none" w:sz="0" w:space="0" w:color="auto"/>
        <w:left w:val="none" w:sz="0" w:space="0" w:color="auto"/>
        <w:bottom w:val="none" w:sz="0" w:space="0" w:color="auto"/>
        <w:right w:val="none" w:sz="0" w:space="0" w:color="auto"/>
      </w:divBdr>
    </w:div>
    <w:div w:id="1937791195">
      <w:bodyDiv w:val="1"/>
      <w:marLeft w:val="0"/>
      <w:marRight w:val="0"/>
      <w:marTop w:val="0"/>
      <w:marBottom w:val="0"/>
      <w:divBdr>
        <w:top w:val="none" w:sz="0" w:space="0" w:color="auto"/>
        <w:left w:val="none" w:sz="0" w:space="0" w:color="auto"/>
        <w:bottom w:val="none" w:sz="0" w:space="0" w:color="auto"/>
        <w:right w:val="none" w:sz="0" w:space="0" w:color="auto"/>
      </w:divBdr>
    </w:div>
    <w:div w:id="1952980035">
      <w:bodyDiv w:val="1"/>
      <w:marLeft w:val="0"/>
      <w:marRight w:val="0"/>
      <w:marTop w:val="0"/>
      <w:marBottom w:val="0"/>
      <w:divBdr>
        <w:top w:val="none" w:sz="0" w:space="0" w:color="auto"/>
        <w:left w:val="none" w:sz="0" w:space="0" w:color="auto"/>
        <w:bottom w:val="none" w:sz="0" w:space="0" w:color="auto"/>
        <w:right w:val="none" w:sz="0" w:space="0" w:color="auto"/>
      </w:divBdr>
    </w:div>
    <w:div w:id="1956598290">
      <w:bodyDiv w:val="1"/>
      <w:marLeft w:val="0"/>
      <w:marRight w:val="0"/>
      <w:marTop w:val="0"/>
      <w:marBottom w:val="0"/>
      <w:divBdr>
        <w:top w:val="none" w:sz="0" w:space="0" w:color="auto"/>
        <w:left w:val="none" w:sz="0" w:space="0" w:color="auto"/>
        <w:bottom w:val="none" w:sz="0" w:space="0" w:color="auto"/>
        <w:right w:val="none" w:sz="0" w:space="0" w:color="auto"/>
      </w:divBdr>
    </w:div>
    <w:div w:id="1957447603">
      <w:bodyDiv w:val="1"/>
      <w:marLeft w:val="0"/>
      <w:marRight w:val="0"/>
      <w:marTop w:val="0"/>
      <w:marBottom w:val="0"/>
      <w:divBdr>
        <w:top w:val="none" w:sz="0" w:space="0" w:color="auto"/>
        <w:left w:val="none" w:sz="0" w:space="0" w:color="auto"/>
        <w:bottom w:val="none" w:sz="0" w:space="0" w:color="auto"/>
        <w:right w:val="none" w:sz="0" w:space="0" w:color="auto"/>
      </w:divBdr>
    </w:div>
    <w:div w:id="1959138414">
      <w:bodyDiv w:val="1"/>
      <w:marLeft w:val="0"/>
      <w:marRight w:val="0"/>
      <w:marTop w:val="0"/>
      <w:marBottom w:val="0"/>
      <w:divBdr>
        <w:top w:val="none" w:sz="0" w:space="0" w:color="auto"/>
        <w:left w:val="none" w:sz="0" w:space="0" w:color="auto"/>
        <w:bottom w:val="none" w:sz="0" w:space="0" w:color="auto"/>
        <w:right w:val="none" w:sz="0" w:space="0" w:color="auto"/>
      </w:divBdr>
    </w:div>
    <w:div w:id="1973093846">
      <w:bodyDiv w:val="1"/>
      <w:marLeft w:val="0"/>
      <w:marRight w:val="0"/>
      <w:marTop w:val="0"/>
      <w:marBottom w:val="0"/>
      <w:divBdr>
        <w:top w:val="none" w:sz="0" w:space="0" w:color="auto"/>
        <w:left w:val="none" w:sz="0" w:space="0" w:color="auto"/>
        <w:bottom w:val="none" w:sz="0" w:space="0" w:color="auto"/>
        <w:right w:val="none" w:sz="0" w:space="0" w:color="auto"/>
      </w:divBdr>
    </w:div>
    <w:div w:id="1974016361">
      <w:bodyDiv w:val="1"/>
      <w:marLeft w:val="0"/>
      <w:marRight w:val="0"/>
      <w:marTop w:val="0"/>
      <w:marBottom w:val="0"/>
      <w:divBdr>
        <w:top w:val="none" w:sz="0" w:space="0" w:color="auto"/>
        <w:left w:val="none" w:sz="0" w:space="0" w:color="auto"/>
        <w:bottom w:val="none" w:sz="0" w:space="0" w:color="auto"/>
        <w:right w:val="none" w:sz="0" w:space="0" w:color="auto"/>
      </w:divBdr>
    </w:div>
    <w:div w:id="1984460930">
      <w:bodyDiv w:val="1"/>
      <w:marLeft w:val="0"/>
      <w:marRight w:val="0"/>
      <w:marTop w:val="0"/>
      <w:marBottom w:val="0"/>
      <w:divBdr>
        <w:top w:val="none" w:sz="0" w:space="0" w:color="auto"/>
        <w:left w:val="none" w:sz="0" w:space="0" w:color="auto"/>
        <w:bottom w:val="none" w:sz="0" w:space="0" w:color="auto"/>
        <w:right w:val="none" w:sz="0" w:space="0" w:color="auto"/>
      </w:divBdr>
    </w:div>
    <w:div w:id="2000497166">
      <w:bodyDiv w:val="1"/>
      <w:marLeft w:val="0"/>
      <w:marRight w:val="0"/>
      <w:marTop w:val="0"/>
      <w:marBottom w:val="0"/>
      <w:divBdr>
        <w:top w:val="none" w:sz="0" w:space="0" w:color="auto"/>
        <w:left w:val="none" w:sz="0" w:space="0" w:color="auto"/>
        <w:bottom w:val="none" w:sz="0" w:space="0" w:color="auto"/>
        <w:right w:val="none" w:sz="0" w:space="0" w:color="auto"/>
      </w:divBdr>
    </w:div>
    <w:div w:id="2007201683">
      <w:bodyDiv w:val="1"/>
      <w:marLeft w:val="0"/>
      <w:marRight w:val="0"/>
      <w:marTop w:val="0"/>
      <w:marBottom w:val="0"/>
      <w:divBdr>
        <w:top w:val="none" w:sz="0" w:space="0" w:color="auto"/>
        <w:left w:val="none" w:sz="0" w:space="0" w:color="auto"/>
        <w:bottom w:val="none" w:sz="0" w:space="0" w:color="auto"/>
        <w:right w:val="none" w:sz="0" w:space="0" w:color="auto"/>
      </w:divBdr>
    </w:div>
    <w:div w:id="2013334569">
      <w:bodyDiv w:val="1"/>
      <w:marLeft w:val="0"/>
      <w:marRight w:val="0"/>
      <w:marTop w:val="0"/>
      <w:marBottom w:val="0"/>
      <w:divBdr>
        <w:top w:val="none" w:sz="0" w:space="0" w:color="auto"/>
        <w:left w:val="none" w:sz="0" w:space="0" w:color="auto"/>
        <w:bottom w:val="none" w:sz="0" w:space="0" w:color="auto"/>
        <w:right w:val="none" w:sz="0" w:space="0" w:color="auto"/>
      </w:divBdr>
    </w:div>
    <w:div w:id="2016493280">
      <w:bodyDiv w:val="1"/>
      <w:marLeft w:val="0"/>
      <w:marRight w:val="0"/>
      <w:marTop w:val="0"/>
      <w:marBottom w:val="0"/>
      <w:divBdr>
        <w:top w:val="none" w:sz="0" w:space="0" w:color="auto"/>
        <w:left w:val="none" w:sz="0" w:space="0" w:color="auto"/>
        <w:bottom w:val="none" w:sz="0" w:space="0" w:color="auto"/>
        <w:right w:val="none" w:sz="0" w:space="0" w:color="auto"/>
      </w:divBdr>
    </w:div>
    <w:div w:id="2067944493">
      <w:bodyDiv w:val="1"/>
      <w:marLeft w:val="0"/>
      <w:marRight w:val="0"/>
      <w:marTop w:val="0"/>
      <w:marBottom w:val="0"/>
      <w:divBdr>
        <w:top w:val="none" w:sz="0" w:space="0" w:color="auto"/>
        <w:left w:val="none" w:sz="0" w:space="0" w:color="auto"/>
        <w:bottom w:val="none" w:sz="0" w:space="0" w:color="auto"/>
        <w:right w:val="none" w:sz="0" w:space="0" w:color="auto"/>
      </w:divBdr>
    </w:div>
    <w:div w:id="21185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oter" Target="footer5.xml"/><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hyperlink" Target="http://www.milliman.co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4.xml"/><Relationship Id="rId33" Type="http://schemas.openxmlformats.org/officeDocument/2006/relationships/image" Target="media/image6.png"/><Relationship Id="rId38"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7.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tiff"/><Relationship Id="rId23" Type="http://schemas.openxmlformats.org/officeDocument/2006/relationships/footer" Target="footer3.xml"/><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footer" Target="footer6.xml"/><Relationship Id="rId35" Type="http://schemas.openxmlformats.org/officeDocument/2006/relationships/hyperlink" Target="http://www.milliman.com"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actuarialstandardsboard.org/asops/medicaid-managed-care-capitation-rate-development-and-cert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Milliman CURRENT 2016">
      <a:dk1>
        <a:sysClr val="windowText" lastClr="000000"/>
      </a:dk1>
      <a:lt1>
        <a:sysClr val="window" lastClr="FFFFFF"/>
      </a:lt1>
      <a:dk2>
        <a:srgbClr val="0A4977"/>
      </a:dk2>
      <a:lt2>
        <a:srgbClr val="39414D"/>
      </a:lt2>
      <a:accent1>
        <a:srgbClr val="8EA780"/>
      </a:accent1>
      <a:accent2>
        <a:srgbClr val="C6C9CA"/>
      </a:accent2>
      <a:accent3>
        <a:srgbClr val="727A7D"/>
      </a:accent3>
      <a:accent4>
        <a:srgbClr val="0081E3"/>
      </a:accent4>
      <a:accent5>
        <a:srgbClr val="FFA200"/>
      </a:accent5>
      <a:accent6>
        <a:srgbClr val="64A623"/>
      </a:accent6>
      <a:hlink>
        <a:srgbClr val="0081E3"/>
      </a:hlink>
      <a:folHlink>
        <a:srgbClr val="0081E3"/>
      </a:folHlink>
    </a:clrScheme>
    <a:fontScheme name="Millim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3E8A8ACD3F644CAE32F371CC73A2F1" ma:contentTypeVersion="33" ma:contentTypeDescription="Create a new document." ma:contentTypeScope="" ma:versionID="b3f698d97154d7a3443c27b1545d1192">
  <xsd:schema xmlns:xsd="http://www.w3.org/2001/XMLSchema" xmlns:xs="http://www.w3.org/2001/XMLSchema" xmlns:p="http://schemas.microsoft.com/office/2006/metadata/properties" xmlns:ns1="4cee28eb-b0b7-4e10-a93a-4dc8b0278c6d" targetNamespace="http://schemas.microsoft.com/office/2006/metadata/properties" ma:root="true" ma:fieldsID="c7888a8d7e0efbb6a9582b8e80d168d4" ns1:_="">
    <xsd:import namespace="4cee28eb-b0b7-4e10-a93a-4dc8b0278c6d"/>
    <xsd:element name="properties">
      <xsd:complexType>
        <xsd:sequence>
          <xsd:element name="documentManagement">
            <xsd:complexType>
              <xsd:all>
                <xsd:element ref="ns1:Templates_x0020_Grouping"/>
                <xsd:element ref="ns1:Template_x0020_Type"/>
                <xsd:element ref="ns1:Template_x0020_Range"/>
                <xsd:element ref="ns1:Ordering"/>
                <xsd:element ref="ns1:Template_x0020_Type_x003a_ID" minOccurs="0"/>
                <xsd:element ref="ns1:Templates_x0020_Grouping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e28eb-b0b7-4e10-a93a-4dc8b0278c6d" elementFormDefault="qualified">
    <xsd:import namespace="http://schemas.microsoft.com/office/2006/documentManagement/types"/>
    <xsd:import namespace="http://schemas.microsoft.com/office/infopath/2007/PartnerControls"/>
    <xsd:element name="Templates_x0020_Grouping" ma:index="0" ma:displayName="Templates Grouping" ma:list="{6303e99a-29db-41e5-9e77-81146aa8f4d0}" ma:internalName="Templates_x0020_Grouping" ma:readOnly="false" ma:showField="Title">
      <xsd:simpleType>
        <xsd:restriction base="dms:Lookup"/>
      </xsd:simpleType>
    </xsd:element>
    <xsd:element name="Template_x0020_Type" ma:index="3" ma:displayName="Template Type" ma:description="" ma:list="{6303e99a-29db-41e5-9e77-81146aa8f4d0}" ma:internalName="Template_x0020_Type" ma:readOnly="false" ma:showField="Title" ma:web="{29BF34BF-9E60-4E62-A43A-C0E7E52CE835}">
      <xsd:simpleType>
        <xsd:restriction base="dms:Lookup"/>
      </xsd:simpleType>
    </xsd:element>
    <xsd:element name="Template_x0020_Range" ma:index="4" ma:displayName="Template Range" ma:format="Dropdown" ma:internalName="Template_x0020_Range" ma:readOnly="false">
      <xsd:simpleType>
        <xsd:restriction base="dms:Choice">
          <xsd:enumeration value="Word - Letterhead, Memo, and Fax"/>
          <xsd:enumeration value="Word - White Paper and Report"/>
          <xsd:enumeration value="Word - Proposal"/>
          <xsd:enumeration value="PowerPoint - Print"/>
          <xsd:enumeration value="PowerPoint - Projection"/>
          <xsd:enumeration value="Maps"/>
          <xsd:enumeration value="Chart, Excel and Theme"/>
        </xsd:restriction>
      </xsd:simpleType>
    </xsd:element>
    <xsd:element name="Ordering" ma:index="5" ma:displayName="Ordering" ma:decimals="0" ma:internalName="Ordering" ma:readOnly="false">
      <xsd:simpleType>
        <xsd:restriction base="dms:Number"/>
      </xsd:simpleType>
    </xsd:element>
    <xsd:element name="Template_x0020_Type_x003a_ID" ma:index="8" nillable="true" ma:displayName="Template Type:ID" ma:list="{6303e99a-29db-41e5-9e77-81146aa8f4d0}" ma:internalName="Template_x0020_Type_x003a_ID" ma:readOnly="true" ma:showField="ID" ma:web="29bf34bf-9e60-4e62-a43a-c0e7e52ce835">
      <xsd:simpleType>
        <xsd:restriction base="dms:Lookup"/>
      </xsd:simpleType>
    </xsd:element>
    <xsd:element name="Templates_x0020_Grouping_x003a_ID" ma:index="9" nillable="true" ma:displayName="Templates Grouping:ID" ma:list="{6303e99a-29db-41e5-9e77-81146aa8f4d0}" ma:internalName="Templates_x0020_Grouping_x003a_ID" ma:readOnly="true" ma:showField="ID" ma:web="29bf34bf-9e60-4e62-a43a-c0e7e52ce835">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2"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emplate_x0020_Type xmlns="4cee28eb-b0b7-4e10-a93a-4dc8b0278c6d">4</Template_x0020_Type>
    <Template_x0020_Range xmlns="4cee28eb-b0b7-4e10-a93a-4dc8b0278c6d">Word - White Paper and Report</Template_x0020_Range>
    <Ordering xmlns="4cee28eb-b0b7-4e10-a93a-4dc8b0278c6d">2</Ordering>
    <Templates_x0020_Grouping xmlns="4cee28eb-b0b7-4e10-a93a-4dc8b0278c6d">46</Templates_x0020_Grouping>
  </documentManagement>
</p:properties>
</file>

<file path=customXml/item4.xml><?xml version="1.0" encoding="utf-8"?>
<?mso-contentType ?>
<SharedContentType xmlns="Microsoft.SharePoint.Taxonomy.ContentTypeSync" SourceId="345a44ca-f4da-4f0f-990f-903029b64d2e"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FBDDD-B1CD-47B6-A900-D4CBD0F27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e28eb-b0b7-4e10-a93a-4dc8b0278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64EC2C-F76F-41C6-BF37-B3ECF8E1B169}">
  <ds:schemaRefs>
    <ds:schemaRef ds:uri="http://schemas.openxmlformats.org/officeDocument/2006/bibliography"/>
  </ds:schemaRefs>
</ds:datastoreItem>
</file>

<file path=customXml/itemProps3.xml><?xml version="1.0" encoding="utf-8"?>
<ds:datastoreItem xmlns:ds="http://schemas.openxmlformats.org/officeDocument/2006/customXml" ds:itemID="{0F5D17A7-DFB8-46AF-9E64-F98FA3798ECD}">
  <ds:schemaRefs>
    <ds:schemaRef ds:uri="http://www.w3.org/XML/1998/namespace"/>
    <ds:schemaRef ds:uri="http://purl.org/dc/terms/"/>
    <ds:schemaRef ds:uri="http://purl.org/dc/dcmitype/"/>
    <ds:schemaRef ds:uri="4cee28eb-b0b7-4e10-a93a-4dc8b0278c6d"/>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191D53BB-E040-40E0-8BC4-58760CCB4D9F}">
  <ds:schemaRefs>
    <ds:schemaRef ds:uri="Microsoft.SharePoint.Taxonomy.ContentTypeSync"/>
  </ds:schemaRefs>
</ds:datastoreItem>
</file>

<file path=customXml/itemProps5.xml><?xml version="1.0" encoding="utf-8"?>
<ds:datastoreItem xmlns:ds="http://schemas.openxmlformats.org/officeDocument/2006/customXml" ds:itemID="{B31DFF70-DB0A-41BF-A5A6-544EB1EF7A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18</Pages>
  <Words>5497</Words>
  <Characters>30239</Characters>
  <Application>Microsoft Office Word</Application>
  <DocSecurity>0</DocSecurity>
  <Lines>687</Lines>
  <Paragraphs>397</Paragraphs>
  <ScaleCrop>false</ScaleCrop>
  <HeadingPairs>
    <vt:vector size="2" baseType="variant">
      <vt:variant>
        <vt:lpstr>Title</vt:lpstr>
      </vt:variant>
      <vt:variant>
        <vt:i4>1</vt:i4>
      </vt:variant>
    </vt:vector>
  </HeadingPairs>
  <TitlesOfParts>
    <vt:vector size="1" baseType="lpstr">
      <vt:lpstr>Report template with corporate brand colors, styles, and formatting - US letter</vt:lpstr>
    </vt:vector>
  </TitlesOfParts>
  <Company/>
  <LinksUpToDate>false</LinksUpToDate>
  <CharactersWithSpaces>35339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with corporate brand colors, styles, and formatting - US letter</dc:title>
  <dc:subject/>
  <dc:creator>Christine M. Mytelka</dc:creator>
  <cp:keywords/>
  <dc:description/>
  <cp:lastModifiedBy>Shannon Sizemore</cp:lastModifiedBy>
  <cp:revision>84</cp:revision>
  <cp:lastPrinted>2020-09-11T16:32:00Z</cp:lastPrinted>
  <dcterms:created xsi:type="dcterms:W3CDTF">2022-08-02T17:32:00Z</dcterms:created>
  <dcterms:modified xsi:type="dcterms:W3CDTF">2022-08-15T15:10:00Z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0x010100153E8A8ACD3F644CAE32F371CC73A2F1</vt:lpwstr>
  </property>
  <property fmtid="{D5CDD505-2E9C-101B-9397-08002B2CF9AE}" pid="3" name="Thumbnail">
    <vt:lpwstr>, </vt:lpwstr>
  </property>
</Properties>
</file>