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Results Summary: JustinBloodWork2024</w:t>
      </w:r>
    </w:p>
    <w:p>
      <w:pPr>
        <w:pStyle w:val="Heading1"/>
      </w:pPr>
      <w:r>
        <w:t>Biochemistry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Reference Range</w:t>
            </w:r>
          </w:p>
        </w:tc>
        <w:tc>
          <w:tcPr>
            <w:tcW w:type="dxa" w:w="2160"/>
          </w:tcPr>
          <w:p>
            <w:r>
              <w:t>Flag</w:t>
            </w:r>
          </w:p>
        </w:tc>
      </w:tr>
      <w:tr>
        <w:tc>
          <w:tcPr>
            <w:tcW w:type="dxa" w:w="2160"/>
          </w:tcPr>
          <w:p>
            <w:r>
              <w:t>LDL Cholesterol</w:t>
            </w:r>
          </w:p>
        </w:tc>
        <w:tc>
          <w:tcPr>
            <w:tcW w:type="dxa" w:w="2160"/>
          </w:tcPr>
          <w:p>
            <w:r>
              <w:t>2.18</w:t>
            </w:r>
          </w:p>
        </w:tc>
        <w:tc>
          <w:tcPr>
            <w:tcW w:type="dxa" w:w="2160"/>
          </w:tcPr>
          <w:p>
            <w:r>
              <w:t>&lt; 3.50 mmol/L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Total Cholesterol</w:t>
            </w:r>
          </w:p>
        </w:tc>
        <w:tc>
          <w:tcPr>
            <w:tcW w:type="dxa" w:w="2160"/>
          </w:tcPr>
          <w:p>
            <w:r>
              <w:t>4.79</w:t>
            </w:r>
          </w:p>
        </w:tc>
        <w:tc>
          <w:tcPr>
            <w:tcW w:type="dxa" w:w="2160"/>
          </w:tcPr>
          <w:p>
            <w:r>
              <w:t>&lt; 5.20 mmol/L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HDL Cholesterol</w:t>
            </w:r>
          </w:p>
        </w:tc>
        <w:tc>
          <w:tcPr>
            <w:tcW w:type="dxa" w:w="2160"/>
          </w:tcPr>
          <w:p>
            <w:r>
              <w:t>1.98</w:t>
            </w:r>
          </w:p>
        </w:tc>
        <w:tc>
          <w:tcPr>
            <w:tcW w:type="dxa" w:w="2160"/>
          </w:tcPr>
          <w:p>
            <w:r>
              <w:t>≥ 1.00 mmol/L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Non-HDL Cholesterol</w:t>
            </w:r>
          </w:p>
        </w:tc>
        <w:tc>
          <w:tcPr>
            <w:tcW w:type="dxa" w:w="2160"/>
          </w:tcPr>
          <w:p>
            <w:r>
              <w:t>2.81</w:t>
            </w:r>
          </w:p>
        </w:tc>
        <w:tc>
          <w:tcPr>
            <w:tcW w:type="dxa" w:w="2160"/>
          </w:tcPr>
          <w:p>
            <w:r>
              <w:t>&lt; 4.20 mmol/L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Triglycerides</w:t>
            </w:r>
          </w:p>
        </w:tc>
        <w:tc>
          <w:tcPr>
            <w:tcW w:type="dxa" w:w="2160"/>
          </w:tcPr>
          <w:p>
            <w:r>
              <w:t>1.63</w:t>
            </w:r>
          </w:p>
        </w:tc>
        <w:tc>
          <w:tcPr>
            <w:tcW w:type="dxa" w:w="2160"/>
          </w:tcPr>
          <w:p>
            <w:r>
              <w:t>&lt; 1.70 mmol/L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A1c</w:t>
            </w:r>
          </w:p>
        </w:tc>
        <w:tc>
          <w:tcPr>
            <w:tcW w:type="dxa" w:w="2160"/>
          </w:tcPr>
          <w:p>
            <w:r>
              <w:t>5.4%</w:t>
            </w:r>
          </w:p>
        </w:tc>
        <w:tc>
          <w:tcPr>
            <w:tcW w:type="dxa" w:w="2160"/>
          </w:tcPr>
          <w:p>
            <w:r>
              <w:t>&lt; 6.0%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eGFR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≥ 60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Urea</w:t>
            </w:r>
          </w:p>
        </w:tc>
        <w:tc>
          <w:tcPr>
            <w:tcW w:type="dxa" w:w="2160"/>
          </w:tcPr>
          <w:p>
            <w:r>
              <w:t>8.2</w:t>
            </w:r>
          </w:p>
        </w:tc>
        <w:tc>
          <w:tcPr>
            <w:tcW w:type="dxa" w:w="2160"/>
          </w:tcPr>
          <w:p>
            <w:r>
              <w:t>2.5 – 8.1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7 – 29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Vitamin B12</w:t>
            </w:r>
          </w:p>
        </w:tc>
        <w:tc>
          <w:tcPr>
            <w:tcW w:type="dxa" w:w="2160"/>
          </w:tcPr>
          <w:p>
            <w:r>
              <w:t>149</w:t>
            </w:r>
          </w:p>
        </w:tc>
        <w:tc>
          <w:tcPr>
            <w:tcW w:type="dxa" w:w="2160"/>
          </w:tcPr>
          <w:p>
            <w:r>
              <w:t>148–220</w:t>
            </w:r>
          </w:p>
        </w:tc>
        <w:tc>
          <w:tcPr>
            <w:tcW w:type="dxa" w:w="2160"/>
          </w:tcPr>
          <w:p>
            <w:r>
              <w:t>Borderline</w:t>
            </w:r>
          </w:p>
        </w:tc>
      </w:tr>
      <w:tr>
        <w:tc>
          <w:tcPr>
            <w:tcW w:type="dxa" w:w="2160"/>
          </w:tcPr>
          <w:p>
            <w:r>
              <w:t>PSA</w:t>
            </w:r>
          </w:p>
        </w:tc>
        <w:tc>
          <w:tcPr>
            <w:tcW w:type="dxa" w:w="2160"/>
          </w:tcPr>
          <w:p>
            <w:r>
              <w:t>1.68</w:t>
            </w:r>
          </w:p>
        </w:tc>
        <w:tc>
          <w:tcPr>
            <w:tcW w:type="dxa" w:w="2160"/>
          </w:tcPr>
          <w:p>
            <w:r>
              <w:t>&lt; 3.5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DHEAS</w:t>
            </w:r>
          </w:p>
        </w:tc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1.9 – 8.4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</w:tbl>
    <w:p>
      <w:pPr>
        <w:pStyle w:val="Heading1"/>
      </w:pPr>
      <w:r>
        <w:t>Hematology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Reference Range</w:t>
            </w:r>
          </w:p>
        </w:tc>
        <w:tc>
          <w:tcPr>
            <w:tcW w:type="dxa" w:w="2160"/>
          </w:tcPr>
          <w:p>
            <w:r>
              <w:t>Flag</w:t>
            </w:r>
          </w:p>
        </w:tc>
      </w:tr>
      <w:tr>
        <w:tc>
          <w:tcPr>
            <w:tcW w:type="dxa" w:w="2160"/>
          </w:tcPr>
          <w:p>
            <w:r>
              <w:t>WBC Count</w:t>
            </w:r>
          </w:p>
        </w:tc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4.5 – 11.0 x10⁹/L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RBC Count</w:t>
            </w:r>
          </w:p>
        </w:tc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4.4 – 5.9 x10¹²/L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Hemoglobin</w:t>
            </w:r>
          </w:p>
        </w:tc>
        <w:tc>
          <w:tcPr>
            <w:tcW w:type="dxa" w:w="2160"/>
          </w:tcPr>
          <w:p>
            <w:r>
              <w:t>152</w:t>
            </w:r>
          </w:p>
        </w:tc>
        <w:tc>
          <w:tcPr>
            <w:tcW w:type="dxa" w:w="2160"/>
          </w:tcPr>
          <w:p>
            <w:r>
              <w:t>140 – 180 g/L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Lymphocytes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1.0 – 3.3 x10⁹/L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Ferritin</w:t>
            </w:r>
          </w:p>
        </w:tc>
        <w:tc>
          <w:tcPr>
            <w:tcW w:type="dxa" w:w="2160"/>
          </w:tcPr>
          <w:p>
            <w:r>
              <w:t>473</w:t>
            </w:r>
          </w:p>
        </w:tc>
        <w:tc>
          <w:tcPr>
            <w:tcW w:type="dxa" w:w="2160"/>
          </w:tcPr>
          <w:p>
            <w:r>
              <w:t>&gt; 220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Platelets</w:t>
            </w:r>
          </w:p>
        </w:tc>
        <w:tc>
          <w:tcPr>
            <w:tcW w:type="dxa" w:w="2160"/>
          </w:tcPr>
          <w:p>
            <w:r>
              <w:t>170</w:t>
            </w:r>
          </w:p>
        </w:tc>
        <w:tc>
          <w:tcPr>
            <w:tcW w:type="dxa" w:w="2160"/>
          </w:tcPr>
          <w:p>
            <w:r>
              <w:t>140 – 440 x10⁹/L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</w:tbl>
    <w:p>
      <w:r>
        <w:t>Most values are within normal range, with minor flags worth monitoring.</w:t>
      </w:r>
    </w:p>
    <w:p>
      <w:r>
        <w:t>Note: This summary is for informational purposes and not a diagnosis.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