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IBM Plex Sans" w:hAnsi="IBM Plex Sans"/>
          <w:sz w:val="24"/>
          <w:szCs w:val="24"/>
        </w:rPr>
      </w:pPr>
      <w:r>
        <w:rPr>
          <w:rFonts w:ascii="IBM Plex Sans" w:hAnsi="IBM Plex Sans"/>
          <w:sz w:val="24"/>
          <w:szCs w:val="24"/>
        </w:rPr>
      </w:r>
    </w:p>
    <w:p>
      <w:pPr>
        <w:pStyle w:val="Normal"/>
        <w:jc w:val="center"/>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jc w:val="center"/>
        <w:rPr>
          <w:rFonts w:ascii="IBM Plex Sans" w:hAnsi="IBM Plex Sans" w:eastAsia="Times New Roman" w:cs="Times New Roman" w:cstheme="minorAscii" w:eastAsiaTheme="minorAscii"/>
          <w:b/>
          <w:bCs/>
          <w:sz w:val="24"/>
          <w:szCs w:val="24"/>
        </w:rPr>
      </w:pPr>
      <w:r>
        <w:rPr>
          <w:rFonts w:eastAsia="Times New Roman" w:cs="Times New Roman" w:cstheme="minorAscii" w:eastAsiaTheme="minorAscii" w:ascii="IBM Plex Sans" w:hAnsi="IBM Plex Sans"/>
          <w:b/>
          <w:bCs/>
          <w:sz w:val="24"/>
          <w:szCs w:val="24"/>
        </w:rPr>
        <w:t>Enhancement Three: Databases Narrative</w:t>
      </w:r>
    </w:p>
    <w:p>
      <w:pPr>
        <w:pStyle w:val="Normal"/>
        <w:jc w:val="center"/>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t>Justin Naimo</w:t>
      </w:r>
    </w:p>
    <w:p>
      <w:pPr>
        <w:pStyle w:val="Normal"/>
        <w:jc w:val="center"/>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t>Southern New Hampshire University</w:t>
      </w:r>
    </w:p>
    <w:p>
      <w:pPr>
        <w:pStyle w:val="Normal"/>
        <w:jc w:val="center"/>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t>CS-499</w:t>
      </w:r>
    </w:p>
    <w:p>
      <w:pPr>
        <w:pStyle w:val="Normal"/>
        <w:jc w:val="center"/>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t>Prof. Conlan</w:t>
      </w:r>
    </w:p>
    <w:p>
      <w:pPr>
        <w:pStyle w:val="Normal"/>
        <w:jc w:val="center"/>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t>April 4, 2026</w:t>
      </w:r>
    </w:p>
    <w:p>
      <w:pPr>
        <w:pStyle w:val="BodyText"/>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caps w:val="false"/>
          <w:smallCaps w:val="false"/>
          <w:sz w:val="24"/>
          <w:szCs w:val="24"/>
          <w:lang w:val="en-US"/>
        </w:rPr>
      </w:pPr>
      <w:r>
        <w:rPr>
          <w:rFonts w:eastAsia="Times New Roman" w:cs="Times New Roman" w:cstheme="minorAscii" w:eastAsiaTheme="minorAscii" w:ascii="IBM Plex Sans" w:hAnsi="IBM Plex Sans"/>
          <w:b w:val="false"/>
          <w:bCs w:val="false"/>
          <w:i w:val="false"/>
          <w:iCs w:val="false"/>
          <w:caps w:val="false"/>
          <w:smallCap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r>
    </w:p>
    <w:p>
      <w:pPr>
        <w:pStyle w:val="Normal"/>
        <w:spacing w:lineRule="auto" w:line="240" w:beforeAutospacing="0" w:before="0" w:afterAutospacing="0" w:after="0"/>
        <w:rPr>
          <w:rFonts w:ascii="IBM Plex Sans" w:hAnsi="IBM Plex Sans" w:eastAsia="Times New Roman" w:cs="Times New Roman" w:cstheme="minorAscii" w:eastAsiaTheme="minorAscii"/>
          <w:b w:val="false"/>
          <w:bCs w:val="false"/>
          <w:i w:val="false"/>
          <w:iCs w:val="false"/>
          <w:sz w:val="24"/>
          <w:szCs w:val="24"/>
          <w:lang w:val="en-US"/>
        </w:rPr>
      </w:pPr>
      <w:r>
        <w:rPr>
          <w:rFonts w:eastAsia="Times New Roman" w:cs="Times New Roman" w:cstheme="minorAscii" w:eastAsiaTheme="minorAscii" w:ascii="IBM Plex Sans" w:hAnsi="IBM Plex Sans"/>
          <w:b w:val="false"/>
          <w:bCs w:val="false"/>
          <w:i w:val="false"/>
          <w:iCs w:val="false"/>
          <w:sz w:val="24"/>
          <w:szCs w:val="24"/>
          <w:lang w:val="en-US"/>
        </w:rPr>
        <w:tab/>
        <w:t>For this milestone, I selected my full-stack Travlr Getaways web application for the database category. This ties in the final portion of enhancements for the same application to showcase something complete and cohesive. This project gradually grew across several modules into a larger MEAN-style application with an Express backend, MongoDB database, Angular admin side, and JWT-based authentication. For this enhancement, I focused specifically on the database layer of the project, especially the trip and user models along with the controllers that interact with those collections. That made this a strong artifact for the database category because it let me work directly with schema design, validation, indexing, and database reliability rather than just the visual or routing side of the application.</w:t>
      </w:r>
    </w:p>
    <w:p>
      <w:pPr>
        <w:pStyle w:val="Normal"/>
        <w:spacing w:lineRule="auto" w:line="240" w:beforeAutospacing="0" w:before="240" w:afterAutospacing="0" w:after="0"/>
        <w:rPr>
          <w:rFonts w:ascii="IBM Plex Sans" w:hAnsi="IBM Plex Sans"/>
          <w:sz w:val="24"/>
          <w:szCs w:val="24"/>
        </w:rPr>
      </w:pPr>
      <w:r>
        <w:rPr>
          <w:rFonts w:eastAsia="Times New Roman" w:cs="Times New Roman" w:ascii="IBM Plex Sans" w:hAnsi="IBM Plex Sans" w:cstheme="minorAscii" w:eastAsiaTheme="minorAscii"/>
          <w:b w:val="false"/>
          <w:bCs w:val="false"/>
          <w:i w:val="false"/>
          <w:iCs w:val="false"/>
          <w:sz w:val="24"/>
          <w:szCs w:val="24"/>
          <w:lang w:val="en-US"/>
        </w:rPr>
        <w:tab/>
        <w:t xml:space="preserve">I included this artifact in my ePortfolio because it shows a more realistic side of database work than just writing isolated queries. </w:t>
      </w:r>
      <w:r>
        <w:rPr>
          <w:rFonts w:eastAsia="Times New Roman" w:cs="Times New Roman" w:ascii="IBM Plex Sans" w:hAnsi="IBM Plex Sans"/>
          <w:sz w:val="24"/>
          <w:szCs w:val="24"/>
          <w:lang w:val="en-US"/>
        </w:rPr>
        <w:t>In this project, the database dictates how the application handles all data. Whether it's updating, storing, validating, or protecting it.</w:t>
      </w:r>
      <w:r>
        <w:rPr>
          <w:rFonts w:eastAsia="Times New Roman" w:cs="Times New Roman" w:ascii="IBM Plex Sans" w:hAnsi="IBM Plex Sans" w:cstheme="minorAscii" w:eastAsiaTheme="minorAscii"/>
          <w:b w:val="false"/>
          <w:bCs w:val="false"/>
          <w:i w:val="false"/>
          <w:iCs w:val="false"/>
          <w:sz w:val="24"/>
          <w:szCs w:val="24"/>
          <w:lang w:val="en-US"/>
        </w:rPr>
        <w:t xml:space="preserve"> That made it a good choice because it shows how the database can affect the rest of the system. The specific parts of the artifact that best showcases my skills are the travlr.js schema, the user.js schema, the trip controller, and the authentication controller. The trip schema improvement was probably the most important part because I strengthened validation rules, changed perPerson into a numeric field, and treated code as a true identifier instead of just another string field. On the user side, I improved the schema by adding stronger validation around email structure and tightening the model, so it better supports account integrity. In the controllers, I improved how database errors and validation failures are handled, especially around duplicate records and bad input. Altogether, the artifact became more structured, more consistent, and more trustworthy from a database perspective.</w:t>
      </w:r>
    </w:p>
    <w:p>
      <w:pPr>
        <w:pStyle w:val="Normal"/>
        <w:spacing w:lineRule="auto" w:line="240" w:beforeAutospacing="0" w:before="240" w:afterAutospacing="0" w:after="0"/>
        <w:rPr>
          <w:rFonts w:ascii="IBM Plex Sans" w:hAnsi="IBM Plex Sans"/>
          <w:sz w:val="24"/>
          <w:szCs w:val="24"/>
        </w:rPr>
      </w:pPr>
      <w:r>
        <w:rPr>
          <w:rFonts w:eastAsia="Times New Roman" w:cs="Times New Roman" w:ascii="IBM Plex Sans" w:hAnsi="IBM Plex Sans" w:cstheme="minorAscii" w:eastAsiaTheme="minorAscii"/>
          <w:b w:val="false"/>
          <w:bCs w:val="false"/>
          <w:i w:val="false"/>
          <w:iCs w:val="false"/>
          <w:sz w:val="24"/>
          <w:szCs w:val="24"/>
          <w:lang w:val="en-US"/>
        </w:rPr>
        <w:tab/>
        <w:t xml:space="preserve">I do think this enhancement met the course outcomes I intended to address, especially the one focused on using well-founded techniques, skills, and tools to implement computing solutions that deliver value and align with industry-specific goals. This milestone also pushed that outcome in a more database-centered direction. Instead of focusing mainly on maintainability like I did in the software design milestone, this enhancement was more about data integrity, constraints, schema structure, and how the application behaves when the database receives bad or conflicting data. I also see overlap in some of the outcomes like managing trade-offs, because I had to think through practical database choices, like what should be validated at the schema level, what should be handled in the controller, and what should count as a clean error response for the client. </w:t>
      </w:r>
    </w:p>
    <w:p>
      <w:pPr>
        <w:pStyle w:val="Normal"/>
        <w:spacing w:lineRule="auto" w:line="240" w:beforeAutospacing="0" w:before="240" w:afterAutospacing="0" w:after="0"/>
        <w:rPr>
          <w:rFonts w:ascii="IBM Plex Sans" w:hAnsi="IBM Plex Sans"/>
          <w:sz w:val="24"/>
          <w:szCs w:val="24"/>
        </w:rPr>
      </w:pPr>
      <w:r>
        <w:rPr>
          <w:rFonts w:eastAsia="Times New Roman" w:cs="Times New Roman" w:ascii="IBM Plex Sans" w:hAnsi="IBM Plex Sans" w:cstheme="minorAscii" w:eastAsiaTheme="minorAscii"/>
          <w:b w:val="false"/>
          <w:bCs w:val="false"/>
          <w:i w:val="false"/>
          <w:iCs w:val="false"/>
          <w:sz w:val="24"/>
          <w:szCs w:val="24"/>
          <w:lang w:val="en-US"/>
        </w:rPr>
        <w:tab/>
        <w:t>The process of enhancing this artifact taught me a lot, mostly because it showed me that database work is not just about saving and retrieving records. A big part of it is making sure the data layer actually enforces the rules you think it does. One of the best examples of that came up during testing when I realized duplicate trip codes were still being inserted even after I added unique: true to the schema. That was frustrating at first but felt like one of the most necessary parts of the milestone because it showed me the difference between declaring a uniqueness rule in Mongoose and having MongoDB truly enforce it at the index level. I had to go into the collection, inspect the indexes, remove the duplicate record, and recreate the code index as unique before the database behaved the way I intended. That was probably the clearest lesson of the milestone: schema design on paper is one thing, but actual database enforcement is another. Once that was fixed, the duplicate test failed correctly and testing for invalid data also returned clean validation errors, which gave me good proof that the enhancement was working the way it should.</w:t>
      </w:r>
    </w:p>
    <w:p>
      <w:pPr>
        <w:pStyle w:val="Normal"/>
        <w:spacing w:lineRule="auto" w:line="240" w:beforeAutospacing="0" w:before="240" w:afterAutospacing="0" w:after="0"/>
        <w:rPr>
          <w:rFonts w:ascii="IBM Plex Sans" w:hAnsi="IBM Plex Sans"/>
          <w:sz w:val="24"/>
          <w:szCs w:val="24"/>
        </w:rPr>
      </w:pPr>
      <w:r>
        <w:rPr>
          <w:rFonts w:eastAsia="Times New Roman" w:cs="Times New Roman" w:ascii="IBM Plex Sans" w:hAnsi="IBM Plex Sans" w:cstheme="minorAscii" w:eastAsiaTheme="minorAscii"/>
          <w:b w:val="false"/>
          <w:bCs w:val="false"/>
          <w:i w:val="false"/>
          <w:iCs w:val="false"/>
          <w:sz w:val="24"/>
          <w:szCs w:val="24"/>
          <w:lang w:val="en-US"/>
        </w:rPr>
        <w:t>Overall, I chose this artifact because it gives me a strong way to show database knowledge in a practical setting. It shows that I can think more carefully about schema rules, validation, error handling, and data consistency, and that I can diagnose issues when the database doesn’t behave the way I expect. That felt like a meaningful improvement to include in my ePortfolio because it reflects a more mature understanding of how database design affects the reliability of the entire application.</w:t>
      </w:r>
    </w:p>
    <w:p>
      <w:pPr>
        <w:pStyle w:val="Normal"/>
        <w:spacing w:lineRule="auto" w:line="240" w:beforeAutospacing="0" w:before="240" w:afterAutospacing="0" w:after="0"/>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spacing w:lineRule="auto" w:line="240" w:beforeAutospacing="0" w:before="240" w:afterAutospacing="0" w:after="0"/>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spacing w:lineRule="auto" w:line="240" w:beforeAutospacing="0" w:before="240" w:afterAutospacing="0" w:after="0"/>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spacing w:lineRule="auto" w:line="240" w:beforeAutospacing="0" w:before="240" w:afterAutospacing="0" w:after="0"/>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spacing w:lineRule="auto" w:line="240" w:beforeAutospacing="0" w:before="240" w:afterAutospacing="0" w:after="0"/>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spacing w:lineRule="auto" w:line="240" w:beforeAutospacing="0" w:before="240" w:afterAutospacing="0" w:after="0"/>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spacing w:lineRule="auto" w:line="240" w:beforeAutospacing="0" w:before="240" w:afterAutospacing="0" w:after="0"/>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spacing w:lineRule="auto" w:line="240" w:beforeAutospacing="0" w:before="240" w:afterAutospacing="0" w:after="0"/>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spacing w:lineRule="auto" w:line="240" w:beforeAutospacing="0" w:before="240" w:afterAutospacing="0" w:after="0"/>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spacing w:lineRule="auto" w:line="240" w:beforeAutospacing="0" w:before="240" w:afterAutospacing="0" w:after="0"/>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spacing w:lineRule="auto" w:line="240" w:beforeAutospacing="0" w:before="240" w:afterAutospacing="0" w:after="0"/>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spacing w:lineRule="auto" w:line="240" w:beforeAutospacing="0" w:before="240" w:afterAutospacing="0" w:after="0"/>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t>This is a Postman showing a duplicate trip code rejected after enforcing a unique index on code:</w:t>
      </w:r>
    </w:p>
    <w:p>
      <w:pPr>
        <w:pStyle w:val="Normal"/>
        <w:spacing w:lineRule="auto" w:line="240" w:beforeAutospacing="0" w:before="240" w:afterAutospacing="0" w:after="0"/>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rPr>
          <w:rFonts w:ascii="IBM Plex Sans" w:hAnsi="IBM Plex Sans"/>
          <w:sz w:val="24"/>
          <w:szCs w:val="24"/>
        </w:rPr>
      </w:pPr>
      <w:r>
        <w:rPr>
          <w:rFonts w:ascii="IBM Plex Sans" w:hAnsi="IBM Plex Sans"/>
          <w:sz w:val="24"/>
          <w:szCs w:val="24"/>
        </w:rPr>
        <w:drawing>
          <wp:inline distT="0" distB="0" distL="0" distR="0">
            <wp:extent cx="5943600" cy="514350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5943600" cy="5143500"/>
                    </a:xfrm>
                    <a:prstGeom prst="rect">
                      <a:avLst/>
                    </a:prstGeom>
                    <a:noFill/>
                  </pic:spPr>
                </pic:pic>
              </a:graphicData>
            </a:graphic>
          </wp:inline>
        </w:drawing>
      </w:r>
    </w:p>
    <w:p>
      <w:pPr>
        <w:pStyle w:val="Normal"/>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suppressLineNumbers w:val="0"/>
        <w:bidi w:val="0"/>
        <w:spacing w:lineRule="auto" w:line="278" w:beforeAutospacing="0" w:before="0" w:afterAutospacing="0" w:after="160"/>
        <w:ind w:start="0" w:end="0"/>
        <w:jc w:val="start"/>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suppressLineNumbers w:val="0"/>
        <w:bidi w:val="0"/>
        <w:spacing w:lineRule="auto" w:line="278" w:beforeAutospacing="0" w:before="0" w:afterAutospacing="0" w:after="160"/>
        <w:ind w:start="0" w:end="0"/>
        <w:jc w:val="start"/>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suppressLineNumbers w:val="0"/>
        <w:bidi w:val="0"/>
        <w:spacing w:lineRule="auto" w:line="278" w:beforeAutospacing="0" w:before="0" w:afterAutospacing="0" w:after="160"/>
        <w:ind w:start="0" w:end="0"/>
        <w:jc w:val="start"/>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suppressLineNumbers w:val="0"/>
        <w:bidi w:val="0"/>
        <w:spacing w:lineRule="auto" w:line="278" w:beforeAutospacing="0" w:before="0" w:afterAutospacing="0" w:after="160"/>
        <w:ind w:start="0" w:end="0"/>
        <w:jc w:val="start"/>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suppressLineNumbers w:val="0"/>
        <w:bidi w:val="0"/>
        <w:spacing w:lineRule="auto" w:line="278" w:beforeAutospacing="0" w:before="0" w:afterAutospacing="0" w:after="160"/>
        <w:ind w:start="0" w:end="0"/>
        <w:jc w:val="start"/>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suppressLineNumbers w:val="0"/>
        <w:bidi w:val="0"/>
        <w:spacing w:lineRule="auto" w:line="278" w:beforeAutospacing="0" w:before="0" w:afterAutospacing="0" w:after="160"/>
        <w:ind w:start="0" w:end="0"/>
        <w:jc w:val="start"/>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t>Validation rejected invalid trip data and returned validation errors:</w:t>
      </w:r>
    </w:p>
    <w:p>
      <w:pPr>
        <w:pStyle w:val="Normal"/>
        <w:rPr>
          <w:rFonts w:ascii="IBM Plex Sans" w:hAnsi="IBM Plex Sans" w:eastAsia="Times New Roman" w:cs="Times New Roman" w:cstheme="minorAscii" w:eastAsiaTheme="minorAscii"/>
          <w:sz w:val="24"/>
          <w:szCs w:val="24"/>
        </w:rPr>
      </w:pPr>
      <w:r>
        <w:rPr>
          <w:rFonts w:eastAsia="Times New Roman" w:cs="Times New Roman" w:cstheme="minorAscii" w:eastAsiaTheme="minorAscii" w:ascii="IBM Plex Sans" w:hAnsi="IBM Plex Sans"/>
          <w:sz w:val="24"/>
          <w:szCs w:val="24"/>
        </w:rPr>
      </w:r>
    </w:p>
    <w:p>
      <w:pPr>
        <w:pStyle w:val="Normal"/>
        <w:spacing w:before="0" w:after="160"/>
        <w:rPr>
          <w:rFonts w:ascii="IBM Plex Sans" w:hAnsi="IBM Plex Sans"/>
          <w:sz w:val="24"/>
          <w:szCs w:val="24"/>
        </w:rPr>
      </w:pPr>
      <w:r>
        <w:rPr>
          <w:rFonts w:ascii="IBM Plex Sans" w:hAnsi="IBM Plex Sans"/>
          <w:sz w:val="24"/>
          <w:szCs w:val="24"/>
        </w:rPr>
        <w:drawing>
          <wp:inline distT="0" distB="0" distL="0" distR="0">
            <wp:extent cx="5943600" cy="51435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5143500"/>
                    </a:xfrm>
                    <a:prstGeom prst="rect">
                      <a:avLst/>
                    </a:prstGeom>
                    <a:noFill/>
                  </pic:spPr>
                </pic:pic>
              </a:graphicData>
            </a:graphic>
          </wp:inline>
        </w:drawing>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IBM Plex Sans">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Times New Roman" w:hAnsi="Times New Roman" w:eastAsia="" w:cs="" w:asciiTheme="minorHAnsi" w:cstheme="minorBidi" w:eastAsiaTheme="minorEastAsia" w:hAnsiTheme="minorHAnsi"/>
      <w:color w:val="auto"/>
      <w:kern w:val="0"/>
      <w:sz w:val="24"/>
      <w:szCs w:val="24"/>
      <w:lang w:val="en-US" w:eastAsia="ja-JP"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IBM Plex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IBM Plex Sans Devanagari"/>
    </w:rPr>
  </w:style>
  <w:style w:type="paragraph" w:styleId="Caption">
    <w:name w:val="caption"/>
    <w:basedOn w:val="Normal"/>
    <w:qFormat/>
    <w:pPr>
      <w:suppressLineNumbers/>
      <w:spacing w:before="120" w:after="120"/>
    </w:pPr>
    <w:rPr>
      <w:rFonts w:cs="IBM Plex Sans Devanagari"/>
      <w:i/>
      <w:iCs/>
      <w:sz w:val="24"/>
      <w:szCs w:val="24"/>
    </w:rPr>
  </w:style>
  <w:style w:type="paragraph" w:styleId="Index">
    <w:name w:val="Index"/>
    <w:basedOn w:val="Normal"/>
    <w:qFormat/>
    <w:pPr>
      <w:suppressLineNumbers/>
    </w:pPr>
    <w:rPr>
      <w:rFonts w:cs="IBM Plex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LibreOffice/25.8.6.2$Linux_X86_64 LibreOffice_project/580$Build-2</Application>
  <AppVersion>15.0000</AppVersion>
  <Pages>5</Pages>
  <Words>755</Words>
  <Characters>4028</Characters>
  <CharactersWithSpaces>4775</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2026-04-04T20:34:05Z</dcterms:created>
  <dc:creator>Naimo, Justin</dc:creator>
  <dc:description/>
  <dc:language>en-US</dc:language>
  <cp:lastModifiedBy/>
  <dcterms:modified xsi:type="dcterms:W3CDTF">2026-04-19T17:15:54Z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