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313" w:rsidRPr="00312313" w:rsidRDefault="00312313" w:rsidP="00312313">
      <w:pPr>
        <w:jc w:val="center"/>
        <w:rPr>
          <w:b/>
          <w:sz w:val="28"/>
          <w:lang w:val="en-US"/>
        </w:rPr>
      </w:pPr>
      <w:r w:rsidRPr="00312313">
        <w:rPr>
          <w:b/>
          <w:sz w:val="28"/>
          <w:lang w:val="en-US"/>
        </w:rPr>
        <w:t>Assignment 2</w:t>
      </w:r>
    </w:p>
    <w:p w:rsidR="00955553" w:rsidRPr="00FA501E" w:rsidRDefault="00484D04">
      <w:pPr>
        <w:rPr>
          <w:b/>
          <w:lang w:val="en-US"/>
        </w:rPr>
      </w:pPr>
      <w:r w:rsidRPr="005A4E92">
        <w:rPr>
          <w:b/>
          <w:lang w:val="en-US"/>
        </w:rPr>
        <w:t>Question 1</w:t>
      </w:r>
      <w:r w:rsidR="005A4E92" w:rsidRPr="005A4E92">
        <w:rPr>
          <w:b/>
          <w:lang w:val="en-US"/>
        </w:rPr>
        <w:t>: Finite Difference Solution to Laplace’s Equation</w:t>
      </w:r>
      <w:bookmarkStart w:id="0" w:name="_GoBack"/>
      <w:bookmarkEnd w:id="0"/>
    </w:p>
    <w:p w:rsidR="005A4E92" w:rsidRDefault="00955553">
      <w:pPr>
        <w:rPr>
          <w:lang w:val="en-US"/>
        </w:rPr>
      </w:pPr>
      <w:r>
        <w:rPr>
          <w:noProof/>
          <w:lang w:eastAsia="en-CA"/>
        </w:rPr>
        <w:drawing>
          <wp:inline distT="0" distB="0" distL="0" distR="0" wp14:anchorId="70870F00" wp14:editId="54B3C93A">
            <wp:extent cx="5114925" cy="461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828" t="1422" b="-1"/>
                    <a:stretch/>
                  </pic:blipFill>
                  <pic:spPr bwMode="auto">
                    <a:xfrm>
                      <a:off x="0" y="0"/>
                      <a:ext cx="5114925" cy="4619625"/>
                    </a:xfrm>
                    <a:prstGeom prst="rect">
                      <a:avLst/>
                    </a:prstGeom>
                    <a:ln>
                      <a:noFill/>
                    </a:ln>
                    <a:extLst>
                      <a:ext uri="{53640926-AAD7-44D8-BBD7-CCE9431645EC}">
                        <a14:shadowObscured xmlns:a14="http://schemas.microsoft.com/office/drawing/2010/main"/>
                      </a:ext>
                    </a:extLst>
                  </pic:spPr>
                </pic:pic>
              </a:graphicData>
            </a:graphic>
          </wp:inline>
        </w:drawing>
      </w:r>
    </w:p>
    <w:p w:rsidR="005A4E92" w:rsidRDefault="005A4E92">
      <w:pPr>
        <w:rPr>
          <w:lang w:val="en-US"/>
        </w:rPr>
      </w:pPr>
      <w:r>
        <w:rPr>
          <w:lang w:val="en-US"/>
        </w:rPr>
        <w:t>Figure 1: V(</w:t>
      </w:r>
      <w:proofErr w:type="spellStart"/>
      <w:r>
        <w:rPr>
          <w:lang w:val="en-US"/>
        </w:rPr>
        <w:t>x</w:t>
      </w:r>
      <w:proofErr w:type="gramStart"/>
      <w:r>
        <w:rPr>
          <w:lang w:val="en-US"/>
        </w:rPr>
        <w:t>,y</w:t>
      </w:r>
      <w:proofErr w:type="spellEnd"/>
      <w:proofErr w:type="gramEnd"/>
      <w:r>
        <w:rPr>
          <w:lang w:val="en-US"/>
        </w:rPr>
        <w:t>) for part a</w:t>
      </w:r>
    </w:p>
    <w:p w:rsidR="00484D04" w:rsidRDefault="00484D04">
      <w:pPr>
        <w:rPr>
          <w:lang w:val="en-US"/>
        </w:rPr>
      </w:pPr>
      <w:r>
        <w:rPr>
          <w:noProof/>
          <w:lang w:eastAsia="en-CA"/>
        </w:rPr>
        <w:lastRenderedPageBreak/>
        <w:drawing>
          <wp:inline distT="0" distB="0" distL="0" distR="0" wp14:anchorId="55AF10E0" wp14:editId="1054FC28">
            <wp:extent cx="5943600" cy="2676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76525"/>
                    </a:xfrm>
                    <a:prstGeom prst="rect">
                      <a:avLst/>
                    </a:prstGeom>
                  </pic:spPr>
                </pic:pic>
              </a:graphicData>
            </a:graphic>
          </wp:inline>
        </w:drawing>
      </w:r>
    </w:p>
    <w:p w:rsidR="00484D04" w:rsidRDefault="005A4E92">
      <w:pPr>
        <w:rPr>
          <w:lang w:val="en-US"/>
        </w:rPr>
      </w:pPr>
      <w:r>
        <w:rPr>
          <w:lang w:val="en-US"/>
        </w:rPr>
        <w:t>Figure 2: V(</w:t>
      </w:r>
      <w:proofErr w:type="spellStart"/>
      <w:r>
        <w:rPr>
          <w:lang w:val="en-US"/>
        </w:rPr>
        <w:t>x</w:t>
      </w:r>
      <w:proofErr w:type="gramStart"/>
      <w:r>
        <w:rPr>
          <w:lang w:val="en-US"/>
        </w:rPr>
        <w:t>,y</w:t>
      </w:r>
      <w:proofErr w:type="spellEnd"/>
      <w:proofErr w:type="gramEnd"/>
      <w:r>
        <w:rPr>
          <w:lang w:val="en-US"/>
        </w:rPr>
        <w:t>) for numerical solution (left) and analytical solution (right)</w:t>
      </w:r>
    </w:p>
    <w:p w:rsidR="005A4E92" w:rsidRDefault="005A4E92">
      <w:pPr>
        <w:rPr>
          <w:lang w:val="en-US"/>
        </w:rPr>
      </w:pPr>
    </w:p>
    <w:p w:rsidR="005A4E92" w:rsidRDefault="005A4E92" w:rsidP="005A4E92">
      <w:pPr>
        <w:ind w:firstLine="720"/>
        <w:rPr>
          <w:lang w:val="en-US"/>
        </w:rPr>
      </w:pPr>
      <w:r>
        <w:rPr>
          <w:lang w:val="en-US"/>
        </w:rPr>
        <w:t xml:space="preserve">It was determined that the smaller the mesh size, the less accurate the solution became. When the mesh size was 10 by 15, the solution was skinnier than the analytical counterpart. A mesh size of 50 by 75 appears to give a similar solution to the analytical one. </w:t>
      </w:r>
      <w:r w:rsidR="001E3866">
        <w:rPr>
          <w:lang w:val="en-US"/>
        </w:rPr>
        <w:t>The analytical series was stopped after 300 iterations, because this gave the best results. The advantages of the numerical solution is that it is an immediate solution. However it might not be as accurate (dependent on mesh size). The analytical method is advantageous because with proper iteration size it is accurate. The disadvantage for this is that it must be simulated around 300 times before a solution. With bigger problems, time could be a factor for this solution.</w:t>
      </w:r>
    </w:p>
    <w:p w:rsidR="001E3866" w:rsidRDefault="001E3866" w:rsidP="005A4E92">
      <w:pPr>
        <w:ind w:firstLine="720"/>
        <w:rPr>
          <w:lang w:val="en-US"/>
        </w:rPr>
      </w:pPr>
    </w:p>
    <w:p w:rsidR="00955553" w:rsidRDefault="00955553" w:rsidP="001E3866">
      <w:pPr>
        <w:rPr>
          <w:b/>
          <w:lang w:val="en-US"/>
        </w:rPr>
      </w:pPr>
    </w:p>
    <w:p w:rsidR="00955553" w:rsidRDefault="00955553" w:rsidP="001E3866">
      <w:pPr>
        <w:rPr>
          <w:b/>
          <w:lang w:val="en-US"/>
        </w:rPr>
      </w:pPr>
    </w:p>
    <w:p w:rsidR="00955553" w:rsidRDefault="00955553" w:rsidP="001E3866">
      <w:pPr>
        <w:rPr>
          <w:b/>
          <w:lang w:val="en-US"/>
        </w:rPr>
      </w:pPr>
    </w:p>
    <w:p w:rsidR="00955553" w:rsidRDefault="00955553" w:rsidP="001E3866">
      <w:pPr>
        <w:rPr>
          <w:b/>
          <w:lang w:val="en-US"/>
        </w:rPr>
      </w:pPr>
    </w:p>
    <w:p w:rsidR="00955553" w:rsidRDefault="00955553" w:rsidP="001E3866">
      <w:pPr>
        <w:rPr>
          <w:b/>
          <w:lang w:val="en-US"/>
        </w:rPr>
      </w:pPr>
    </w:p>
    <w:p w:rsidR="00955553" w:rsidRDefault="00955553" w:rsidP="001E3866">
      <w:pPr>
        <w:rPr>
          <w:b/>
          <w:lang w:val="en-US"/>
        </w:rPr>
      </w:pPr>
    </w:p>
    <w:p w:rsidR="00955553" w:rsidRDefault="00955553" w:rsidP="001E3866">
      <w:pPr>
        <w:rPr>
          <w:b/>
          <w:lang w:val="en-US"/>
        </w:rPr>
      </w:pPr>
    </w:p>
    <w:p w:rsidR="00955553" w:rsidRDefault="00955553" w:rsidP="001E3866">
      <w:pPr>
        <w:rPr>
          <w:b/>
          <w:lang w:val="en-US"/>
        </w:rPr>
      </w:pPr>
    </w:p>
    <w:p w:rsidR="00955553" w:rsidRDefault="00955553" w:rsidP="001E3866">
      <w:pPr>
        <w:rPr>
          <w:b/>
          <w:lang w:val="en-US"/>
        </w:rPr>
      </w:pPr>
    </w:p>
    <w:p w:rsidR="00955553" w:rsidRDefault="00955553" w:rsidP="001E3866">
      <w:pPr>
        <w:rPr>
          <w:b/>
          <w:lang w:val="en-US"/>
        </w:rPr>
      </w:pPr>
    </w:p>
    <w:p w:rsidR="001E3866" w:rsidRDefault="001E3866" w:rsidP="001E3866">
      <w:pPr>
        <w:rPr>
          <w:b/>
          <w:lang w:val="en-US"/>
        </w:rPr>
      </w:pPr>
      <w:r w:rsidRPr="001E3866">
        <w:rPr>
          <w:b/>
          <w:lang w:val="en-US"/>
        </w:rPr>
        <w:lastRenderedPageBreak/>
        <w:t>Question 2: Current Flow in Rectangular Region</w:t>
      </w:r>
    </w:p>
    <w:p w:rsidR="00312313" w:rsidRDefault="00955553" w:rsidP="001E3866">
      <w:pPr>
        <w:rPr>
          <w:b/>
          <w:lang w:val="en-US"/>
        </w:rPr>
      </w:pPr>
      <w:r>
        <w:rPr>
          <w:noProof/>
          <w:lang w:eastAsia="en-CA"/>
        </w:rPr>
        <w:drawing>
          <wp:inline distT="0" distB="0" distL="0" distR="0" wp14:anchorId="32829561" wp14:editId="242B70DE">
            <wp:extent cx="6413813" cy="61150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18608" cy="6119622"/>
                    </a:xfrm>
                    <a:prstGeom prst="rect">
                      <a:avLst/>
                    </a:prstGeom>
                  </pic:spPr>
                </pic:pic>
              </a:graphicData>
            </a:graphic>
          </wp:inline>
        </w:drawing>
      </w:r>
    </w:p>
    <w:p w:rsidR="00955553" w:rsidRDefault="00955553" w:rsidP="001E3866">
      <w:pPr>
        <w:rPr>
          <w:lang w:val="en-US"/>
        </w:rPr>
      </w:pPr>
      <w:r>
        <w:rPr>
          <w:lang w:val="en-US"/>
        </w:rPr>
        <w:t>Figure 3: Graphs of V(</w:t>
      </w:r>
      <w:proofErr w:type="spellStart"/>
      <w:r>
        <w:rPr>
          <w:lang w:val="en-US"/>
        </w:rPr>
        <w:t>x</w:t>
      </w:r>
      <w:proofErr w:type="gramStart"/>
      <w:r>
        <w:rPr>
          <w:lang w:val="en-US"/>
        </w:rPr>
        <w:t>,y</w:t>
      </w:r>
      <w:proofErr w:type="spellEnd"/>
      <w:proofErr w:type="gramEnd"/>
      <w:r>
        <w:rPr>
          <w:lang w:val="en-US"/>
        </w:rPr>
        <w:t>) (top left), E(</w:t>
      </w:r>
      <w:proofErr w:type="spellStart"/>
      <w:r>
        <w:rPr>
          <w:lang w:val="en-US"/>
        </w:rPr>
        <w:t>x,y</w:t>
      </w:r>
      <w:proofErr w:type="spellEnd"/>
      <w:r>
        <w:rPr>
          <w:lang w:val="en-US"/>
        </w:rPr>
        <w:t>) (top right), J(</w:t>
      </w:r>
      <w:proofErr w:type="spellStart"/>
      <w:r>
        <w:rPr>
          <w:lang w:val="en-US"/>
        </w:rPr>
        <w:t>x,y</w:t>
      </w:r>
      <w:proofErr w:type="spellEnd"/>
      <w:r>
        <w:rPr>
          <w:lang w:val="en-US"/>
        </w:rPr>
        <w:t>) (bottom left) and Resistivity(</w:t>
      </w:r>
      <w:proofErr w:type="spellStart"/>
      <w:r>
        <w:rPr>
          <w:lang w:val="en-US"/>
        </w:rPr>
        <w:t>x,y</w:t>
      </w:r>
      <w:proofErr w:type="spellEnd"/>
      <w:r>
        <w:rPr>
          <w:lang w:val="en-US"/>
        </w:rPr>
        <w:t>) (bottom right)</w:t>
      </w:r>
    </w:p>
    <w:p w:rsidR="00955553" w:rsidRDefault="00955553" w:rsidP="001E3866">
      <w:pPr>
        <w:rPr>
          <w:lang w:val="en-US"/>
        </w:rPr>
      </w:pPr>
    </w:p>
    <w:p w:rsidR="003B5B19" w:rsidRDefault="003B5B19" w:rsidP="001E3866">
      <w:pPr>
        <w:rPr>
          <w:lang w:val="en-US"/>
        </w:rPr>
      </w:pPr>
    </w:p>
    <w:p w:rsidR="003B5B19" w:rsidRDefault="003B5B19" w:rsidP="001E3866">
      <w:pPr>
        <w:rPr>
          <w:lang w:val="en-US"/>
        </w:rPr>
      </w:pPr>
    </w:p>
    <w:p w:rsidR="003B5B19" w:rsidRDefault="003B5B19" w:rsidP="001E3866">
      <w:pPr>
        <w:rPr>
          <w:lang w:val="en-US"/>
        </w:rPr>
      </w:pPr>
    </w:p>
    <w:p w:rsidR="007E39E4" w:rsidRDefault="007E39E4" w:rsidP="001E3866">
      <w:pPr>
        <w:rPr>
          <w:lang w:val="en-US"/>
        </w:rPr>
      </w:pPr>
      <w:r>
        <w:rPr>
          <w:noProof/>
          <w:lang w:eastAsia="en-CA"/>
        </w:rPr>
        <w:lastRenderedPageBreak/>
        <w:drawing>
          <wp:inline distT="0" distB="0" distL="0" distR="0" wp14:anchorId="2616933D" wp14:editId="4992B382">
            <wp:extent cx="5286375" cy="4505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6375" cy="4505325"/>
                    </a:xfrm>
                    <a:prstGeom prst="rect">
                      <a:avLst/>
                    </a:prstGeom>
                  </pic:spPr>
                </pic:pic>
              </a:graphicData>
            </a:graphic>
          </wp:inline>
        </w:drawing>
      </w:r>
    </w:p>
    <w:p w:rsidR="003B5B19" w:rsidRDefault="007E39E4" w:rsidP="001E3866">
      <w:pPr>
        <w:rPr>
          <w:lang w:val="en-US"/>
        </w:rPr>
      </w:pPr>
      <w:r>
        <w:rPr>
          <w:lang w:val="en-US"/>
        </w:rPr>
        <w:t xml:space="preserve">Figure 4: Current versus </w:t>
      </w:r>
      <w:proofErr w:type="spellStart"/>
      <w:r>
        <w:rPr>
          <w:lang w:val="en-US"/>
        </w:rPr>
        <w:t>MeshSizing</w:t>
      </w:r>
      <w:proofErr w:type="spellEnd"/>
    </w:p>
    <w:p w:rsidR="007E39E4" w:rsidRDefault="007E39E4" w:rsidP="007E39E4">
      <w:pPr>
        <w:ind w:firstLine="720"/>
        <w:rPr>
          <w:lang w:val="en-US"/>
        </w:rPr>
      </w:pPr>
      <w:r>
        <w:rPr>
          <w:lang w:val="en-US"/>
        </w:rPr>
        <w:t xml:space="preserve">The plot produced in figure 4 used factors of </w:t>
      </w:r>
      <w:proofErr w:type="spellStart"/>
      <w:r>
        <w:rPr>
          <w:lang w:val="en-US"/>
        </w:rPr>
        <w:t>meshsizing</w:t>
      </w:r>
      <w:proofErr w:type="spellEnd"/>
      <w:r>
        <w:rPr>
          <w:lang w:val="en-US"/>
        </w:rPr>
        <w:t>. This means that the size of the mesh was multiplied by a factor of what is seen on the graph. NX starts at 10 and NY at 15; then both are multiplied by the sizing factor.</w:t>
      </w:r>
      <w:r w:rsidR="00FD6381">
        <w:rPr>
          <w:lang w:val="en-US"/>
        </w:rPr>
        <w:t xml:space="preserve"> When the </w:t>
      </w:r>
      <w:proofErr w:type="spellStart"/>
      <w:r w:rsidR="00FD6381">
        <w:rPr>
          <w:lang w:val="en-US"/>
        </w:rPr>
        <w:t>meshsizing</w:t>
      </w:r>
      <w:proofErr w:type="spellEnd"/>
      <w:r w:rsidR="00FD6381">
        <w:rPr>
          <w:lang w:val="en-US"/>
        </w:rPr>
        <w:t xml:space="preserve"> is increased, the current decreases.</w:t>
      </w:r>
    </w:p>
    <w:p w:rsidR="00FD6381" w:rsidRDefault="00FD6381" w:rsidP="007E39E4">
      <w:pPr>
        <w:ind w:firstLine="720"/>
        <w:rPr>
          <w:lang w:val="en-US"/>
        </w:rPr>
      </w:pPr>
    </w:p>
    <w:p w:rsidR="007E39E4" w:rsidRDefault="00FD6381" w:rsidP="007E39E4">
      <w:pPr>
        <w:ind w:firstLine="720"/>
        <w:rPr>
          <w:lang w:val="en-US"/>
        </w:rPr>
      </w:pPr>
      <w:r>
        <w:rPr>
          <w:noProof/>
          <w:lang w:eastAsia="en-CA"/>
        </w:rPr>
        <w:lastRenderedPageBreak/>
        <w:drawing>
          <wp:inline distT="0" distB="0" distL="0" distR="0" wp14:anchorId="59657226" wp14:editId="76060802">
            <wp:extent cx="5248275" cy="4486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8275" cy="4486275"/>
                    </a:xfrm>
                    <a:prstGeom prst="rect">
                      <a:avLst/>
                    </a:prstGeom>
                  </pic:spPr>
                </pic:pic>
              </a:graphicData>
            </a:graphic>
          </wp:inline>
        </w:drawing>
      </w:r>
    </w:p>
    <w:p w:rsidR="00FD6381" w:rsidRDefault="00FD6381" w:rsidP="00FD6381">
      <w:pPr>
        <w:rPr>
          <w:lang w:val="en-US"/>
        </w:rPr>
      </w:pPr>
      <w:r>
        <w:rPr>
          <w:lang w:val="en-US"/>
        </w:rPr>
        <w:t xml:space="preserve">Figure 5: Current versus </w:t>
      </w:r>
      <w:r w:rsidR="00A80C36">
        <w:rPr>
          <w:lang w:val="en-US"/>
        </w:rPr>
        <w:t>Bottle Neck Sizing (increasing)</w:t>
      </w:r>
    </w:p>
    <w:p w:rsidR="00FD6381" w:rsidRDefault="00FD6381" w:rsidP="00FD6381">
      <w:pPr>
        <w:ind w:firstLine="720"/>
        <w:rPr>
          <w:lang w:val="en-US"/>
        </w:rPr>
      </w:pPr>
      <w:r>
        <w:rPr>
          <w:lang w:val="en-US"/>
        </w:rPr>
        <w:t>Figure 5 shows the effect of</w:t>
      </w:r>
      <w:r w:rsidRPr="00A80C36">
        <w:rPr>
          <w:b/>
          <w:lang w:val="en-US"/>
        </w:rPr>
        <w:t xml:space="preserve"> increasing</w:t>
      </w:r>
      <w:r>
        <w:rPr>
          <w:lang w:val="en-US"/>
        </w:rPr>
        <w:t xml:space="preserve"> the bottle neck sizing versus the current. It is obvious that an increase in the bottle neck allows for a greater current.</w:t>
      </w:r>
      <w:r w:rsidR="00A80C36">
        <w:rPr>
          <w:lang w:val="en-US"/>
        </w:rPr>
        <w:t xml:space="preserve"> Thus when the sizing decreases, the current decreases.</w:t>
      </w:r>
      <w:r>
        <w:rPr>
          <w:lang w:val="en-US"/>
        </w:rPr>
        <w:t xml:space="preserve"> The x-axis of the figure shows how much is subtracted from the lower limit of NX and NY and how much is added to the upper limits of NX and NY. For example at 1, the bottle neck is increased by 2. At 2 the bottle neck is increased by 4 (2 on each lower and upper limit respectively).</w:t>
      </w:r>
      <w:r w:rsidR="00A80C36">
        <w:rPr>
          <w:lang w:val="en-US"/>
        </w:rPr>
        <w:t xml:space="preserve"> </w:t>
      </w:r>
    </w:p>
    <w:p w:rsidR="00FD6381" w:rsidRDefault="00FD6381" w:rsidP="00FD6381">
      <w:pPr>
        <w:ind w:firstLine="720"/>
        <w:rPr>
          <w:lang w:val="en-US"/>
        </w:rPr>
      </w:pPr>
    </w:p>
    <w:p w:rsidR="00FD6381" w:rsidRDefault="00FD6381" w:rsidP="00FD6381">
      <w:pPr>
        <w:ind w:firstLine="720"/>
        <w:rPr>
          <w:lang w:val="en-US"/>
        </w:rPr>
      </w:pPr>
    </w:p>
    <w:p w:rsidR="00FD6381" w:rsidRDefault="00A80C36" w:rsidP="007E39E4">
      <w:pPr>
        <w:ind w:firstLine="720"/>
        <w:rPr>
          <w:lang w:val="en-US"/>
        </w:rPr>
      </w:pPr>
      <w:r>
        <w:rPr>
          <w:noProof/>
          <w:lang w:eastAsia="en-CA"/>
        </w:rPr>
        <w:lastRenderedPageBreak/>
        <w:drawing>
          <wp:inline distT="0" distB="0" distL="0" distR="0" wp14:anchorId="07283E9D" wp14:editId="30396179">
            <wp:extent cx="5267325" cy="4505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7325" cy="4505325"/>
                    </a:xfrm>
                    <a:prstGeom prst="rect">
                      <a:avLst/>
                    </a:prstGeom>
                  </pic:spPr>
                </pic:pic>
              </a:graphicData>
            </a:graphic>
          </wp:inline>
        </w:drawing>
      </w:r>
    </w:p>
    <w:p w:rsidR="00A80C36" w:rsidRDefault="00A80C36" w:rsidP="00A80C36">
      <w:pPr>
        <w:rPr>
          <w:lang w:val="en-US"/>
        </w:rPr>
      </w:pPr>
      <w:r>
        <w:rPr>
          <w:lang w:val="en-US"/>
        </w:rPr>
        <w:t>Figure 6</w:t>
      </w:r>
      <w:r>
        <w:rPr>
          <w:lang w:val="en-US"/>
        </w:rPr>
        <w:t xml:space="preserve">: Current versus </w:t>
      </w:r>
      <w:r>
        <w:rPr>
          <w:lang w:val="en-US"/>
        </w:rPr>
        <w:t>Resistivity</w:t>
      </w:r>
    </w:p>
    <w:p w:rsidR="00A80C36" w:rsidRPr="00A80C36" w:rsidRDefault="00A80C36" w:rsidP="00A80C36">
      <w:pPr>
        <w:ind w:firstLine="720"/>
        <w:rPr>
          <w:lang w:val="en-US"/>
        </w:rPr>
      </w:pPr>
      <w:r>
        <w:rPr>
          <w:lang w:val="en-US"/>
        </w:rPr>
        <w:t>Figure 6 depicts the current as resistivity of the box increases. It is seen in the figure that the current slowly increases as resistivity increases. The resistivity of the inner box was calculated to be the original resistivity 10</w:t>
      </w:r>
      <w:r>
        <w:rPr>
          <w:vertAlign w:val="superscript"/>
          <w:lang w:val="en-US"/>
        </w:rPr>
        <w:t>-2</w:t>
      </w:r>
      <w:r>
        <w:rPr>
          <w:lang w:val="en-US"/>
        </w:rPr>
        <w:t xml:space="preserve"> plus the ratio/15. Thus when the ratio is 1, the resistivity was 0.01 + 1/15. </w:t>
      </w:r>
    </w:p>
    <w:p w:rsidR="00FD6381" w:rsidRDefault="00FD6381" w:rsidP="007E39E4">
      <w:pPr>
        <w:ind w:firstLine="720"/>
        <w:rPr>
          <w:lang w:val="en-US"/>
        </w:rPr>
      </w:pPr>
    </w:p>
    <w:p w:rsidR="007E39E4" w:rsidRDefault="007E39E4" w:rsidP="007E39E4">
      <w:pPr>
        <w:ind w:firstLine="720"/>
        <w:rPr>
          <w:lang w:val="en-US"/>
        </w:rPr>
      </w:pPr>
    </w:p>
    <w:p w:rsidR="007E39E4" w:rsidRDefault="007E39E4" w:rsidP="001E3866">
      <w:pPr>
        <w:rPr>
          <w:lang w:val="en-US"/>
        </w:rPr>
      </w:pPr>
    </w:p>
    <w:p w:rsidR="007E39E4" w:rsidRDefault="007E39E4" w:rsidP="001E3866">
      <w:pPr>
        <w:rPr>
          <w:lang w:val="en-US"/>
        </w:rPr>
      </w:pPr>
    </w:p>
    <w:p w:rsidR="007E39E4" w:rsidRDefault="007E39E4" w:rsidP="001E3866">
      <w:pPr>
        <w:rPr>
          <w:lang w:val="en-US"/>
        </w:rPr>
      </w:pPr>
    </w:p>
    <w:p w:rsidR="00955553" w:rsidRDefault="00955553" w:rsidP="001E3866">
      <w:pPr>
        <w:rPr>
          <w:lang w:val="en-US"/>
        </w:rPr>
      </w:pPr>
    </w:p>
    <w:p w:rsidR="00955553" w:rsidRDefault="00955553" w:rsidP="001E3866">
      <w:pPr>
        <w:rPr>
          <w:lang w:val="en-US"/>
        </w:rPr>
      </w:pPr>
    </w:p>
    <w:p w:rsidR="00955553" w:rsidRPr="00955553" w:rsidRDefault="00955553" w:rsidP="001E3866">
      <w:pPr>
        <w:rPr>
          <w:lang w:val="en-US"/>
        </w:rPr>
      </w:pPr>
    </w:p>
    <w:p w:rsidR="001E3866" w:rsidRPr="001E3866" w:rsidRDefault="001E3866" w:rsidP="001E3866">
      <w:pPr>
        <w:rPr>
          <w:lang w:val="en-US"/>
        </w:rPr>
      </w:pPr>
    </w:p>
    <w:sectPr w:rsidR="001E3866" w:rsidRPr="001E38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08F"/>
    <w:rsid w:val="001E3866"/>
    <w:rsid w:val="00312313"/>
    <w:rsid w:val="003B5B19"/>
    <w:rsid w:val="00484D04"/>
    <w:rsid w:val="005A4E92"/>
    <w:rsid w:val="007E39E4"/>
    <w:rsid w:val="00867A90"/>
    <w:rsid w:val="00955553"/>
    <w:rsid w:val="00A80C36"/>
    <w:rsid w:val="00CA008F"/>
    <w:rsid w:val="00FA501E"/>
    <w:rsid w:val="00FD63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C5CFE"/>
  <w15:chartTrackingRefBased/>
  <w15:docId w15:val="{74CB0745-70A1-439B-A778-CF19DD8F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E8780B07.dotm</Template>
  <TotalTime>373</TotalTime>
  <Pages>6</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Carleton University - Department of Electronics</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Smith</dc:creator>
  <cp:keywords/>
  <dc:description/>
  <cp:lastModifiedBy>Justin Smith</cp:lastModifiedBy>
  <cp:revision>3</cp:revision>
  <dcterms:created xsi:type="dcterms:W3CDTF">2018-02-26T18:18:00Z</dcterms:created>
  <dcterms:modified xsi:type="dcterms:W3CDTF">2018-02-27T00:31:00Z</dcterms:modified>
</cp:coreProperties>
</file>