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A4167" w14:textId="35ABAFBF" w:rsidR="00DB6F75" w:rsidRDefault="009F3578">
      <w:r>
        <w:t>IoT Analytics</w:t>
      </w:r>
    </w:p>
    <w:p w14:paraId="1682070F" w14:textId="620C300A" w:rsidR="009F3578" w:rsidRDefault="009F3578">
      <w:r>
        <w:t>Wen-Han Hu (whu24)</w:t>
      </w:r>
    </w:p>
    <w:p w14:paraId="5F7435E6" w14:textId="1383D4B8" w:rsidR="009F3578" w:rsidRDefault="0044648E">
      <w:r>
        <w:rPr>
          <w:noProof/>
        </w:rPr>
        <w:drawing>
          <wp:inline distT="0" distB="0" distL="0" distR="0" wp14:anchorId="43844DC4" wp14:editId="5D85009D">
            <wp:extent cx="5943600" cy="4457700"/>
            <wp:effectExtent l="0" t="0" r="0" b="0"/>
            <wp:docPr id="3" name="Picture 3"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an_plot.png"/>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D7C92A7" w14:textId="5399DF2A" w:rsidR="009F3578" w:rsidRDefault="009F3578"/>
    <w:p w14:paraId="23DF0830" w14:textId="51133A74" w:rsidR="009F3578" w:rsidRDefault="009F3578"/>
    <w:p w14:paraId="5663247A" w14:textId="7E8AA697" w:rsidR="009F3578" w:rsidRDefault="0044648E">
      <w:r>
        <w:rPr>
          <w:noProof/>
        </w:rPr>
        <w:lastRenderedPageBreak/>
        <w:drawing>
          <wp:inline distT="0" distB="0" distL="0" distR="0" wp14:anchorId="2825FCB2" wp14:editId="2E8FB23C">
            <wp:extent cx="5943600" cy="4457700"/>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95percentile_plot.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08C1ACC" w14:textId="77777777" w:rsidR="0044648E" w:rsidRDefault="0044648E">
      <w:pPr>
        <w:rPr>
          <w:rFonts w:ascii="Times New Roman" w:hAnsi="Times New Roman" w:cs="Times New Roman"/>
        </w:rPr>
      </w:pPr>
    </w:p>
    <w:p w14:paraId="09A76BAA" w14:textId="77777777" w:rsidR="0044648E" w:rsidRDefault="009F3578">
      <w:pPr>
        <w:rPr>
          <w:rFonts w:ascii="Times New Roman" w:hAnsi="Times New Roman" w:cs="Times New Roman"/>
        </w:rPr>
      </w:pPr>
      <w:r>
        <w:rPr>
          <w:rFonts w:ascii="Times New Roman" w:hAnsi="Times New Roman" w:cs="Times New Roman"/>
        </w:rPr>
        <w:t xml:space="preserve">With the results above, we can find that the RT </w:t>
      </w:r>
      <w:r w:rsidR="0044648E">
        <w:rPr>
          <w:rFonts w:ascii="Times New Roman" w:hAnsi="Times New Roman" w:cs="Times New Roman"/>
        </w:rPr>
        <w:t xml:space="preserve">the </w:t>
      </w:r>
      <w:r>
        <w:rPr>
          <w:rFonts w:ascii="Times New Roman" w:hAnsi="Times New Roman" w:cs="Times New Roman"/>
        </w:rPr>
        <w:t xml:space="preserve">response time always </w:t>
      </w:r>
      <w:r w:rsidR="0044648E">
        <w:rPr>
          <w:rFonts w:ascii="Times New Roman" w:hAnsi="Times New Roman" w:cs="Times New Roman"/>
        </w:rPr>
        <w:t xml:space="preserve">will be very close to the mean service time </w:t>
      </w:r>
      <w:r>
        <w:rPr>
          <w:rFonts w:ascii="Times New Roman" w:hAnsi="Times New Roman" w:cs="Times New Roman"/>
        </w:rPr>
        <w:t xml:space="preserve">that is because the mean service time of an RT message is much shorter than the mean inter-arrival time of RT messages. The RT message won’t stay in queue, instead, all the RT will be executed right after arrival. </w:t>
      </w:r>
    </w:p>
    <w:p w14:paraId="278F9A66" w14:textId="77777777" w:rsidR="0044648E" w:rsidRDefault="0044648E">
      <w:pPr>
        <w:rPr>
          <w:rFonts w:ascii="Times New Roman" w:hAnsi="Times New Roman" w:cs="Times New Roman"/>
        </w:rPr>
      </w:pPr>
    </w:p>
    <w:p w14:paraId="6D7F165C" w14:textId="77C7E973" w:rsidR="009F3578" w:rsidRDefault="009F3578">
      <w:pPr>
        <w:rPr>
          <w:rFonts w:ascii="Times New Roman" w:hAnsi="Times New Roman" w:cs="Times New Roman"/>
        </w:rPr>
      </w:pPr>
      <w:r>
        <w:rPr>
          <w:rFonts w:ascii="Times New Roman" w:hAnsi="Times New Roman" w:cs="Times New Roman"/>
        </w:rPr>
        <w:t xml:space="preserve">In addition, with increment of mean inter-arrival time of </w:t>
      </w:r>
      <w:proofErr w:type="spellStart"/>
      <w:r>
        <w:rPr>
          <w:rFonts w:ascii="Times New Roman" w:hAnsi="Times New Roman" w:cs="Times New Roman"/>
        </w:rPr>
        <w:t>nonRT</w:t>
      </w:r>
      <w:proofErr w:type="spellEnd"/>
      <w:r>
        <w:rPr>
          <w:rFonts w:ascii="Times New Roman" w:hAnsi="Times New Roman" w:cs="Times New Roman"/>
        </w:rPr>
        <w:t xml:space="preserve"> messages, the mean and 95</w:t>
      </w:r>
      <w:r w:rsidRPr="009F3578">
        <w:rPr>
          <w:rFonts w:ascii="Times New Roman" w:hAnsi="Times New Roman" w:cs="Times New Roman"/>
          <w:vertAlign w:val="superscript"/>
        </w:rPr>
        <w:t>th</w:t>
      </w:r>
      <w:r>
        <w:rPr>
          <w:rFonts w:ascii="Times New Roman" w:hAnsi="Times New Roman" w:cs="Times New Roman"/>
        </w:rPr>
        <w:t xml:space="preserve"> percentile of </w:t>
      </w:r>
      <w:proofErr w:type="spellStart"/>
      <w:r>
        <w:rPr>
          <w:rFonts w:ascii="Times New Roman" w:hAnsi="Times New Roman" w:cs="Times New Roman"/>
        </w:rPr>
        <w:t>nonRT</w:t>
      </w:r>
      <w:proofErr w:type="spellEnd"/>
      <w:r>
        <w:rPr>
          <w:rFonts w:ascii="Times New Roman" w:hAnsi="Times New Roman" w:cs="Times New Roman"/>
        </w:rPr>
        <w:t xml:space="preserve"> decrease since the queue won’t be too long because the interval increase.</w:t>
      </w:r>
      <w:r w:rsidR="0044648E">
        <w:rPr>
          <w:rFonts w:ascii="Times New Roman" w:hAnsi="Times New Roman" w:cs="Times New Roman"/>
        </w:rPr>
        <w:t xml:space="preserve"> The decrease will remain stable after the </w:t>
      </w:r>
      <w:r w:rsidR="0044648E">
        <w:rPr>
          <w:rFonts w:ascii="Times New Roman" w:hAnsi="Times New Roman" w:cs="Times New Roman"/>
        </w:rPr>
        <w:t xml:space="preserve">mean inter-arrival time of </w:t>
      </w:r>
      <w:proofErr w:type="spellStart"/>
      <w:r w:rsidR="0044648E">
        <w:rPr>
          <w:rFonts w:ascii="Times New Roman" w:hAnsi="Times New Roman" w:cs="Times New Roman"/>
        </w:rPr>
        <w:t>nonRT</w:t>
      </w:r>
      <w:proofErr w:type="spellEnd"/>
      <w:r w:rsidR="0044648E">
        <w:rPr>
          <w:rFonts w:ascii="Times New Roman" w:hAnsi="Times New Roman" w:cs="Times New Roman"/>
        </w:rPr>
        <w:t xml:space="preserve"> is greater than 20 since the response time cannot be shorter than mean service time of </w:t>
      </w:r>
      <w:proofErr w:type="spellStart"/>
      <w:r w:rsidR="0044648E">
        <w:rPr>
          <w:rFonts w:ascii="Times New Roman" w:hAnsi="Times New Roman" w:cs="Times New Roman"/>
        </w:rPr>
        <w:t>nonRT</w:t>
      </w:r>
      <w:proofErr w:type="spellEnd"/>
      <w:r w:rsidR="0044648E">
        <w:rPr>
          <w:rFonts w:ascii="Times New Roman" w:hAnsi="Times New Roman" w:cs="Times New Roman"/>
        </w:rPr>
        <w:t xml:space="preserve"> messages. In other words, if we would like to improve the response time of </w:t>
      </w:r>
      <w:proofErr w:type="spellStart"/>
      <w:r w:rsidR="0044648E">
        <w:rPr>
          <w:rFonts w:ascii="Times New Roman" w:hAnsi="Times New Roman" w:cs="Times New Roman"/>
        </w:rPr>
        <w:t>nonRT</w:t>
      </w:r>
      <w:proofErr w:type="spellEnd"/>
      <w:r w:rsidR="0044648E">
        <w:rPr>
          <w:rFonts w:ascii="Times New Roman" w:hAnsi="Times New Roman" w:cs="Times New Roman"/>
        </w:rPr>
        <w:t xml:space="preserve"> messages, it won’t affect much when the response time close to the mean service time. The 95</w:t>
      </w:r>
      <w:r w:rsidR="0044648E" w:rsidRPr="0044648E">
        <w:rPr>
          <w:rFonts w:ascii="Times New Roman" w:hAnsi="Times New Roman" w:cs="Times New Roman"/>
          <w:vertAlign w:val="superscript"/>
        </w:rPr>
        <w:t>th</w:t>
      </w:r>
      <w:r w:rsidR="0044648E">
        <w:rPr>
          <w:rFonts w:ascii="Times New Roman" w:hAnsi="Times New Roman" w:cs="Times New Roman"/>
        </w:rPr>
        <w:t xml:space="preserve"> percentile value has similar behavior as mean value. However, even though the value won’t change much, the range of confidence interval actually smaller. That is because the results is getting close to the mean or 95</w:t>
      </w:r>
      <w:r w:rsidR="0044648E" w:rsidRPr="0044648E">
        <w:rPr>
          <w:rFonts w:ascii="Times New Roman" w:hAnsi="Times New Roman" w:cs="Times New Roman"/>
          <w:vertAlign w:val="superscript"/>
        </w:rPr>
        <w:t>th</w:t>
      </w:r>
      <w:r w:rsidR="0044648E">
        <w:rPr>
          <w:rFonts w:ascii="Times New Roman" w:hAnsi="Times New Roman" w:cs="Times New Roman"/>
        </w:rPr>
        <w:t xml:space="preserve"> percentile.</w:t>
      </w:r>
      <w:bookmarkStart w:id="0" w:name="_GoBack"/>
      <w:bookmarkEnd w:id="0"/>
      <w:r w:rsidR="0044648E">
        <w:rPr>
          <w:rFonts w:ascii="Times New Roman" w:hAnsi="Times New Roman" w:cs="Times New Roman"/>
        </w:rPr>
        <w:t xml:space="preserve"> </w:t>
      </w:r>
    </w:p>
    <w:p w14:paraId="6412DFBA" w14:textId="5F9D5B68" w:rsidR="009F3578" w:rsidRDefault="009F3578"/>
    <w:sectPr w:rsidR="009F3578" w:rsidSect="002D2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578"/>
    <w:rsid w:val="00223FB1"/>
    <w:rsid w:val="002D2920"/>
    <w:rsid w:val="0044648E"/>
    <w:rsid w:val="009F3578"/>
    <w:rsid w:val="00DB6F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216C737"/>
  <w15:chartTrackingRefBased/>
  <w15:docId w15:val="{D1E3EF2F-4D3A-4346-B44B-A7EA90D7E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dc:creator>
  <cp:keywords/>
  <dc:description/>
  <cp:lastModifiedBy>Justin Hu</cp:lastModifiedBy>
  <cp:revision>2</cp:revision>
  <dcterms:created xsi:type="dcterms:W3CDTF">2019-10-08T04:22:00Z</dcterms:created>
  <dcterms:modified xsi:type="dcterms:W3CDTF">2019-10-09T02:46:00Z</dcterms:modified>
</cp:coreProperties>
</file>