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754CC1" w:rsidRDefault="00ED36C4" w:rsidP="00846118">
      <w:pPr>
        <w:jc w:val="center"/>
        <w:rPr>
          <w:rFonts w:ascii="Arial" w:hAnsi="Arial" w:cs="Arial"/>
          <w:b/>
          <w:sz w:val="28"/>
          <w:szCs w:val="28"/>
        </w:rPr>
      </w:pPr>
      <w:r w:rsidRPr="00754CC1">
        <w:rPr>
          <w:rFonts w:ascii="Arial" w:hAnsi="Arial" w:cs="Arial"/>
          <w:b/>
          <w:sz w:val="28"/>
          <w:szCs w:val="28"/>
        </w:rPr>
        <w:t>Abstract</w:t>
      </w:r>
    </w:p>
    <w:p w14:paraId="5575CA4F" w14:textId="77777777" w:rsidR="00846118" w:rsidRPr="00754CC1" w:rsidRDefault="00846118" w:rsidP="00846118">
      <w:pPr>
        <w:rPr>
          <w:rFonts w:ascii="Arial" w:hAnsi="Arial" w:cs="Arial"/>
          <w:sz w:val="20"/>
          <w:szCs w:val="20"/>
        </w:rPr>
      </w:pPr>
    </w:p>
    <w:p w14:paraId="19F1E5DD" w14:textId="77777777" w:rsidR="00754CC1" w:rsidRPr="00754CC1" w:rsidRDefault="000819AD" w:rsidP="00754CC1">
      <w:pPr>
        <w:rPr>
          <w:rFonts w:ascii="Arial" w:eastAsia="Arial" w:hAnsi="Arial" w:cs="Arial"/>
          <w:sz w:val="20"/>
          <w:szCs w:val="20"/>
        </w:rPr>
      </w:pPr>
      <w:r w:rsidRPr="00754CC1">
        <w:rPr>
          <w:rFonts w:ascii="Arial" w:eastAsia="Times New Roman" w:hAnsi="Arial" w:cs="Arial"/>
          <w:b/>
          <w:color w:val="000000" w:themeColor="text1"/>
          <w:sz w:val="20"/>
          <w:szCs w:val="20"/>
        </w:rPr>
        <w:t>Title:</w:t>
      </w:r>
      <w:r w:rsidRPr="00754CC1">
        <w:rPr>
          <w:rFonts w:ascii="Arial" w:eastAsia="Times New Roman" w:hAnsi="Arial" w:cs="Arial"/>
          <w:color w:val="000000" w:themeColor="text1"/>
          <w:sz w:val="20"/>
          <w:szCs w:val="20"/>
        </w:rPr>
        <w:t xml:space="preserve"> </w:t>
      </w:r>
      <w:hyperlink r:id="rId7">
        <w:r w:rsidR="00754CC1" w:rsidRPr="00754CC1">
          <w:rPr>
            <w:rFonts w:ascii="Arial" w:eastAsia="Arial" w:hAnsi="Arial" w:cs="Arial"/>
            <w:color w:val="1155CC"/>
            <w:sz w:val="20"/>
            <w:szCs w:val="20"/>
            <w:highlight w:val="white"/>
            <w:u w:val="single"/>
          </w:rPr>
          <w:t>Acculturation and Perceptions of a Good Death among Japanese Americans and Japanese Living in the United States.</w:t>
        </w:r>
      </w:hyperlink>
    </w:p>
    <w:p w14:paraId="20123661" w14:textId="77777777" w:rsidR="008964F2" w:rsidRPr="00754CC1" w:rsidRDefault="008964F2" w:rsidP="00BB3B96">
      <w:pPr>
        <w:rPr>
          <w:rFonts w:ascii="Arial" w:eastAsia="Times New Roman" w:hAnsi="Arial" w:cs="Arial"/>
          <w:color w:val="000000" w:themeColor="text1"/>
          <w:sz w:val="20"/>
          <w:szCs w:val="20"/>
          <w:lang w:eastAsia="zh-TW"/>
        </w:rPr>
      </w:pPr>
    </w:p>
    <w:p w14:paraId="19966002" w14:textId="77777777" w:rsidR="00754CC1" w:rsidRPr="00754CC1" w:rsidRDefault="005A1907" w:rsidP="00754CC1">
      <w:pPr>
        <w:rPr>
          <w:rFonts w:ascii="Arial" w:eastAsia="Arial" w:hAnsi="Arial" w:cs="Arial"/>
          <w:sz w:val="20"/>
          <w:szCs w:val="20"/>
        </w:rPr>
      </w:pPr>
      <w:r w:rsidRPr="00754CC1">
        <w:rPr>
          <w:rFonts w:ascii="Arial" w:eastAsia="Times New Roman" w:hAnsi="Arial" w:cs="Arial"/>
          <w:b/>
          <w:color w:val="000000" w:themeColor="text1"/>
          <w:sz w:val="20"/>
          <w:szCs w:val="20"/>
        </w:rPr>
        <w:t>Author</w:t>
      </w:r>
      <w:r w:rsidR="00BF266D" w:rsidRPr="00754CC1">
        <w:rPr>
          <w:rFonts w:ascii="Arial" w:eastAsia="Times New Roman" w:hAnsi="Arial" w:cs="Arial"/>
          <w:b/>
          <w:color w:val="000000" w:themeColor="text1"/>
          <w:sz w:val="20"/>
          <w:szCs w:val="20"/>
        </w:rPr>
        <w:t>s</w:t>
      </w:r>
      <w:r w:rsidR="000819AD" w:rsidRPr="00754CC1">
        <w:rPr>
          <w:rFonts w:ascii="Arial" w:eastAsia="Times New Roman" w:hAnsi="Arial" w:cs="Arial"/>
          <w:b/>
          <w:color w:val="000000" w:themeColor="text1"/>
          <w:sz w:val="20"/>
          <w:szCs w:val="20"/>
        </w:rPr>
        <w:t>:</w:t>
      </w:r>
      <w:r w:rsidR="007C77B1" w:rsidRPr="00754CC1">
        <w:rPr>
          <w:rFonts w:ascii="Arial" w:hAnsi="Arial" w:cs="Arial"/>
          <w:color w:val="000000" w:themeColor="text1"/>
          <w:sz w:val="20"/>
          <w:szCs w:val="20"/>
        </w:rPr>
        <w:t xml:space="preserve"> </w:t>
      </w:r>
      <w:hyperlink r:id="rId8">
        <w:r w:rsidR="00754CC1" w:rsidRPr="00754CC1">
          <w:rPr>
            <w:rFonts w:ascii="Arial" w:eastAsia="Arial" w:hAnsi="Arial" w:cs="Arial"/>
            <w:color w:val="660066"/>
            <w:sz w:val="20"/>
            <w:szCs w:val="20"/>
            <w:u w:val="single"/>
          </w:rPr>
          <w:t>Mori M</w:t>
        </w:r>
      </w:hyperlink>
      <w:r w:rsidR="00754CC1" w:rsidRPr="00754CC1">
        <w:rPr>
          <w:rFonts w:ascii="Arial" w:eastAsia="Arial" w:hAnsi="Arial" w:cs="Arial"/>
          <w:sz w:val="20"/>
          <w:szCs w:val="20"/>
          <w:vertAlign w:val="superscript"/>
        </w:rPr>
        <w:t>1</w:t>
      </w:r>
      <w:r w:rsidR="00754CC1" w:rsidRPr="00754CC1">
        <w:rPr>
          <w:rFonts w:ascii="Arial" w:eastAsia="Arial" w:hAnsi="Arial" w:cs="Arial"/>
          <w:sz w:val="20"/>
          <w:szCs w:val="20"/>
        </w:rPr>
        <w:t xml:space="preserve">, </w:t>
      </w:r>
      <w:hyperlink r:id="rId9">
        <w:proofErr w:type="spellStart"/>
        <w:r w:rsidR="00754CC1" w:rsidRPr="00754CC1">
          <w:rPr>
            <w:rFonts w:ascii="Arial" w:eastAsia="Arial" w:hAnsi="Arial" w:cs="Arial"/>
            <w:color w:val="660066"/>
            <w:sz w:val="20"/>
            <w:szCs w:val="20"/>
            <w:u w:val="single"/>
          </w:rPr>
          <w:t>Kuwama</w:t>
        </w:r>
        <w:proofErr w:type="spellEnd"/>
        <w:r w:rsidR="00754CC1" w:rsidRPr="00754CC1">
          <w:rPr>
            <w:rFonts w:ascii="Arial" w:eastAsia="Arial" w:hAnsi="Arial" w:cs="Arial"/>
            <w:color w:val="660066"/>
            <w:sz w:val="20"/>
            <w:szCs w:val="20"/>
            <w:u w:val="single"/>
          </w:rPr>
          <w:t xml:space="preserve"> Y</w:t>
        </w:r>
      </w:hyperlink>
      <w:r w:rsidR="00754CC1" w:rsidRPr="00754CC1">
        <w:rPr>
          <w:rFonts w:ascii="Arial" w:eastAsia="Arial" w:hAnsi="Arial" w:cs="Arial"/>
          <w:sz w:val="20"/>
          <w:szCs w:val="20"/>
          <w:vertAlign w:val="superscript"/>
        </w:rPr>
        <w:t>2</w:t>
      </w:r>
      <w:r w:rsidR="00754CC1" w:rsidRPr="00754CC1">
        <w:rPr>
          <w:rFonts w:ascii="Arial" w:eastAsia="Arial" w:hAnsi="Arial" w:cs="Arial"/>
          <w:sz w:val="20"/>
          <w:szCs w:val="20"/>
        </w:rPr>
        <w:t xml:space="preserve">, </w:t>
      </w:r>
      <w:hyperlink r:id="rId10">
        <w:r w:rsidR="00754CC1" w:rsidRPr="00754CC1">
          <w:rPr>
            <w:rFonts w:ascii="Arial" w:eastAsia="Arial" w:hAnsi="Arial" w:cs="Arial"/>
            <w:color w:val="660066"/>
            <w:sz w:val="20"/>
            <w:szCs w:val="20"/>
            <w:u w:val="single"/>
          </w:rPr>
          <w:t>Ashikaga T</w:t>
        </w:r>
      </w:hyperlink>
      <w:r w:rsidR="00754CC1" w:rsidRPr="00754CC1">
        <w:rPr>
          <w:rFonts w:ascii="Arial" w:eastAsia="Arial" w:hAnsi="Arial" w:cs="Arial"/>
          <w:sz w:val="20"/>
          <w:szCs w:val="20"/>
          <w:vertAlign w:val="superscript"/>
        </w:rPr>
        <w:t>3</w:t>
      </w:r>
      <w:r w:rsidR="00754CC1" w:rsidRPr="00754CC1">
        <w:rPr>
          <w:rFonts w:ascii="Arial" w:eastAsia="Arial" w:hAnsi="Arial" w:cs="Arial"/>
          <w:sz w:val="20"/>
          <w:szCs w:val="20"/>
        </w:rPr>
        <w:t xml:space="preserve">, </w:t>
      </w:r>
      <w:hyperlink r:id="rId11">
        <w:r w:rsidR="00754CC1" w:rsidRPr="00754CC1">
          <w:rPr>
            <w:rFonts w:ascii="Arial" w:eastAsia="Arial" w:hAnsi="Arial" w:cs="Arial"/>
            <w:color w:val="660066"/>
            <w:sz w:val="20"/>
            <w:szCs w:val="20"/>
            <w:u w:val="single"/>
          </w:rPr>
          <w:t>Parsons HA</w:t>
        </w:r>
      </w:hyperlink>
      <w:r w:rsidR="00754CC1" w:rsidRPr="00754CC1">
        <w:rPr>
          <w:rFonts w:ascii="Arial" w:eastAsia="Arial" w:hAnsi="Arial" w:cs="Arial"/>
          <w:sz w:val="20"/>
          <w:szCs w:val="20"/>
          <w:vertAlign w:val="superscript"/>
        </w:rPr>
        <w:t>4</w:t>
      </w:r>
      <w:r w:rsidR="00754CC1" w:rsidRPr="00754CC1">
        <w:rPr>
          <w:rFonts w:ascii="Arial" w:eastAsia="Arial" w:hAnsi="Arial" w:cs="Arial"/>
          <w:sz w:val="20"/>
          <w:szCs w:val="20"/>
        </w:rPr>
        <w:t xml:space="preserve">, </w:t>
      </w:r>
      <w:hyperlink r:id="rId12">
        <w:r w:rsidR="00754CC1" w:rsidRPr="00754CC1">
          <w:rPr>
            <w:rFonts w:ascii="Arial" w:eastAsia="Arial" w:hAnsi="Arial" w:cs="Arial"/>
            <w:color w:val="660066"/>
            <w:sz w:val="20"/>
            <w:szCs w:val="20"/>
            <w:u w:val="single"/>
          </w:rPr>
          <w:t>Miyashita M</w:t>
        </w:r>
      </w:hyperlink>
      <w:r w:rsidR="00754CC1" w:rsidRPr="00754CC1">
        <w:rPr>
          <w:rFonts w:ascii="Arial" w:eastAsia="Arial" w:hAnsi="Arial" w:cs="Arial"/>
          <w:sz w:val="20"/>
          <w:szCs w:val="20"/>
          <w:vertAlign w:val="superscript"/>
        </w:rPr>
        <w:t>5</w:t>
      </w:r>
      <w:r w:rsidR="00754CC1" w:rsidRPr="00754CC1">
        <w:rPr>
          <w:rFonts w:ascii="Arial" w:eastAsia="Arial" w:hAnsi="Arial" w:cs="Arial"/>
          <w:sz w:val="20"/>
          <w:szCs w:val="20"/>
        </w:rPr>
        <w:t>.</w:t>
      </w:r>
    </w:p>
    <w:p w14:paraId="31A23B32" w14:textId="33FB6337" w:rsidR="009C3DB0" w:rsidRPr="00754CC1" w:rsidRDefault="009C3DB0" w:rsidP="009C3DB0">
      <w:pPr>
        <w:rPr>
          <w:rFonts w:ascii="Arial" w:eastAsia="Times New Roman" w:hAnsi="Arial" w:cs="Arial"/>
          <w:color w:val="000000" w:themeColor="text1"/>
          <w:sz w:val="20"/>
          <w:szCs w:val="20"/>
          <w:lang w:eastAsia="zh-TW"/>
        </w:rPr>
      </w:pPr>
    </w:p>
    <w:p w14:paraId="411CB56B" w14:textId="61A4A585" w:rsidR="005A1907" w:rsidRPr="00754CC1" w:rsidRDefault="00191B51" w:rsidP="00BF266D">
      <w:pPr>
        <w:pStyle w:val="p1"/>
        <w:rPr>
          <w:rFonts w:ascii="Arial" w:hAnsi="Arial" w:cs="Arial"/>
          <w:b/>
          <w:color w:val="000000" w:themeColor="text1"/>
          <w:sz w:val="20"/>
          <w:szCs w:val="20"/>
        </w:rPr>
      </w:pPr>
      <w:r w:rsidRPr="00754CC1">
        <w:rPr>
          <w:rFonts w:ascii="Arial" w:hAnsi="Arial" w:cs="Arial"/>
          <w:b/>
          <w:color w:val="000000" w:themeColor="text1"/>
          <w:sz w:val="20"/>
          <w:szCs w:val="20"/>
        </w:rPr>
        <w:t xml:space="preserve">Author Information: </w:t>
      </w:r>
      <w:r w:rsidR="005A1907" w:rsidRPr="00754CC1">
        <w:rPr>
          <w:rFonts w:ascii="Arial" w:hAnsi="Arial" w:cs="Arial"/>
          <w:b/>
          <w:color w:val="000000" w:themeColor="text1"/>
          <w:sz w:val="20"/>
          <w:szCs w:val="20"/>
        </w:rPr>
        <w:t> </w:t>
      </w:r>
    </w:p>
    <w:p w14:paraId="628CF5BB" w14:textId="4C574117" w:rsidR="00372301" w:rsidRPr="00754CC1" w:rsidRDefault="00372301" w:rsidP="0028024E">
      <w:pPr>
        <w:pStyle w:val="ListParagraph"/>
        <w:numPr>
          <w:ilvl w:val="0"/>
          <w:numId w:val="9"/>
        </w:numPr>
        <w:ind w:left="270" w:hanging="270"/>
        <w:rPr>
          <w:rFonts w:ascii="Arial" w:eastAsia="Arial" w:hAnsi="Arial" w:cs="Arial"/>
          <w:color w:val="000000" w:themeColor="text1"/>
          <w:sz w:val="20"/>
          <w:szCs w:val="20"/>
        </w:rPr>
      </w:pPr>
      <w:r w:rsidRPr="00754CC1">
        <w:rPr>
          <w:rFonts w:ascii="Arial" w:eastAsia="Arial" w:hAnsi="Arial" w:cs="Arial"/>
          <w:color w:val="000000" w:themeColor="text1"/>
          <w:sz w:val="20"/>
          <w:szCs w:val="20"/>
        </w:rPr>
        <w:t xml:space="preserve">Palliative Care Team, </w:t>
      </w:r>
      <w:proofErr w:type="spellStart"/>
      <w:r w:rsidRPr="00754CC1">
        <w:rPr>
          <w:rFonts w:ascii="Arial" w:eastAsia="Arial" w:hAnsi="Arial" w:cs="Arial"/>
          <w:color w:val="000000" w:themeColor="text1"/>
          <w:sz w:val="20"/>
          <w:szCs w:val="20"/>
        </w:rPr>
        <w:t>Seirei</w:t>
      </w:r>
      <w:proofErr w:type="spellEnd"/>
      <w:r w:rsidRPr="00754CC1">
        <w:rPr>
          <w:rFonts w:ascii="Arial" w:eastAsia="Arial" w:hAnsi="Arial" w:cs="Arial"/>
          <w:color w:val="000000" w:themeColor="text1"/>
          <w:sz w:val="20"/>
          <w:szCs w:val="20"/>
        </w:rPr>
        <w:t xml:space="preserve"> </w:t>
      </w:r>
      <w:proofErr w:type="spellStart"/>
      <w:r w:rsidRPr="00754CC1">
        <w:rPr>
          <w:rFonts w:ascii="Arial" w:eastAsia="Arial" w:hAnsi="Arial" w:cs="Arial"/>
          <w:color w:val="000000" w:themeColor="text1"/>
          <w:sz w:val="20"/>
          <w:szCs w:val="20"/>
        </w:rPr>
        <w:t>Mikatahara</w:t>
      </w:r>
      <w:proofErr w:type="spellEnd"/>
      <w:r w:rsidRPr="00754CC1">
        <w:rPr>
          <w:rFonts w:ascii="Arial" w:eastAsia="Arial" w:hAnsi="Arial" w:cs="Arial"/>
          <w:color w:val="000000" w:themeColor="text1"/>
          <w:sz w:val="20"/>
          <w:szCs w:val="20"/>
        </w:rPr>
        <w:t xml:space="preserve"> General Hospital. Electronic address:</w:t>
      </w:r>
      <w:r w:rsidR="00754CC1" w:rsidRPr="00754CC1">
        <w:rPr>
          <w:rFonts w:ascii="Arial" w:eastAsia="Arial" w:hAnsi="Arial" w:cs="Arial"/>
          <w:color w:val="000000" w:themeColor="text1"/>
          <w:sz w:val="20"/>
          <w:szCs w:val="20"/>
        </w:rPr>
        <w:t xml:space="preserve"> </w:t>
      </w:r>
      <w:hyperlink r:id="rId13" w:history="1">
        <w:r w:rsidR="00754CC1" w:rsidRPr="00754CC1">
          <w:rPr>
            <w:rStyle w:val="Hyperlink"/>
            <w:rFonts w:ascii="Arial" w:eastAsia="Arial" w:hAnsi="Arial" w:cs="Arial"/>
            <w:sz w:val="20"/>
            <w:szCs w:val="20"/>
          </w:rPr>
          <w:t>masanori.mori@sis.seirei.or.jp</w:t>
        </w:r>
      </w:hyperlink>
    </w:p>
    <w:p w14:paraId="4B650728" w14:textId="79335F78" w:rsidR="00372301" w:rsidRPr="00754CC1" w:rsidRDefault="00372301" w:rsidP="00754CC1">
      <w:pPr>
        <w:pStyle w:val="ListParagraph"/>
        <w:numPr>
          <w:ilvl w:val="0"/>
          <w:numId w:val="9"/>
        </w:numPr>
        <w:ind w:left="270" w:hanging="270"/>
        <w:rPr>
          <w:rFonts w:ascii="Arial" w:eastAsia="Arial" w:hAnsi="Arial" w:cs="Arial"/>
          <w:color w:val="000000" w:themeColor="text1"/>
          <w:sz w:val="20"/>
          <w:szCs w:val="20"/>
        </w:rPr>
      </w:pPr>
      <w:r w:rsidRPr="00754CC1">
        <w:rPr>
          <w:rFonts w:ascii="Arial" w:eastAsia="Arial" w:hAnsi="Arial" w:cs="Arial"/>
          <w:color w:val="000000" w:themeColor="text1"/>
          <w:sz w:val="20"/>
          <w:szCs w:val="20"/>
        </w:rPr>
        <w:t>Mount Sinai Beth Israel, Japanese Medical Practice.</w:t>
      </w:r>
    </w:p>
    <w:p w14:paraId="3D2534D5" w14:textId="0643E891" w:rsidR="00372301" w:rsidRPr="00754CC1" w:rsidRDefault="00372301" w:rsidP="0028024E">
      <w:pPr>
        <w:pStyle w:val="ListParagraph"/>
        <w:numPr>
          <w:ilvl w:val="0"/>
          <w:numId w:val="9"/>
        </w:numPr>
        <w:ind w:left="270" w:hanging="270"/>
        <w:rPr>
          <w:rFonts w:ascii="Arial" w:eastAsia="Arial" w:hAnsi="Arial" w:cs="Arial"/>
          <w:color w:val="000000" w:themeColor="text1"/>
          <w:sz w:val="20"/>
          <w:szCs w:val="20"/>
        </w:rPr>
      </w:pPr>
      <w:r w:rsidRPr="00754CC1">
        <w:rPr>
          <w:rFonts w:ascii="Arial" w:eastAsia="Arial" w:hAnsi="Arial" w:cs="Arial"/>
          <w:color w:val="000000" w:themeColor="text1"/>
          <w:sz w:val="20"/>
          <w:szCs w:val="20"/>
        </w:rPr>
        <w:t>Department of Medical Biostatistics, University of Vermont College of Medicine.</w:t>
      </w:r>
    </w:p>
    <w:p w14:paraId="651F5BCA" w14:textId="390EA181" w:rsidR="00372301" w:rsidRPr="00754CC1" w:rsidRDefault="00372301" w:rsidP="0028024E">
      <w:pPr>
        <w:pStyle w:val="ListParagraph"/>
        <w:numPr>
          <w:ilvl w:val="0"/>
          <w:numId w:val="9"/>
        </w:numPr>
        <w:ind w:left="270" w:hanging="270"/>
        <w:rPr>
          <w:rFonts w:ascii="Arial" w:eastAsia="Arial" w:hAnsi="Arial" w:cs="Arial"/>
          <w:color w:val="000000" w:themeColor="text1"/>
          <w:sz w:val="20"/>
          <w:szCs w:val="20"/>
        </w:rPr>
      </w:pPr>
      <w:r w:rsidRPr="00754CC1">
        <w:rPr>
          <w:rFonts w:ascii="Arial" w:eastAsia="Arial" w:hAnsi="Arial" w:cs="Arial"/>
          <w:color w:val="000000" w:themeColor="text1"/>
          <w:sz w:val="20"/>
          <w:szCs w:val="20"/>
        </w:rPr>
        <w:t>Department of Medicine/Division of Palliative Care, University of Ottawa, Ontario, Canada.</w:t>
      </w:r>
    </w:p>
    <w:p w14:paraId="7F11467F" w14:textId="77777777" w:rsidR="00372301" w:rsidRPr="00754CC1" w:rsidRDefault="00372301" w:rsidP="0028024E">
      <w:pPr>
        <w:pStyle w:val="ListParagraph"/>
        <w:numPr>
          <w:ilvl w:val="0"/>
          <w:numId w:val="9"/>
        </w:numPr>
        <w:ind w:left="270" w:hanging="270"/>
        <w:rPr>
          <w:rFonts w:ascii="Arial" w:eastAsia="Arial" w:hAnsi="Arial" w:cs="Arial"/>
          <w:color w:val="000000" w:themeColor="text1"/>
          <w:sz w:val="20"/>
          <w:szCs w:val="20"/>
        </w:rPr>
      </w:pPr>
      <w:r w:rsidRPr="00754CC1">
        <w:rPr>
          <w:rFonts w:ascii="Arial" w:eastAsia="Arial" w:hAnsi="Arial" w:cs="Arial"/>
          <w:color w:val="000000" w:themeColor="text1"/>
          <w:sz w:val="20"/>
          <w:szCs w:val="20"/>
        </w:rPr>
        <w:t>Department of Palliative Nursing, Health Sciences, Tohoku University Graduate School of Medicine.</w:t>
      </w:r>
    </w:p>
    <w:p w14:paraId="0FBD260F" w14:textId="1765D73D" w:rsidR="00BB3B96" w:rsidRPr="00754CC1" w:rsidRDefault="00BB3B96" w:rsidP="00AB52E5">
      <w:pPr>
        <w:rPr>
          <w:rFonts w:ascii="Arial" w:eastAsia="Times New Roman" w:hAnsi="Arial" w:cs="Arial"/>
          <w:color w:val="000000" w:themeColor="text1"/>
          <w:sz w:val="20"/>
          <w:szCs w:val="20"/>
        </w:rPr>
      </w:pPr>
    </w:p>
    <w:p w14:paraId="01BF2166" w14:textId="5F3AB85D" w:rsidR="007C77B1" w:rsidRPr="00754CC1" w:rsidRDefault="00FA423C" w:rsidP="007C77B1">
      <w:pPr>
        <w:pStyle w:val="p1"/>
        <w:rPr>
          <w:rFonts w:ascii="Arial" w:hAnsi="Arial" w:cs="Arial"/>
          <w:color w:val="000000" w:themeColor="text1"/>
          <w:sz w:val="20"/>
          <w:szCs w:val="20"/>
        </w:rPr>
      </w:pPr>
      <w:r w:rsidRPr="00754CC1">
        <w:rPr>
          <w:rFonts w:ascii="Arial" w:eastAsia="Times New Roman" w:hAnsi="Arial" w:cs="Arial"/>
          <w:b/>
          <w:color w:val="000000" w:themeColor="text1"/>
          <w:sz w:val="20"/>
          <w:szCs w:val="20"/>
        </w:rPr>
        <w:t>Publication:</w:t>
      </w:r>
      <w:r w:rsidRPr="00754CC1">
        <w:rPr>
          <w:rFonts w:ascii="Arial" w:eastAsia="Times New Roman" w:hAnsi="Arial" w:cs="Arial"/>
          <w:color w:val="000000" w:themeColor="text1"/>
          <w:sz w:val="20"/>
          <w:szCs w:val="20"/>
        </w:rPr>
        <w:t xml:space="preserve"> </w:t>
      </w:r>
      <w:hyperlink r:id="rId14" w:tooltip="Journal of pain and symptom management." w:history="1">
        <w:r w:rsidR="00754CC1" w:rsidRPr="00754CC1">
          <w:rPr>
            <w:rStyle w:val="Hyperlink"/>
            <w:rFonts w:ascii="Arial" w:hAnsi="Arial" w:cs="Arial"/>
            <w:color w:val="660066"/>
            <w:sz w:val="20"/>
            <w:szCs w:val="20"/>
            <w:shd w:val="clear" w:color="auto" w:fill="FFFFFF"/>
          </w:rPr>
          <w:t>J Pain Symptom Manage.</w:t>
        </w:r>
      </w:hyperlink>
      <w:r w:rsidR="00754CC1" w:rsidRPr="00754CC1">
        <w:rPr>
          <w:rFonts w:ascii="Arial" w:hAnsi="Arial" w:cs="Arial"/>
          <w:sz w:val="20"/>
          <w:szCs w:val="20"/>
          <w:shd w:val="clear" w:color="auto" w:fill="FFFFFF"/>
        </w:rPr>
        <w:t> </w:t>
      </w:r>
      <w:r w:rsidR="00754CC1" w:rsidRPr="00754CC1">
        <w:rPr>
          <w:rFonts w:ascii="Arial" w:hAnsi="Arial" w:cs="Arial"/>
          <w:color w:val="000000" w:themeColor="text1"/>
          <w:sz w:val="20"/>
          <w:szCs w:val="20"/>
          <w:shd w:val="clear" w:color="auto" w:fill="FFFFFF"/>
        </w:rPr>
        <w:t xml:space="preserve">2017 Aug 22. </w:t>
      </w:r>
      <w:proofErr w:type="spellStart"/>
      <w:r w:rsidR="00754CC1" w:rsidRPr="00754CC1">
        <w:rPr>
          <w:rFonts w:ascii="Arial" w:hAnsi="Arial" w:cs="Arial"/>
          <w:color w:val="000000" w:themeColor="text1"/>
          <w:sz w:val="20"/>
          <w:szCs w:val="20"/>
          <w:shd w:val="clear" w:color="auto" w:fill="FFFFFF"/>
        </w:rPr>
        <w:t>pii</w:t>
      </w:r>
      <w:proofErr w:type="spellEnd"/>
      <w:r w:rsidR="00754CC1" w:rsidRPr="00754CC1">
        <w:rPr>
          <w:rFonts w:ascii="Arial" w:hAnsi="Arial" w:cs="Arial"/>
          <w:color w:val="000000" w:themeColor="text1"/>
          <w:sz w:val="20"/>
          <w:szCs w:val="20"/>
          <w:shd w:val="clear" w:color="auto" w:fill="FFFFFF"/>
        </w:rPr>
        <w:t xml:space="preserve">: S0885-3924(17)30415-3. </w:t>
      </w:r>
      <w:proofErr w:type="spellStart"/>
      <w:r w:rsidR="00754CC1" w:rsidRPr="00754CC1">
        <w:rPr>
          <w:rFonts w:ascii="Arial" w:hAnsi="Arial" w:cs="Arial"/>
          <w:color w:val="000000" w:themeColor="text1"/>
          <w:sz w:val="20"/>
          <w:szCs w:val="20"/>
          <w:shd w:val="clear" w:color="auto" w:fill="FFFFFF"/>
        </w:rPr>
        <w:t>doi</w:t>
      </w:r>
      <w:proofErr w:type="spellEnd"/>
      <w:r w:rsidR="00754CC1" w:rsidRPr="00754CC1">
        <w:rPr>
          <w:rFonts w:ascii="Arial" w:hAnsi="Arial" w:cs="Arial"/>
          <w:color w:val="000000" w:themeColor="text1"/>
          <w:sz w:val="20"/>
          <w:szCs w:val="20"/>
          <w:shd w:val="clear" w:color="auto" w:fill="FFFFFF"/>
        </w:rPr>
        <w:t>: 10.1016/j.jpainsymman.2017.08.010. [</w:t>
      </w:r>
      <w:proofErr w:type="spellStart"/>
      <w:r w:rsidR="00754CC1" w:rsidRPr="00754CC1">
        <w:rPr>
          <w:rFonts w:ascii="Arial" w:hAnsi="Arial" w:cs="Arial"/>
          <w:color w:val="000000" w:themeColor="text1"/>
          <w:sz w:val="20"/>
          <w:szCs w:val="20"/>
          <w:shd w:val="clear" w:color="auto" w:fill="FFFFFF"/>
        </w:rPr>
        <w:t>Epub</w:t>
      </w:r>
      <w:proofErr w:type="spellEnd"/>
      <w:r w:rsidR="00754CC1" w:rsidRPr="00754CC1">
        <w:rPr>
          <w:rFonts w:ascii="Arial" w:hAnsi="Arial" w:cs="Arial"/>
          <w:color w:val="000000" w:themeColor="text1"/>
          <w:sz w:val="20"/>
          <w:szCs w:val="20"/>
          <w:shd w:val="clear" w:color="auto" w:fill="FFFFFF"/>
        </w:rPr>
        <w:t xml:space="preserve"> ahead of print]</w:t>
      </w:r>
    </w:p>
    <w:p w14:paraId="2B0933EE" w14:textId="77777777" w:rsidR="00BF266D" w:rsidRPr="00754CC1" w:rsidRDefault="00BF266D" w:rsidP="00BF266D">
      <w:pPr>
        <w:pStyle w:val="p1"/>
        <w:rPr>
          <w:rFonts w:ascii="Arial" w:eastAsia="Times New Roman" w:hAnsi="Arial" w:cs="Arial"/>
          <w:color w:val="000000" w:themeColor="text1"/>
          <w:sz w:val="20"/>
          <w:szCs w:val="20"/>
        </w:rPr>
      </w:pPr>
    </w:p>
    <w:p w14:paraId="710A5A43" w14:textId="77777777" w:rsidR="00372301" w:rsidRPr="00754CC1" w:rsidRDefault="008975B4" w:rsidP="00372301">
      <w:pPr>
        <w:pStyle w:val="p1"/>
        <w:rPr>
          <w:rFonts w:ascii="Arial" w:hAnsi="Arial" w:cs="Arial"/>
          <w:b/>
          <w:color w:val="000000" w:themeColor="text1"/>
          <w:sz w:val="20"/>
          <w:szCs w:val="20"/>
        </w:rPr>
      </w:pPr>
      <w:r w:rsidRPr="00754CC1">
        <w:rPr>
          <w:rFonts w:ascii="Arial" w:eastAsia="Times New Roman" w:hAnsi="Arial" w:cs="Arial"/>
          <w:b/>
          <w:color w:val="000000" w:themeColor="text1"/>
          <w:sz w:val="20"/>
          <w:szCs w:val="20"/>
        </w:rPr>
        <w:t>Abstract</w:t>
      </w:r>
      <w:r w:rsidR="00FA423C" w:rsidRPr="00754CC1">
        <w:rPr>
          <w:rFonts w:ascii="Arial" w:eastAsia="Times New Roman" w:hAnsi="Arial" w:cs="Arial"/>
          <w:b/>
          <w:color w:val="000000" w:themeColor="text1"/>
          <w:sz w:val="20"/>
          <w:szCs w:val="20"/>
        </w:rPr>
        <w:t>:</w:t>
      </w:r>
      <w:r w:rsidR="00F179F7" w:rsidRPr="00754CC1">
        <w:rPr>
          <w:rFonts w:ascii="Arial" w:eastAsia="Times New Roman" w:hAnsi="Arial" w:cs="Arial"/>
          <w:b/>
          <w:color w:val="000000" w:themeColor="text1"/>
          <w:sz w:val="20"/>
          <w:szCs w:val="20"/>
        </w:rPr>
        <w:t xml:space="preserve"> </w:t>
      </w:r>
      <w:r w:rsidR="0099585B" w:rsidRPr="00754CC1">
        <w:rPr>
          <w:rFonts w:ascii="Arial" w:hAnsi="Arial" w:cs="Arial"/>
          <w:b/>
          <w:color w:val="000000" w:themeColor="text1"/>
          <w:sz w:val="20"/>
          <w:szCs w:val="20"/>
        </w:rPr>
        <w:t> </w:t>
      </w:r>
    </w:p>
    <w:p w14:paraId="67CB85DD" w14:textId="77777777" w:rsidR="00754CC1" w:rsidRDefault="00372301" w:rsidP="0028024E">
      <w:pPr>
        <w:pStyle w:val="p1"/>
        <w:rPr>
          <w:rFonts w:ascii="Arial" w:eastAsia="Arial" w:hAnsi="Arial" w:cs="Arial"/>
          <w:i/>
          <w:color w:val="000000" w:themeColor="text1"/>
          <w:sz w:val="20"/>
          <w:szCs w:val="20"/>
        </w:rPr>
      </w:pPr>
      <w:r w:rsidRPr="00754CC1">
        <w:rPr>
          <w:rFonts w:ascii="Arial" w:eastAsia="Arial" w:hAnsi="Arial" w:cs="Arial"/>
          <w:color w:val="000000" w:themeColor="text1"/>
          <w:sz w:val="20"/>
          <w:szCs w:val="20"/>
        </w:rPr>
        <w:t>CONTEXT:</w:t>
      </w:r>
      <w:r w:rsidRPr="00754CC1">
        <w:rPr>
          <w:rFonts w:ascii="Arial" w:eastAsia="Arial" w:hAnsi="Arial" w:cs="Arial"/>
          <w:i/>
          <w:color w:val="000000" w:themeColor="text1"/>
          <w:sz w:val="20"/>
          <w:szCs w:val="20"/>
        </w:rPr>
        <w:t xml:space="preserve"> </w:t>
      </w:r>
    </w:p>
    <w:p w14:paraId="3DE289A7" w14:textId="05DB6A53" w:rsidR="0028024E" w:rsidRPr="00754CC1" w:rsidRDefault="00372301" w:rsidP="0028024E">
      <w:pPr>
        <w:pStyle w:val="p1"/>
        <w:rPr>
          <w:rFonts w:ascii="Arial" w:eastAsia="Arial" w:hAnsi="Arial" w:cs="Arial"/>
          <w:color w:val="000000" w:themeColor="text1"/>
          <w:sz w:val="20"/>
          <w:szCs w:val="20"/>
        </w:rPr>
      </w:pPr>
      <w:r w:rsidRPr="00754CC1">
        <w:rPr>
          <w:rFonts w:ascii="Arial" w:eastAsia="Arial" w:hAnsi="Arial" w:cs="Arial"/>
          <w:color w:val="000000" w:themeColor="text1"/>
          <w:sz w:val="20"/>
          <w:szCs w:val="20"/>
        </w:rPr>
        <w:t>Acculturation is the phenomenon of the attitudinal changes of individuals who come into continuous contact with another culture. Despite the long history of Japanese immigration to America, little is known about the impact of acculturation on perceptions of a good death.</w:t>
      </w:r>
      <w:bookmarkStart w:id="0" w:name="_rllacvq91l46" w:colFirst="0" w:colLast="0"/>
      <w:bookmarkEnd w:id="0"/>
    </w:p>
    <w:p w14:paraId="26220702" w14:textId="77777777" w:rsidR="0028024E" w:rsidRPr="00754CC1" w:rsidRDefault="0028024E" w:rsidP="0028024E">
      <w:pPr>
        <w:pStyle w:val="p1"/>
        <w:rPr>
          <w:rFonts w:ascii="Arial" w:eastAsia="Arial" w:hAnsi="Arial" w:cs="Arial"/>
          <w:color w:val="000000" w:themeColor="text1"/>
          <w:sz w:val="20"/>
          <w:szCs w:val="20"/>
        </w:rPr>
      </w:pPr>
    </w:p>
    <w:p w14:paraId="4D8AA002" w14:textId="77777777" w:rsidR="00754CC1" w:rsidRDefault="00372301" w:rsidP="0028024E">
      <w:pPr>
        <w:pStyle w:val="p1"/>
        <w:rPr>
          <w:rFonts w:ascii="Arial" w:eastAsia="Arial" w:hAnsi="Arial" w:cs="Arial"/>
          <w:i/>
          <w:color w:val="000000" w:themeColor="text1"/>
          <w:sz w:val="20"/>
          <w:szCs w:val="20"/>
        </w:rPr>
      </w:pPr>
      <w:r w:rsidRPr="00754CC1">
        <w:rPr>
          <w:rFonts w:ascii="Arial" w:eastAsia="Arial" w:hAnsi="Arial" w:cs="Arial"/>
          <w:color w:val="000000" w:themeColor="text1"/>
          <w:sz w:val="20"/>
          <w:szCs w:val="20"/>
        </w:rPr>
        <w:t>OBJECTIVES:</w:t>
      </w:r>
      <w:r w:rsidRPr="00754CC1">
        <w:rPr>
          <w:rFonts w:ascii="Arial" w:eastAsia="Arial" w:hAnsi="Arial" w:cs="Arial"/>
          <w:i/>
          <w:color w:val="000000" w:themeColor="text1"/>
          <w:sz w:val="20"/>
          <w:szCs w:val="20"/>
        </w:rPr>
        <w:t xml:space="preserve"> </w:t>
      </w:r>
    </w:p>
    <w:p w14:paraId="70BE2DB6" w14:textId="5A294CDC" w:rsidR="0028024E" w:rsidRPr="00754CC1" w:rsidRDefault="00372301" w:rsidP="0028024E">
      <w:pPr>
        <w:pStyle w:val="p1"/>
        <w:rPr>
          <w:rFonts w:ascii="Arial" w:eastAsia="Arial" w:hAnsi="Arial" w:cs="Arial"/>
          <w:color w:val="000000" w:themeColor="text1"/>
          <w:sz w:val="20"/>
          <w:szCs w:val="20"/>
        </w:rPr>
      </w:pPr>
      <w:r w:rsidRPr="00754CC1">
        <w:rPr>
          <w:rFonts w:ascii="Arial" w:eastAsia="Arial" w:hAnsi="Arial" w:cs="Arial"/>
          <w:color w:val="000000" w:themeColor="text1"/>
          <w:sz w:val="20"/>
          <w:szCs w:val="20"/>
        </w:rPr>
        <w:t>To examine differences in perceptions of a good cancer death among Japanese Americans (JA/A), Japanese living in America (J/A), and the Japanese living in Japan (J/J).</w:t>
      </w:r>
      <w:bookmarkStart w:id="1" w:name="_2ofgxkeppdbt" w:colFirst="0" w:colLast="0"/>
      <w:bookmarkEnd w:id="1"/>
    </w:p>
    <w:p w14:paraId="3E582CB0" w14:textId="77777777" w:rsidR="0028024E" w:rsidRPr="00754CC1" w:rsidRDefault="0028024E" w:rsidP="0028024E">
      <w:pPr>
        <w:pStyle w:val="p1"/>
        <w:rPr>
          <w:rFonts w:ascii="Arial" w:eastAsia="Arial" w:hAnsi="Arial" w:cs="Arial"/>
          <w:color w:val="000000" w:themeColor="text1"/>
          <w:sz w:val="20"/>
          <w:szCs w:val="20"/>
        </w:rPr>
      </w:pPr>
    </w:p>
    <w:p w14:paraId="7D766F7B" w14:textId="77777777" w:rsidR="00754CC1" w:rsidRDefault="00372301" w:rsidP="0028024E">
      <w:pPr>
        <w:pStyle w:val="p1"/>
        <w:rPr>
          <w:rFonts w:ascii="Arial" w:eastAsia="Arial" w:hAnsi="Arial" w:cs="Arial"/>
          <w:color w:val="000000" w:themeColor="text1"/>
          <w:sz w:val="20"/>
          <w:szCs w:val="20"/>
        </w:rPr>
      </w:pPr>
      <w:r w:rsidRPr="00754CC1">
        <w:rPr>
          <w:rFonts w:ascii="Arial" w:eastAsia="Arial" w:hAnsi="Arial" w:cs="Arial"/>
          <w:color w:val="000000" w:themeColor="text1"/>
          <w:sz w:val="20"/>
          <w:szCs w:val="20"/>
        </w:rPr>
        <w:t>METHODS:</w:t>
      </w:r>
    </w:p>
    <w:p w14:paraId="08DA438A" w14:textId="255F4B36" w:rsidR="0028024E" w:rsidRPr="00754CC1" w:rsidRDefault="00372301" w:rsidP="0028024E">
      <w:pPr>
        <w:pStyle w:val="p1"/>
        <w:rPr>
          <w:rFonts w:ascii="Arial" w:eastAsia="Arial Unicode MS" w:hAnsi="Arial" w:cs="Arial"/>
          <w:color w:val="000000" w:themeColor="text1"/>
          <w:sz w:val="20"/>
          <w:szCs w:val="20"/>
        </w:rPr>
      </w:pPr>
      <w:bookmarkStart w:id="2" w:name="_GoBack"/>
      <w:bookmarkEnd w:id="2"/>
      <w:r w:rsidRPr="00754CC1">
        <w:rPr>
          <w:rFonts w:ascii="Arial" w:eastAsia="Arial Unicode MS" w:hAnsi="Arial" w:cs="Arial"/>
          <w:color w:val="000000" w:themeColor="text1"/>
          <w:sz w:val="20"/>
          <w:szCs w:val="20"/>
        </w:rPr>
        <w:t>We administered surveys among JA/A and J/A, and used historical J/J data for reference. Primary endpoint was the proportion of respondents who expressed the necessity of core and optional items of the Good Death Inventory. Group differences ≥20% were deemed clinically importan</w:t>
      </w:r>
      <w:bookmarkStart w:id="3" w:name="_ypl22f6ggwwd" w:colFirst="0" w:colLast="0"/>
      <w:bookmarkEnd w:id="3"/>
      <w:r w:rsidR="0028024E" w:rsidRPr="00754CC1">
        <w:rPr>
          <w:rFonts w:ascii="Arial" w:eastAsia="Arial Unicode MS" w:hAnsi="Arial" w:cs="Arial"/>
          <w:color w:val="000000" w:themeColor="text1"/>
          <w:sz w:val="20"/>
          <w:szCs w:val="20"/>
        </w:rPr>
        <w:t>t</w:t>
      </w:r>
    </w:p>
    <w:p w14:paraId="57B737E0" w14:textId="77777777" w:rsidR="0028024E" w:rsidRPr="00754CC1" w:rsidRDefault="0028024E" w:rsidP="0028024E">
      <w:pPr>
        <w:pStyle w:val="p1"/>
        <w:rPr>
          <w:rFonts w:ascii="Arial" w:eastAsia="Arial" w:hAnsi="Arial" w:cs="Arial"/>
          <w:color w:val="000000" w:themeColor="text1"/>
          <w:sz w:val="20"/>
          <w:szCs w:val="20"/>
        </w:rPr>
      </w:pPr>
    </w:p>
    <w:p w14:paraId="62AA358A" w14:textId="77777777" w:rsidR="00754CC1" w:rsidRDefault="00372301" w:rsidP="0028024E">
      <w:pPr>
        <w:pStyle w:val="p1"/>
        <w:rPr>
          <w:rFonts w:ascii="Arial" w:eastAsia="Arial" w:hAnsi="Arial" w:cs="Arial"/>
          <w:i/>
          <w:color w:val="000000" w:themeColor="text1"/>
          <w:sz w:val="20"/>
          <w:szCs w:val="20"/>
        </w:rPr>
      </w:pPr>
      <w:r w:rsidRPr="00754CC1">
        <w:rPr>
          <w:rFonts w:ascii="Arial" w:eastAsia="Arial" w:hAnsi="Arial" w:cs="Arial"/>
          <w:color w:val="000000" w:themeColor="text1"/>
          <w:sz w:val="20"/>
          <w:szCs w:val="20"/>
        </w:rPr>
        <w:t>RESULTS:</w:t>
      </w:r>
      <w:r w:rsidRPr="00754CC1">
        <w:rPr>
          <w:rFonts w:ascii="Arial" w:eastAsia="Arial" w:hAnsi="Arial" w:cs="Arial"/>
          <w:i/>
          <w:color w:val="000000" w:themeColor="text1"/>
          <w:sz w:val="20"/>
          <w:szCs w:val="20"/>
        </w:rPr>
        <w:t xml:space="preserve"> </w:t>
      </w:r>
    </w:p>
    <w:p w14:paraId="098E4610" w14:textId="36D4CCF2" w:rsidR="0028024E" w:rsidRDefault="00372301" w:rsidP="0028024E">
      <w:pPr>
        <w:pStyle w:val="p1"/>
        <w:rPr>
          <w:rFonts w:ascii="Arial" w:eastAsia="Arial Unicode MS" w:hAnsi="Arial" w:cs="Arial"/>
          <w:color w:val="000000" w:themeColor="text1"/>
          <w:sz w:val="20"/>
          <w:szCs w:val="20"/>
        </w:rPr>
      </w:pPr>
      <w:r w:rsidRPr="00754CC1">
        <w:rPr>
          <w:rFonts w:ascii="Arial" w:eastAsia="Arial Unicode MS" w:hAnsi="Arial" w:cs="Arial"/>
          <w:color w:val="000000" w:themeColor="text1"/>
          <w:sz w:val="20"/>
          <w:szCs w:val="20"/>
        </w:rPr>
        <w:t>441 survey responses in America and 2,548 in Japan were obtained. More than 80% of respondents consistently considered 9 of 10 core items necessary without significant group differences. No core item reached a ≥20% group difference. Three of the 8 optional items reached ≥20% group difference: 'fighting against disease until one's last moment' (49%, p&lt;0.0001; 52%, p&lt;0.0001; and 73% in JA/A; J/A; and J/J; respectively), 'knowing what to expect about one's condition in the future' (83%, p&lt;0.0001; 80%, p&lt;0.0001; and 58%, respectively), and 'having faith' (64%, p=0.0548; 43%, p=0.0127; and 38%, respectively)</w:t>
      </w:r>
      <w:bookmarkStart w:id="4" w:name="_2oup8kvzyrlw" w:colFirst="0" w:colLast="0"/>
      <w:bookmarkEnd w:id="4"/>
      <w:r w:rsidR="00754CC1">
        <w:rPr>
          <w:rFonts w:ascii="Arial" w:eastAsia="Arial Unicode MS" w:hAnsi="Arial" w:cs="Arial"/>
          <w:color w:val="000000" w:themeColor="text1"/>
          <w:sz w:val="20"/>
          <w:szCs w:val="20"/>
        </w:rPr>
        <w:t>.</w:t>
      </w:r>
    </w:p>
    <w:p w14:paraId="133485E9" w14:textId="77777777" w:rsidR="00754CC1" w:rsidRPr="00754CC1" w:rsidRDefault="00754CC1" w:rsidP="0028024E">
      <w:pPr>
        <w:pStyle w:val="p1"/>
        <w:rPr>
          <w:rFonts w:ascii="Arial" w:eastAsia="Arial Unicode MS" w:hAnsi="Arial" w:cs="Arial"/>
          <w:color w:val="000000" w:themeColor="text1"/>
          <w:sz w:val="20"/>
          <w:szCs w:val="20"/>
        </w:rPr>
      </w:pPr>
    </w:p>
    <w:p w14:paraId="1CC72347" w14:textId="77777777" w:rsidR="00754CC1" w:rsidRDefault="00372301" w:rsidP="0028024E">
      <w:pPr>
        <w:pStyle w:val="p1"/>
        <w:rPr>
          <w:rFonts w:ascii="Arial" w:eastAsia="Arial" w:hAnsi="Arial" w:cs="Arial"/>
          <w:i/>
          <w:color w:val="000000" w:themeColor="text1"/>
          <w:sz w:val="20"/>
          <w:szCs w:val="20"/>
        </w:rPr>
      </w:pPr>
      <w:r w:rsidRPr="00754CC1">
        <w:rPr>
          <w:rFonts w:ascii="Arial" w:eastAsia="Arial" w:hAnsi="Arial" w:cs="Arial"/>
          <w:color w:val="000000" w:themeColor="text1"/>
          <w:sz w:val="20"/>
          <w:szCs w:val="20"/>
        </w:rPr>
        <w:t>CONCLUSIONS:</w:t>
      </w:r>
      <w:bookmarkStart w:id="5" w:name="_k8ah5f4qflbi" w:colFirst="0" w:colLast="0"/>
      <w:bookmarkEnd w:id="5"/>
      <w:r w:rsidRPr="00754CC1">
        <w:rPr>
          <w:rFonts w:ascii="Arial" w:eastAsia="Arial" w:hAnsi="Arial" w:cs="Arial"/>
          <w:i/>
          <w:color w:val="000000" w:themeColor="text1"/>
          <w:sz w:val="20"/>
          <w:szCs w:val="20"/>
        </w:rPr>
        <w:t xml:space="preserve"> </w:t>
      </w:r>
    </w:p>
    <w:p w14:paraId="46DEF309" w14:textId="1EA11996" w:rsidR="00372301" w:rsidRPr="00754CC1" w:rsidRDefault="00372301" w:rsidP="0028024E">
      <w:pPr>
        <w:pStyle w:val="p1"/>
        <w:rPr>
          <w:rFonts w:ascii="Arial" w:eastAsia="Arial Unicode MS" w:hAnsi="Arial" w:cs="Arial"/>
          <w:color w:val="000000" w:themeColor="text1"/>
          <w:sz w:val="20"/>
          <w:szCs w:val="20"/>
        </w:rPr>
      </w:pPr>
      <w:r w:rsidRPr="00754CC1">
        <w:rPr>
          <w:rFonts w:ascii="Arial" w:eastAsia="Arial" w:hAnsi="Arial" w:cs="Arial"/>
          <w:color w:val="000000" w:themeColor="text1"/>
          <w:sz w:val="20"/>
          <w:szCs w:val="20"/>
        </w:rPr>
        <w:t>While most core items of a good death were preserved throughout the levels of acculturation, perceptions of some optional items shifted away from Japanese attitudes as individuals became more acculturated. Understanding of different levels of acculturation may help clinicians provide culturally-sensitive end-of-life care.</w:t>
      </w:r>
    </w:p>
    <w:p w14:paraId="42A3A91C" w14:textId="77777777" w:rsidR="00372301" w:rsidRPr="00372301" w:rsidRDefault="00372301" w:rsidP="007C77B1">
      <w:pPr>
        <w:pStyle w:val="p1"/>
        <w:rPr>
          <w:rFonts w:ascii="Times New Roman" w:hAnsi="Times New Roman"/>
          <w:color w:val="000000" w:themeColor="text1"/>
          <w:sz w:val="24"/>
          <w:szCs w:val="24"/>
        </w:rPr>
      </w:pPr>
    </w:p>
    <w:p w14:paraId="571C3EDB" w14:textId="0533D6FB" w:rsidR="000819AD" w:rsidRPr="00372301" w:rsidRDefault="000819AD" w:rsidP="007C77B1">
      <w:pPr>
        <w:rPr>
          <w:color w:val="000000" w:themeColor="text1"/>
          <w:lang w:eastAsia="zh-TW"/>
        </w:rPr>
      </w:pPr>
    </w:p>
    <w:sectPr w:rsidR="000819AD" w:rsidRPr="00372301"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6"/>
  </w:num>
  <w:num w:numId="4">
    <w:abstractNumId w:val="7"/>
  </w:num>
  <w:num w:numId="5">
    <w:abstractNumId w:val="2"/>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00DCC"/>
    <w:rsid w:val="00191B51"/>
    <w:rsid w:val="00197CF1"/>
    <w:rsid w:val="001B3168"/>
    <w:rsid w:val="001C701E"/>
    <w:rsid w:val="00254A78"/>
    <w:rsid w:val="0028024E"/>
    <w:rsid w:val="002F77A1"/>
    <w:rsid w:val="00301B65"/>
    <w:rsid w:val="00372301"/>
    <w:rsid w:val="003850BC"/>
    <w:rsid w:val="003A5522"/>
    <w:rsid w:val="0040712D"/>
    <w:rsid w:val="004460C2"/>
    <w:rsid w:val="004A58E3"/>
    <w:rsid w:val="005A1907"/>
    <w:rsid w:val="0074248C"/>
    <w:rsid w:val="00754CC1"/>
    <w:rsid w:val="00792071"/>
    <w:rsid w:val="007C77B1"/>
    <w:rsid w:val="00846118"/>
    <w:rsid w:val="00871636"/>
    <w:rsid w:val="008964F2"/>
    <w:rsid w:val="008975B4"/>
    <w:rsid w:val="008F3C86"/>
    <w:rsid w:val="00917E9C"/>
    <w:rsid w:val="0099585B"/>
    <w:rsid w:val="0099751B"/>
    <w:rsid w:val="009A683F"/>
    <w:rsid w:val="009C3DB0"/>
    <w:rsid w:val="009E5F1D"/>
    <w:rsid w:val="00AB2A18"/>
    <w:rsid w:val="00AB52E5"/>
    <w:rsid w:val="00B401B5"/>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Parsons%20HA%5BAuthor%5D&amp;cauthor=true&amp;cauthor_uid=28842219" TargetMode="External"/><Relationship Id="rId12" Type="http://schemas.openxmlformats.org/officeDocument/2006/relationships/hyperlink" Target="https://www-ncbi-nlm-nih-gov.ucsf.idm.oclc.org/pubmed/?term=Miyashita%20M%5BAuthor%5D&amp;cauthor=true&amp;cauthor_uid=28842219" TargetMode="External"/><Relationship Id="rId13" Type="http://schemas.openxmlformats.org/officeDocument/2006/relationships/hyperlink" Target="mailto:masanori.mori@sis.seirei.or.jp" TargetMode="External"/><Relationship Id="rId14" Type="http://schemas.openxmlformats.org/officeDocument/2006/relationships/hyperlink" Target="https://www.ncbi.nlm.nih.gov/pubmed/28842219"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842219&amp;d=DwMEaQ&amp;c=clK7kQUTWtAVEOVIgvi0NU5BOUHhpN0H8p7CSfnc_gI&amp;r=iFavz6KbtuaSFObSvuCXnLmt5VbY86Jha1tKLeBFedI&amp;m=Htpsj4iUqu6wsC0SXAJnz0KfQsCmc_8Mrz4eYkTzLbo&amp;s=0Mykl0NZuKSmKZUVHnTUPa6AdTjhZFi_9AkZc2vSSHg&amp;e=" TargetMode="External"/><Relationship Id="rId8" Type="http://schemas.openxmlformats.org/officeDocument/2006/relationships/hyperlink" Target="https://www-ncbi-nlm-nih-gov.ucsf.idm.oclc.org/pubmed/?term=Mori%20M%5BAuthor%5D&amp;cauthor=true&amp;cauthor_uid=28842219" TargetMode="External"/><Relationship Id="rId9" Type="http://schemas.openxmlformats.org/officeDocument/2006/relationships/hyperlink" Target="https://www-ncbi-nlm-nih-gov.ucsf.idm.oclc.org/pubmed/?term=Kuwama%20Y%5BAuthor%5D&amp;cauthor=true&amp;cauthor_uid=28842219" TargetMode="External"/><Relationship Id="rId10" Type="http://schemas.openxmlformats.org/officeDocument/2006/relationships/hyperlink" Target="https://www-ncbi-nlm-nih-gov.ucsf.idm.oclc.org/pubmed/?term=Ashikaga%20T%5BAuthor%5D&amp;cauthor=true&amp;cauthor_uid=28842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036102-35B1-0F43-A812-CDD744FD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549</Words>
  <Characters>3133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2018-02-08T21:18:00Z</dcterms:created>
  <dcterms:modified xsi:type="dcterms:W3CDTF">2018-02-09T00:12:00Z</dcterms:modified>
</cp:coreProperties>
</file>