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D05A60" w:rsidRDefault="00ED36C4" w:rsidP="00846118">
      <w:pPr>
        <w:jc w:val="center"/>
        <w:rPr>
          <w:rFonts w:ascii="Arial" w:hAnsi="Arial" w:cs="Arial"/>
          <w:b/>
          <w:sz w:val="28"/>
          <w:szCs w:val="28"/>
        </w:rPr>
      </w:pPr>
      <w:r w:rsidRPr="00D05A60">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0030CF89" w14:textId="77777777" w:rsidR="00F740BA" w:rsidRPr="00D05A60" w:rsidRDefault="000819AD" w:rsidP="00F740BA">
      <w:pPr>
        <w:shd w:val="clear" w:color="auto" w:fill="FFFFFF"/>
        <w:rPr>
          <w:rFonts w:ascii="Arial" w:eastAsia="Arial" w:hAnsi="Arial" w:cs="Arial"/>
          <w:sz w:val="20"/>
          <w:szCs w:val="20"/>
        </w:rPr>
      </w:pPr>
      <w:r w:rsidRPr="00D05A60">
        <w:rPr>
          <w:rFonts w:ascii="Arial" w:eastAsia="Times New Roman" w:hAnsi="Arial" w:cs="Arial"/>
          <w:b/>
          <w:color w:val="000000" w:themeColor="text1"/>
          <w:sz w:val="20"/>
          <w:szCs w:val="20"/>
        </w:rPr>
        <w:t>Title:</w:t>
      </w:r>
      <w:r w:rsidR="00CD5AD0" w:rsidRPr="00D05A60">
        <w:rPr>
          <w:rFonts w:ascii="Arial" w:hAnsi="Arial" w:cs="Arial"/>
          <w:b/>
          <w:sz w:val="20"/>
          <w:szCs w:val="20"/>
        </w:rPr>
        <w:t xml:space="preserve"> </w:t>
      </w:r>
      <w:hyperlink r:id="rId7">
        <w:r w:rsidR="00F740BA" w:rsidRPr="00D05A60">
          <w:rPr>
            <w:rFonts w:ascii="Arial" w:eastAsia="Arial" w:hAnsi="Arial" w:cs="Arial"/>
            <w:color w:val="1155CC"/>
            <w:sz w:val="20"/>
            <w:szCs w:val="20"/>
            <w:highlight w:val="white"/>
            <w:u w:val="single"/>
          </w:rPr>
          <w:t>Distrust in health care and cultural factors are associated with uptake of colorectal cancer screening in Hispanic and Asian Americans.</w:t>
        </w:r>
      </w:hyperlink>
    </w:p>
    <w:p w14:paraId="20123661" w14:textId="4E7D427B" w:rsidR="008964F2" w:rsidRPr="00D05A60" w:rsidRDefault="008964F2" w:rsidP="00F740BA">
      <w:pPr>
        <w:shd w:val="clear" w:color="auto" w:fill="FFFFFF"/>
        <w:rPr>
          <w:rFonts w:ascii="Arial" w:eastAsia="Arial" w:hAnsi="Arial" w:cs="Arial"/>
          <w:sz w:val="20"/>
          <w:szCs w:val="20"/>
        </w:rPr>
      </w:pPr>
    </w:p>
    <w:p w14:paraId="624F9560" w14:textId="77777777" w:rsidR="00F740BA" w:rsidRPr="00D05A60" w:rsidRDefault="005A1907" w:rsidP="00F740BA">
      <w:pPr>
        <w:shd w:val="clear" w:color="auto" w:fill="FFFFFF"/>
        <w:rPr>
          <w:rFonts w:ascii="Arial" w:eastAsia="Arial" w:hAnsi="Arial" w:cs="Arial"/>
          <w:sz w:val="20"/>
          <w:szCs w:val="20"/>
        </w:rPr>
      </w:pPr>
      <w:r w:rsidRPr="00D05A60">
        <w:rPr>
          <w:rFonts w:ascii="Arial" w:eastAsia="Times New Roman" w:hAnsi="Arial" w:cs="Arial"/>
          <w:b/>
          <w:color w:val="000000" w:themeColor="text1"/>
          <w:sz w:val="20"/>
          <w:szCs w:val="20"/>
        </w:rPr>
        <w:t>Author</w:t>
      </w:r>
      <w:r w:rsidR="00BF266D" w:rsidRPr="00D05A60">
        <w:rPr>
          <w:rFonts w:ascii="Arial" w:eastAsia="Times New Roman" w:hAnsi="Arial" w:cs="Arial"/>
          <w:b/>
          <w:color w:val="000000" w:themeColor="text1"/>
          <w:sz w:val="20"/>
          <w:szCs w:val="20"/>
        </w:rPr>
        <w:t>s</w:t>
      </w:r>
      <w:r w:rsidR="00915E2B" w:rsidRPr="00D05A60">
        <w:rPr>
          <w:rFonts w:ascii="Arial" w:eastAsia="Times New Roman" w:hAnsi="Arial" w:cs="Arial"/>
          <w:b/>
          <w:color w:val="000000" w:themeColor="text1"/>
          <w:sz w:val="20"/>
          <w:szCs w:val="20"/>
        </w:rPr>
        <w:t>:</w:t>
      </w:r>
      <w:r w:rsidR="00915E2B" w:rsidRPr="00D05A60">
        <w:rPr>
          <w:rFonts w:ascii="Arial" w:eastAsia="Times New Roman" w:hAnsi="Arial" w:cs="Arial"/>
          <w:color w:val="000000" w:themeColor="text1"/>
          <w:sz w:val="20"/>
          <w:szCs w:val="20"/>
        </w:rPr>
        <w:t xml:space="preserve"> </w:t>
      </w:r>
      <w:hyperlink r:id="rId8">
        <w:r w:rsidR="00F740BA" w:rsidRPr="00D05A60">
          <w:rPr>
            <w:rFonts w:ascii="Arial" w:eastAsia="Arial" w:hAnsi="Arial" w:cs="Arial"/>
            <w:color w:val="660066"/>
            <w:sz w:val="20"/>
            <w:szCs w:val="20"/>
            <w:u w:val="single"/>
          </w:rPr>
          <w:t>Hong YR</w:t>
        </w:r>
      </w:hyperlink>
      <w:r w:rsidR="00F740BA" w:rsidRPr="00D05A60">
        <w:rPr>
          <w:rFonts w:ascii="Arial" w:eastAsia="Arial" w:hAnsi="Arial" w:cs="Arial"/>
          <w:sz w:val="20"/>
          <w:szCs w:val="20"/>
          <w:vertAlign w:val="superscript"/>
        </w:rPr>
        <w:t>1</w:t>
      </w:r>
      <w:r w:rsidR="00F740BA" w:rsidRPr="00D05A60">
        <w:rPr>
          <w:rFonts w:ascii="Arial" w:eastAsia="Arial" w:hAnsi="Arial" w:cs="Arial"/>
          <w:sz w:val="20"/>
          <w:szCs w:val="20"/>
        </w:rPr>
        <w:t xml:space="preserve">, </w:t>
      </w:r>
      <w:hyperlink r:id="rId9">
        <w:r w:rsidR="00F740BA" w:rsidRPr="00D05A60">
          <w:rPr>
            <w:rFonts w:ascii="Arial" w:eastAsia="Arial" w:hAnsi="Arial" w:cs="Arial"/>
            <w:color w:val="660066"/>
            <w:sz w:val="20"/>
            <w:szCs w:val="20"/>
            <w:u w:val="single"/>
          </w:rPr>
          <w:t>Tauscher J</w:t>
        </w:r>
      </w:hyperlink>
      <w:r w:rsidR="00F740BA" w:rsidRPr="00D05A60">
        <w:rPr>
          <w:rFonts w:ascii="Arial" w:eastAsia="Arial" w:hAnsi="Arial" w:cs="Arial"/>
          <w:sz w:val="20"/>
          <w:szCs w:val="20"/>
          <w:vertAlign w:val="superscript"/>
        </w:rPr>
        <w:t>2</w:t>
      </w:r>
      <w:r w:rsidR="00F740BA" w:rsidRPr="00D05A60">
        <w:rPr>
          <w:rFonts w:ascii="Arial" w:eastAsia="Arial" w:hAnsi="Arial" w:cs="Arial"/>
          <w:sz w:val="20"/>
          <w:szCs w:val="20"/>
        </w:rPr>
        <w:t xml:space="preserve">, </w:t>
      </w:r>
      <w:hyperlink r:id="rId10">
        <w:r w:rsidR="00F740BA" w:rsidRPr="00D05A60">
          <w:rPr>
            <w:rFonts w:ascii="Arial" w:eastAsia="Arial" w:hAnsi="Arial" w:cs="Arial"/>
            <w:color w:val="660066"/>
            <w:sz w:val="20"/>
            <w:szCs w:val="20"/>
            <w:u w:val="single"/>
          </w:rPr>
          <w:t>Cardel M</w:t>
        </w:r>
      </w:hyperlink>
      <w:r w:rsidR="00F740BA" w:rsidRPr="00D05A60">
        <w:rPr>
          <w:rFonts w:ascii="Arial" w:eastAsia="Arial" w:hAnsi="Arial" w:cs="Arial"/>
          <w:sz w:val="20"/>
          <w:szCs w:val="20"/>
          <w:vertAlign w:val="superscript"/>
        </w:rPr>
        <w:t>3</w:t>
      </w:r>
      <w:r w:rsidR="00F740BA" w:rsidRPr="00D05A60">
        <w:rPr>
          <w:rFonts w:ascii="Arial" w:eastAsia="Arial" w:hAnsi="Arial" w:cs="Arial"/>
          <w:sz w:val="20"/>
          <w:szCs w:val="20"/>
        </w:rPr>
        <w:t>.</w:t>
      </w:r>
    </w:p>
    <w:p w14:paraId="31A23B32" w14:textId="33FB6337" w:rsidR="009C3DB0" w:rsidRPr="00D05A60" w:rsidRDefault="009C3DB0" w:rsidP="00F740BA">
      <w:pPr>
        <w:rPr>
          <w:rFonts w:ascii="Arial" w:eastAsia="Times New Roman" w:hAnsi="Arial" w:cs="Arial"/>
          <w:color w:val="000000" w:themeColor="text1"/>
          <w:sz w:val="20"/>
          <w:szCs w:val="20"/>
          <w:lang w:eastAsia="zh-TW"/>
        </w:rPr>
      </w:pPr>
    </w:p>
    <w:p w14:paraId="5B3275D4" w14:textId="3BB67BDA" w:rsidR="00F740BA" w:rsidRPr="00D05A60" w:rsidRDefault="00191B51" w:rsidP="00F740BA">
      <w:pPr>
        <w:pStyle w:val="p1"/>
        <w:rPr>
          <w:rFonts w:ascii="Arial" w:hAnsi="Arial" w:cs="Arial"/>
          <w:b/>
          <w:color w:val="000000" w:themeColor="text1"/>
          <w:sz w:val="20"/>
          <w:szCs w:val="20"/>
        </w:rPr>
      </w:pPr>
      <w:r w:rsidRPr="00D05A60">
        <w:rPr>
          <w:rFonts w:ascii="Arial" w:hAnsi="Arial" w:cs="Arial"/>
          <w:b/>
          <w:color w:val="000000" w:themeColor="text1"/>
          <w:sz w:val="20"/>
          <w:szCs w:val="20"/>
        </w:rPr>
        <w:t xml:space="preserve">Author Information: </w:t>
      </w:r>
      <w:r w:rsidR="005A1907" w:rsidRPr="00D05A60">
        <w:rPr>
          <w:rFonts w:ascii="Arial" w:hAnsi="Arial" w:cs="Arial"/>
          <w:b/>
          <w:color w:val="000000" w:themeColor="text1"/>
          <w:sz w:val="20"/>
          <w:szCs w:val="20"/>
        </w:rPr>
        <w:t> </w:t>
      </w:r>
    </w:p>
    <w:p w14:paraId="39CFF321" w14:textId="77777777" w:rsidR="00F740BA" w:rsidRPr="00D05A60" w:rsidRDefault="00F740BA" w:rsidP="00F740BA">
      <w:pPr>
        <w:pStyle w:val="ListParagraph"/>
        <w:numPr>
          <w:ilvl w:val="0"/>
          <w:numId w:val="20"/>
        </w:numPr>
        <w:shd w:val="clear" w:color="auto" w:fill="FFFFFF"/>
        <w:ind w:left="270" w:hanging="270"/>
        <w:rPr>
          <w:rFonts w:ascii="Arial" w:eastAsia="Arial" w:hAnsi="Arial" w:cs="Arial"/>
          <w:sz w:val="20"/>
          <w:szCs w:val="20"/>
        </w:rPr>
      </w:pPr>
      <w:r w:rsidRPr="00D05A60">
        <w:rPr>
          <w:rFonts w:ascii="Arial" w:eastAsia="Arial" w:hAnsi="Arial" w:cs="Arial"/>
          <w:sz w:val="20"/>
          <w:szCs w:val="20"/>
        </w:rPr>
        <w:t>Department of Health Services Research, Management and Policy, College of Public Health and Health Professions, University of Florida, Gainesville, Florida.</w:t>
      </w:r>
    </w:p>
    <w:p w14:paraId="3358C6C0" w14:textId="77777777" w:rsidR="00F740BA" w:rsidRPr="00D05A60" w:rsidRDefault="00F740BA" w:rsidP="00F740BA">
      <w:pPr>
        <w:pStyle w:val="ListParagraph"/>
        <w:numPr>
          <w:ilvl w:val="0"/>
          <w:numId w:val="20"/>
        </w:numPr>
        <w:shd w:val="clear" w:color="auto" w:fill="FFFFFF"/>
        <w:ind w:left="270" w:hanging="270"/>
        <w:rPr>
          <w:rFonts w:ascii="Arial" w:eastAsia="Arial" w:hAnsi="Arial" w:cs="Arial"/>
          <w:sz w:val="20"/>
          <w:szCs w:val="20"/>
        </w:rPr>
      </w:pPr>
      <w:r w:rsidRPr="00D05A60">
        <w:rPr>
          <w:rFonts w:ascii="Arial" w:eastAsia="Arial" w:hAnsi="Arial" w:cs="Arial"/>
          <w:sz w:val="20"/>
          <w:szCs w:val="20"/>
        </w:rPr>
        <w:t>Counseling and Counselor Education, College of Education, University of Florida, Gainesville, Florida.</w:t>
      </w:r>
    </w:p>
    <w:p w14:paraId="65DC7AF0" w14:textId="6FCD8D66" w:rsidR="00F740BA" w:rsidRPr="00D05A60" w:rsidRDefault="00F740BA" w:rsidP="00F740BA">
      <w:pPr>
        <w:pStyle w:val="ListParagraph"/>
        <w:numPr>
          <w:ilvl w:val="0"/>
          <w:numId w:val="20"/>
        </w:numPr>
        <w:shd w:val="clear" w:color="auto" w:fill="FFFFFF"/>
        <w:ind w:left="270" w:hanging="270"/>
        <w:rPr>
          <w:rFonts w:ascii="Arial" w:eastAsia="Arial" w:hAnsi="Arial" w:cs="Arial"/>
          <w:sz w:val="20"/>
          <w:szCs w:val="20"/>
        </w:rPr>
      </w:pPr>
      <w:r w:rsidRPr="00D05A60">
        <w:rPr>
          <w:rFonts w:ascii="Arial" w:eastAsia="Arial" w:hAnsi="Arial" w:cs="Arial"/>
          <w:sz w:val="20"/>
          <w:szCs w:val="20"/>
        </w:rPr>
        <w:t>Department of Health Outcomes and Policy, College of Medicine, University of Florida, Gainesville, Florida.</w:t>
      </w:r>
    </w:p>
    <w:p w14:paraId="3458D6E1" w14:textId="77777777" w:rsidR="00F83BEA" w:rsidRPr="00D05A60" w:rsidRDefault="00F83BEA" w:rsidP="00F740BA">
      <w:pPr>
        <w:shd w:val="clear" w:color="auto" w:fill="FFFFFF"/>
        <w:rPr>
          <w:rFonts w:ascii="Arial" w:eastAsia="Arial" w:hAnsi="Arial" w:cs="Arial"/>
          <w:sz w:val="20"/>
          <w:szCs w:val="20"/>
        </w:rPr>
      </w:pPr>
    </w:p>
    <w:p w14:paraId="2A5B2C33" w14:textId="680DC27F" w:rsidR="00CD5AD0" w:rsidRPr="00D05A60" w:rsidRDefault="00FA423C" w:rsidP="00F740BA">
      <w:pPr>
        <w:shd w:val="clear" w:color="auto" w:fill="FFFFFF"/>
        <w:rPr>
          <w:rFonts w:ascii="Arial" w:eastAsia="Arial" w:hAnsi="Arial" w:cs="Arial"/>
          <w:sz w:val="20"/>
          <w:szCs w:val="20"/>
        </w:rPr>
      </w:pPr>
      <w:r w:rsidRPr="00D05A60">
        <w:rPr>
          <w:rFonts w:ascii="Arial" w:eastAsia="Times New Roman" w:hAnsi="Arial" w:cs="Arial"/>
          <w:b/>
          <w:color w:val="000000" w:themeColor="text1"/>
          <w:sz w:val="20"/>
          <w:szCs w:val="20"/>
        </w:rPr>
        <w:t xml:space="preserve">Publication: </w:t>
      </w:r>
      <w:hyperlink r:id="rId11" w:tooltip="Cancer." w:history="1">
        <w:r w:rsidR="00F740BA" w:rsidRPr="00D05A60">
          <w:rPr>
            <w:rStyle w:val="Hyperlink"/>
            <w:rFonts w:ascii="Arial" w:hAnsi="Arial" w:cs="Arial"/>
            <w:color w:val="660066"/>
            <w:sz w:val="20"/>
            <w:szCs w:val="20"/>
            <w:shd w:val="clear" w:color="auto" w:fill="FFFFFF"/>
          </w:rPr>
          <w:t>Cancer.</w:t>
        </w:r>
      </w:hyperlink>
      <w:r w:rsidR="00F740BA" w:rsidRPr="00D05A60">
        <w:rPr>
          <w:rFonts w:ascii="Arial" w:hAnsi="Arial" w:cs="Arial"/>
          <w:sz w:val="20"/>
          <w:szCs w:val="20"/>
          <w:shd w:val="clear" w:color="auto" w:fill="FFFFFF"/>
        </w:rPr>
        <w:t xml:space="preserve"> 2017 Oct 4. </w:t>
      </w:r>
      <w:proofErr w:type="spellStart"/>
      <w:r w:rsidR="00F740BA" w:rsidRPr="00D05A60">
        <w:rPr>
          <w:rFonts w:ascii="Arial" w:hAnsi="Arial" w:cs="Arial"/>
          <w:sz w:val="20"/>
          <w:szCs w:val="20"/>
          <w:shd w:val="clear" w:color="auto" w:fill="FFFFFF"/>
        </w:rPr>
        <w:t>doi</w:t>
      </w:r>
      <w:proofErr w:type="spellEnd"/>
      <w:r w:rsidR="00F740BA" w:rsidRPr="00D05A60">
        <w:rPr>
          <w:rFonts w:ascii="Arial" w:hAnsi="Arial" w:cs="Arial"/>
          <w:sz w:val="20"/>
          <w:szCs w:val="20"/>
          <w:shd w:val="clear" w:color="auto" w:fill="FFFFFF"/>
        </w:rPr>
        <w:t>: 10.1002/cncr.31052. [</w:t>
      </w:r>
      <w:proofErr w:type="spellStart"/>
      <w:r w:rsidR="00F740BA" w:rsidRPr="00D05A60">
        <w:rPr>
          <w:rFonts w:ascii="Arial" w:hAnsi="Arial" w:cs="Arial"/>
          <w:sz w:val="20"/>
          <w:szCs w:val="20"/>
          <w:shd w:val="clear" w:color="auto" w:fill="FFFFFF"/>
        </w:rPr>
        <w:t>Epub</w:t>
      </w:r>
      <w:proofErr w:type="spellEnd"/>
      <w:r w:rsidR="00F740BA" w:rsidRPr="00D05A60">
        <w:rPr>
          <w:rFonts w:ascii="Arial" w:hAnsi="Arial" w:cs="Arial"/>
          <w:sz w:val="20"/>
          <w:szCs w:val="20"/>
          <w:shd w:val="clear" w:color="auto" w:fill="FFFFFF"/>
        </w:rPr>
        <w:t xml:space="preserve"> ahead of print]</w:t>
      </w:r>
    </w:p>
    <w:p w14:paraId="2B0933EE" w14:textId="77777777" w:rsidR="00BF266D" w:rsidRPr="00D05A60" w:rsidRDefault="00BF266D" w:rsidP="00F740BA">
      <w:pPr>
        <w:pStyle w:val="p1"/>
        <w:rPr>
          <w:rFonts w:ascii="Arial" w:eastAsia="Times New Roman" w:hAnsi="Arial" w:cs="Arial"/>
          <w:color w:val="000000" w:themeColor="text1"/>
          <w:sz w:val="20"/>
          <w:szCs w:val="20"/>
        </w:rPr>
      </w:pPr>
    </w:p>
    <w:p w14:paraId="7691BA8F" w14:textId="77777777" w:rsidR="00CE0115" w:rsidRPr="00D05A60" w:rsidRDefault="008975B4" w:rsidP="00F740BA">
      <w:pPr>
        <w:pStyle w:val="p1"/>
        <w:rPr>
          <w:rFonts w:ascii="Arial" w:hAnsi="Arial" w:cs="Arial"/>
          <w:b/>
          <w:color w:val="000000" w:themeColor="text1"/>
          <w:sz w:val="20"/>
          <w:szCs w:val="20"/>
        </w:rPr>
      </w:pPr>
      <w:r w:rsidRPr="00D05A60">
        <w:rPr>
          <w:rFonts w:ascii="Arial" w:eastAsia="Times New Roman" w:hAnsi="Arial" w:cs="Arial"/>
          <w:b/>
          <w:color w:val="000000" w:themeColor="text1"/>
          <w:sz w:val="20"/>
          <w:szCs w:val="20"/>
        </w:rPr>
        <w:t>Abstract</w:t>
      </w:r>
      <w:r w:rsidR="00FA423C" w:rsidRPr="00D05A60">
        <w:rPr>
          <w:rFonts w:ascii="Arial" w:eastAsia="Times New Roman" w:hAnsi="Arial" w:cs="Arial"/>
          <w:b/>
          <w:color w:val="000000" w:themeColor="text1"/>
          <w:sz w:val="20"/>
          <w:szCs w:val="20"/>
        </w:rPr>
        <w:t>:</w:t>
      </w:r>
      <w:r w:rsidR="00F179F7" w:rsidRPr="00D05A60">
        <w:rPr>
          <w:rFonts w:ascii="Arial" w:eastAsia="Times New Roman" w:hAnsi="Arial" w:cs="Arial"/>
          <w:b/>
          <w:color w:val="000000" w:themeColor="text1"/>
          <w:sz w:val="20"/>
          <w:szCs w:val="20"/>
        </w:rPr>
        <w:t xml:space="preserve"> </w:t>
      </w:r>
      <w:r w:rsidR="0099585B" w:rsidRPr="00D05A60">
        <w:rPr>
          <w:rFonts w:ascii="Arial" w:hAnsi="Arial" w:cs="Arial"/>
          <w:b/>
          <w:color w:val="000000" w:themeColor="text1"/>
          <w:sz w:val="20"/>
          <w:szCs w:val="20"/>
        </w:rPr>
        <w:t> </w:t>
      </w:r>
    </w:p>
    <w:p w14:paraId="6F292D7A" w14:textId="77777777" w:rsidR="00F740BA" w:rsidRPr="00D05A60" w:rsidRDefault="00F740BA" w:rsidP="00F740BA">
      <w:pPr>
        <w:pStyle w:val="Heading4"/>
        <w:keepNext w:val="0"/>
        <w:keepLines w:val="0"/>
        <w:shd w:val="clear" w:color="auto" w:fill="FFFFFF"/>
        <w:spacing w:before="0" w:line="240" w:lineRule="auto"/>
        <w:ind w:right="60"/>
        <w:rPr>
          <w:rFonts w:ascii="Arial" w:eastAsia="Arial" w:hAnsi="Arial" w:cs="Arial"/>
          <w:i w:val="0"/>
          <w:color w:val="000000"/>
          <w:sz w:val="20"/>
          <w:szCs w:val="20"/>
        </w:rPr>
      </w:pPr>
      <w:r w:rsidRPr="00D05A60">
        <w:rPr>
          <w:rFonts w:ascii="Arial" w:eastAsia="Arial" w:hAnsi="Arial" w:cs="Arial"/>
          <w:i w:val="0"/>
          <w:color w:val="000000"/>
          <w:sz w:val="20"/>
          <w:szCs w:val="20"/>
        </w:rPr>
        <w:t>BACKGROUND:</w:t>
      </w:r>
    </w:p>
    <w:p w14:paraId="3704D077" w14:textId="77777777" w:rsidR="00F740BA" w:rsidRPr="00D05A60" w:rsidRDefault="00F740BA" w:rsidP="00F740BA">
      <w:pPr>
        <w:shd w:val="clear" w:color="auto" w:fill="FFFFFF"/>
        <w:rPr>
          <w:rFonts w:ascii="Arial" w:eastAsia="Arial" w:hAnsi="Arial" w:cs="Arial"/>
          <w:sz w:val="20"/>
          <w:szCs w:val="20"/>
        </w:rPr>
      </w:pPr>
      <w:r w:rsidRPr="00D05A60">
        <w:rPr>
          <w:rFonts w:ascii="Arial" w:eastAsia="Arial" w:hAnsi="Arial" w:cs="Arial"/>
          <w:sz w:val="20"/>
          <w:szCs w:val="20"/>
        </w:rPr>
        <w:t>There are racial/ethnic disparities in colorectal cancer (CRC) screening, including lower uptake rates among Hispanic Americans (HAs) and Asian Americans (AAs) relative to non-Hispanic white Americans. The objective of this study was to explore pathways associated with the use of health services and to characterize multifaceted associations with the uptake of CRC screening among HAs and AAs.</w:t>
      </w:r>
    </w:p>
    <w:p w14:paraId="366C5867" w14:textId="77777777" w:rsidR="00F740BA" w:rsidRPr="00D05A60" w:rsidRDefault="00F740BA" w:rsidP="00F740BA">
      <w:pPr>
        <w:shd w:val="clear" w:color="auto" w:fill="FFFFFF"/>
        <w:rPr>
          <w:rFonts w:ascii="Arial" w:eastAsia="Arial" w:hAnsi="Arial" w:cs="Arial"/>
          <w:sz w:val="20"/>
          <w:szCs w:val="20"/>
        </w:rPr>
      </w:pPr>
    </w:p>
    <w:p w14:paraId="4EBE3D0C" w14:textId="77777777" w:rsidR="00F740BA" w:rsidRPr="00D05A60" w:rsidRDefault="00F740BA" w:rsidP="00F740BA">
      <w:pPr>
        <w:pStyle w:val="Heading4"/>
        <w:keepNext w:val="0"/>
        <w:keepLines w:val="0"/>
        <w:shd w:val="clear" w:color="auto" w:fill="FFFFFF"/>
        <w:spacing w:before="0" w:line="240" w:lineRule="auto"/>
        <w:ind w:right="60"/>
        <w:rPr>
          <w:rFonts w:ascii="Arial" w:eastAsia="Arial" w:hAnsi="Arial" w:cs="Arial"/>
          <w:i w:val="0"/>
          <w:color w:val="000000"/>
          <w:sz w:val="20"/>
          <w:szCs w:val="20"/>
        </w:rPr>
      </w:pPr>
      <w:bookmarkStart w:id="0" w:name="_ir1p0dsf8vhf" w:colFirst="0" w:colLast="0"/>
      <w:bookmarkEnd w:id="0"/>
      <w:r w:rsidRPr="00D05A60">
        <w:rPr>
          <w:rFonts w:ascii="Arial" w:eastAsia="Arial" w:hAnsi="Arial" w:cs="Arial"/>
          <w:i w:val="0"/>
          <w:color w:val="000000"/>
          <w:sz w:val="20"/>
          <w:szCs w:val="20"/>
        </w:rPr>
        <w:t>METHODS:</w:t>
      </w:r>
    </w:p>
    <w:p w14:paraId="7338CAB3" w14:textId="77777777" w:rsidR="00F740BA" w:rsidRPr="00D05A60" w:rsidRDefault="00F740BA" w:rsidP="00F740BA">
      <w:pPr>
        <w:shd w:val="clear" w:color="auto" w:fill="FFFFFF"/>
        <w:rPr>
          <w:rFonts w:ascii="Arial" w:eastAsia="Arial" w:hAnsi="Arial" w:cs="Arial"/>
          <w:sz w:val="20"/>
          <w:szCs w:val="20"/>
        </w:rPr>
      </w:pPr>
      <w:r w:rsidRPr="00D05A60">
        <w:rPr>
          <w:rFonts w:ascii="Arial" w:eastAsia="Arial" w:hAnsi="Arial" w:cs="Arial"/>
          <w:sz w:val="20"/>
          <w:szCs w:val="20"/>
        </w:rPr>
        <w:t>Data were obtained from the Medical Expenditure Panel Survey (2012-2013). Participants included HA (n = 3731) and AA (n = 1345) respondents ages 50 to 75 years who met CRC screening recommendations. A modified Andersen behavioral model was used to examine pathways that lead to CRC screening uptake, including predisposing characteristics (education, economic, and cultural factors), health insurance, health needs (perceived health status and several comorbidities), and health provider contextual factors (access to care, perceived quality of health services, and distrust in health care). Structural equation modeling was used to examine the models for HAs and AAs.</w:t>
      </w:r>
    </w:p>
    <w:p w14:paraId="75883A96" w14:textId="77777777" w:rsidR="00F740BA" w:rsidRPr="00D05A60" w:rsidRDefault="00F740BA" w:rsidP="00F740BA">
      <w:pPr>
        <w:shd w:val="clear" w:color="auto" w:fill="FFFFFF"/>
        <w:rPr>
          <w:rFonts w:ascii="Arial" w:eastAsia="Arial" w:hAnsi="Arial" w:cs="Arial"/>
          <w:sz w:val="20"/>
          <w:szCs w:val="20"/>
        </w:rPr>
      </w:pPr>
    </w:p>
    <w:p w14:paraId="64C530F5" w14:textId="77777777" w:rsidR="00F740BA" w:rsidRPr="00D05A60" w:rsidRDefault="00F740BA" w:rsidP="00F740BA">
      <w:pPr>
        <w:pStyle w:val="Heading4"/>
        <w:keepNext w:val="0"/>
        <w:keepLines w:val="0"/>
        <w:shd w:val="clear" w:color="auto" w:fill="FFFFFF"/>
        <w:spacing w:before="0" w:line="240" w:lineRule="auto"/>
        <w:ind w:right="60"/>
        <w:rPr>
          <w:rFonts w:ascii="Arial" w:eastAsia="Arial" w:hAnsi="Arial" w:cs="Arial"/>
          <w:i w:val="0"/>
          <w:color w:val="000000"/>
          <w:sz w:val="20"/>
          <w:szCs w:val="20"/>
        </w:rPr>
      </w:pPr>
      <w:bookmarkStart w:id="1" w:name="_az1n9bdn0xs6" w:colFirst="0" w:colLast="0"/>
      <w:bookmarkEnd w:id="1"/>
      <w:r w:rsidRPr="00D05A60">
        <w:rPr>
          <w:rFonts w:ascii="Arial" w:eastAsia="Arial" w:hAnsi="Arial" w:cs="Arial"/>
          <w:i w:val="0"/>
          <w:color w:val="000000"/>
          <w:sz w:val="20"/>
          <w:szCs w:val="20"/>
        </w:rPr>
        <w:t>RESULTS:</w:t>
      </w:r>
    </w:p>
    <w:p w14:paraId="7BF411A0" w14:textId="77777777" w:rsidR="00F740BA" w:rsidRPr="00D05A60" w:rsidRDefault="00F740BA" w:rsidP="00F740BA">
      <w:pPr>
        <w:shd w:val="clear" w:color="auto" w:fill="FFFFFF"/>
        <w:rPr>
          <w:rFonts w:ascii="Arial" w:eastAsia="Arial" w:hAnsi="Arial" w:cs="Arial"/>
          <w:sz w:val="20"/>
          <w:szCs w:val="20"/>
        </w:rPr>
      </w:pPr>
      <w:r w:rsidRPr="00D05A60">
        <w:rPr>
          <w:rFonts w:ascii="Arial" w:eastAsia="Arial" w:hAnsi="Arial" w:cs="Arial"/>
          <w:sz w:val="20"/>
          <w:szCs w:val="20"/>
        </w:rPr>
        <w:t>In the HA model, cultural factors (standardized regression coefficient [β] = -0.04; P = .013) and distrust in health care (β = -0.05; P = .007) directly and negatively affected CRC screening. Similarly, cultural factors (β = -0.11; P = .002) negatively affected CRC screening in the AA model, but distrust in health care was not significant (P = .103). In both models, perceived quality of health services was positively associated with CRC screening uptake and mediated the negative association between cultural factors and CRC screening. Access to care was not associated with CRC screening.</w:t>
      </w:r>
    </w:p>
    <w:p w14:paraId="50B30FB7" w14:textId="77777777" w:rsidR="00F740BA" w:rsidRPr="00D05A60" w:rsidRDefault="00F740BA" w:rsidP="00F740BA">
      <w:pPr>
        <w:shd w:val="clear" w:color="auto" w:fill="FFFFFF"/>
        <w:rPr>
          <w:rFonts w:ascii="Arial" w:eastAsia="Arial" w:hAnsi="Arial" w:cs="Arial"/>
          <w:sz w:val="20"/>
          <w:szCs w:val="20"/>
        </w:rPr>
      </w:pPr>
      <w:bookmarkStart w:id="2" w:name="_GoBack"/>
      <w:bookmarkEnd w:id="2"/>
    </w:p>
    <w:p w14:paraId="063C7E2A" w14:textId="59C0B380" w:rsidR="00F740BA" w:rsidRPr="00D05A60" w:rsidRDefault="00F740BA" w:rsidP="00F740BA">
      <w:pPr>
        <w:pStyle w:val="Heading4"/>
        <w:keepNext w:val="0"/>
        <w:keepLines w:val="0"/>
        <w:shd w:val="clear" w:color="auto" w:fill="FFFFFF"/>
        <w:spacing w:before="0" w:line="240" w:lineRule="auto"/>
        <w:ind w:right="60"/>
        <w:rPr>
          <w:rFonts w:ascii="Arial" w:eastAsia="Arial" w:hAnsi="Arial" w:cs="Arial"/>
          <w:i w:val="0"/>
          <w:color w:val="000000"/>
          <w:sz w:val="20"/>
          <w:szCs w:val="20"/>
        </w:rPr>
      </w:pPr>
      <w:bookmarkStart w:id="3" w:name="_uejat31rlf0m" w:colFirst="0" w:colLast="0"/>
      <w:bookmarkEnd w:id="3"/>
      <w:r w:rsidRPr="00D05A60">
        <w:rPr>
          <w:rFonts w:ascii="Arial" w:eastAsia="Arial" w:hAnsi="Arial" w:cs="Arial"/>
          <w:i w:val="0"/>
          <w:color w:val="000000"/>
          <w:sz w:val="20"/>
          <w:szCs w:val="20"/>
        </w:rPr>
        <w:t>CONCLUSIONS:</w:t>
      </w:r>
    </w:p>
    <w:p w14:paraId="23CD5621" w14:textId="77777777" w:rsidR="00F740BA" w:rsidRPr="00D05A60" w:rsidRDefault="00F740BA" w:rsidP="00F740BA">
      <w:pPr>
        <w:shd w:val="clear" w:color="auto" w:fill="FFFFFF"/>
        <w:rPr>
          <w:rFonts w:ascii="Arial" w:eastAsia="Arial" w:hAnsi="Arial" w:cs="Arial"/>
          <w:sz w:val="20"/>
          <w:szCs w:val="20"/>
        </w:rPr>
      </w:pPr>
      <w:r w:rsidRPr="00D05A60">
        <w:rPr>
          <w:rFonts w:ascii="Arial" w:eastAsia="Arial" w:hAnsi="Arial" w:cs="Arial"/>
          <w:sz w:val="20"/>
          <w:szCs w:val="20"/>
        </w:rPr>
        <w:t>Correlations between CRC screening and associated factors differ among HAs and AAs, suggesting a need for multilevel interventions tailored to race/ethnicity. The current findings suggest that facilitating access to care without improving perceived quality of health services may be ineffective for increasing the uptake of CRC screening among HAs and AAs. Cancer 2017. © 2017 American Cancer Society.</w:t>
      </w:r>
    </w:p>
    <w:p w14:paraId="70C8C033" w14:textId="77777777" w:rsidR="00CE0115" w:rsidRPr="00D05A60" w:rsidRDefault="00CE0115" w:rsidP="00CE0115">
      <w:pPr>
        <w:pStyle w:val="p1"/>
        <w:rPr>
          <w:rFonts w:ascii="Arial" w:hAnsi="Arial" w:cs="Arial"/>
          <w:color w:val="000000" w:themeColor="text1"/>
          <w:sz w:val="20"/>
          <w:szCs w:val="20"/>
        </w:rPr>
      </w:pPr>
    </w:p>
    <w:sectPr w:rsidR="00CE0115" w:rsidRPr="00D05A60"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77524"/>
    <w:multiLevelType w:val="hybridMultilevel"/>
    <w:tmpl w:val="4F9217B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nsid w:val="5664024B"/>
    <w:multiLevelType w:val="hybridMultilevel"/>
    <w:tmpl w:val="267475BA"/>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6">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FE560B"/>
    <w:multiLevelType w:val="hybridMultilevel"/>
    <w:tmpl w:val="5B78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2"/>
  </w:num>
  <w:num w:numId="4">
    <w:abstractNumId w:val="13"/>
  </w:num>
  <w:num w:numId="5">
    <w:abstractNumId w:val="2"/>
  </w:num>
  <w:num w:numId="6">
    <w:abstractNumId w:val="4"/>
  </w:num>
  <w:num w:numId="7">
    <w:abstractNumId w:val="0"/>
  </w:num>
  <w:num w:numId="8">
    <w:abstractNumId w:val="19"/>
  </w:num>
  <w:num w:numId="9">
    <w:abstractNumId w:val="1"/>
  </w:num>
  <w:num w:numId="10">
    <w:abstractNumId w:val="17"/>
  </w:num>
  <w:num w:numId="11">
    <w:abstractNumId w:val="6"/>
  </w:num>
  <w:num w:numId="12">
    <w:abstractNumId w:val="3"/>
  </w:num>
  <w:num w:numId="13">
    <w:abstractNumId w:val="11"/>
  </w:num>
  <w:num w:numId="14">
    <w:abstractNumId w:val="7"/>
  </w:num>
  <w:num w:numId="15">
    <w:abstractNumId w:val="10"/>
  </w:num>
  <w:num w:numId="16">
    <w:abstractNumId w:val="8"/>
  </w:num>
  <w:num w:numId="17">
    <w:abstractNumId w:val="16"/>
  </w:num>
  <w:num w:numId="18">
    <w:abstractNumId w:val="14"/>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50420"/>
    <w:rsid w:val="00072711"/>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4F686B"/>
    <w:rsid w:val="005A1907"/>
    <w:rsid w:val="005F1DEB"/>
    <w:rsid w:val="006509C5"/>
    <w:rsid w:val="00720DF9"/>
    <w:rsid w:val="0074248C"/>
    <w:rsid w:val="00792071"/>
    <w:rsid w:val="007C77B1"/>
    <w:rsid w:val="008304A2"/>
    <w:rsid w:val="00846118"/>
    <w:rsid w:val="00871636"/>
    <w:rsid w:val="008964F2"/>
    <w:rsid w:val="008975B4"/>
    <w:rsid w:val="008F3C86"/>
    <w:rsid w:val="00911D82"/>
    <w:rsid w:val="00915E2B"/>
    <w:rsid w:val="00917E9C"/>
    <w:rsid w:val="00957B56"/>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D5AD0"/>
    <w:rsid w:val="00CE0115"/>
    <w:rsid w:val="00CF7A31"/>
    <w:rsid w:val="00D010FC"/>
    <w:rsid w:val="00D05A60"/>
    <w:rsid w:val="00DC5919"/>
    <w:rsid w:val="00DF60E2"/>
    <w:rsid w:val="00E03974"/>
    <w:rsid w:val="00E7442C"/>
    <w:rsid w:val="00EC1743"/>
    <w:rsid w:val="00ED36C4"/>
    <w:rsid w:val="00EE235B"/>
    <w:rsid w:val="00F038B8"/>
    <w:rsid w:val="00F121CD"/>
    <w:rsid w:val="00F179F7"/>
    <w:rsid w:val="00F4770F"/>
    <w:rsid w:val="00F740BA"/>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2897653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76535&amp;d=DwMEaQ&amp;c=clK7kQUTWtAVEOVIgvi0NU5BOUHhpN0H8p7CSfnc_gI&amp;r=iFavz6KbtuaSFObSvuCXnLmt5VbY86Jha1tKLeBFedI&amp;m=FwkIXRvCNQ4bNz7CLLLTnsZ2IiZyRNv1Qshd2a1Mzyo&amp;s=iNkwr2L3OJinbN26QctqmDbqqkfan1qf6Ib411DuC5A&amp;e=" TargetMode="External"/><Relationship Id="rId8" Type="http://schemas.openxmlformats.org/officeDocument/2006/relationships/hyperlink" Target="https://www-ncbi-nlm-nih-gov.ucsf.idm.oclc.org/pubmed/?term=Hong%20YR%5BAuthor%5D&amp;cauthor=true&amp;cauthor_uid=28976535" TargetMode="External"/><Relationship Id="rId9" Type="http://schemas.openxmlformats.org/officeDocument/2006/relationships/hyperlink" Target="https://www-ncbi-nlm-nih-gov.ucsf.idm.oclc.org/pubmed/?term=Tauscher%20J%5BAuthor%5D&amp;cauthor=true&amp;cauthor_uid=28976535" TargetMode="External"/><Relationship Id="rId10" Type="http://schemas.openxmlformats.org/officeDocument/2006/relationships/hyperlink" Target="https://www-ncbi-nlm-nih-gov.ucsf.idm.oclc.org/pubmed/?term=Cardel%20M%5BAuthor%5D&amp;cauthor=true&amp;cauthor_uid=28976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BD605B-5287-FD4F-BC8B-76060988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534</Words>
  <Characters>3045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2018-02-08T23:00:00Z</dcterms:created>
  <dcterms:modified xsi:type="dcterms:W3CDTF">2018-02-09T00:34:00Z</dcterms:modified>
</cp:coreProperties>
</file>