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Title"/>
        <w:jc w:val="center"/>
      </w:pPr>
      <w:r>
        <w:t>AI-RISA Combat Intelligence</w:t>
      </w:r>
    </w:p>
    <w:p>
      <w:pPr>
        <w:pStyle w:val="CoverSub"/>
        <w:jc w:val="center"/>
      </w:pPr>
      <w:r>
        <w:rPr>
          <w:b/>
          <w:color w:val="D4AF37"/>
        </w:rPr>
        <w:t>Broadcast Briefing Report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36"/>
      </w:tblGrid>
      <w:tr>
        <w:trPr/>
        <w:tc>
          <w:tcPr>
            <w:tcW w:type="dxa" w:w="9936"/>
            <w:shd w:fill="0A0A0A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  <w:t>[Event Name Placeholder]</w:t>
            </w:r>
          </w:p>
        </w:tc>
      </w:tr>
      <w:tr>
        <w:trPr/>
        <w:tc>
          <w:tcPr>
            <w:tcW w:type="dxa" w:w="9936"/>
            <w:shd w:fill="2E2E2E"/>
            <w:vAlign w:val="center"/>
          </w:tcPr>
          <w:p>
            <w:pPr>
              <w:jc w:val="center"/>
            </w:pPr>
            <w:r>
              <w:rPr>
                <w:b w:val="0"/>
                <w:color w:val="FFFFFF"/>
                <w:sz w:val="22"/>
              </w:rPr>
              <w:t>[Date Placeholder]  |  [Venue Placeholder]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/>
                <w:color w:val="0A0A0A"/>
                <w:sz w:val="22"/>
              </w:rPr>
              <w:t>Prepared for: Broadcast / Commentary / Production Use Only</w:t>
            </w:r>
          </w:p>
        </w:tc>
      </w:tr>
      <w:tr>
        <w:trPr/>
        <w:tc>
          <w:tcPr>
            <w:tcW w:type="dxa" w:w="9936"/>
            <w:shd w:fill="FFFFFF"/>
            <w:vAlign w:val="center"/>
          </w:tcPr>
          <w:p>
            <w:pPr>
              <w:jc w:val="center"/>
            </w:pPr>
            <w:r>
              <w:rPr>
                <w:b w:val="0"/>
                <w:color w:val="8B0000"/>
                <w:sz w:val="20"/>
              </w:rPr>
              <w:t>Confidential — Internal Use Only</w:t>
            </w:r>
          </w:p>
        </w:tc>
      </w:tr>
    </w:tbl>
    <w:p/>
    <w:p>
      <w:pPr>
        <w:jc w:val="center"/>
      </w:pPr>
      <w:r>
        <w:rPr>
          <w:color w:val="505050"/>
          <w:sz w:val="21"/>
        </w:rPr>
        <w:t>Premium tactical reporting built for high-level fight preparation, event positioning, commentary, and premium audience delivery.</w:t>
      </w:r>
    </w:p>
    <w:p>
      <w:pPr>
        <w:pBdr>
          <w:bottom w:val="single" w:sz="8" w:space="4" w:color="D4AF37"/>
        </w:pBdr>
      </w:pPr>
    </w:p>
    <w:p>
      <w:r>
        <w:br w:type="page"/>
      </w:r>
    </w:p>
    <w:p>
      <w:pPr>
        <w:pStyle w:val="Heading1"/>
      </w:pPr>
      <w:r>
        <w:t>Broadcast Executive Summary</w:t>
      </w:r>
    </w:p>
    <w:p>
      <w:r>
        <w:t>This AI-RISA broadcast briefing is built to support commentary teams, producers, and on-air talent with high-value fight narratives, tactical swing points, momentum cues, and viewer watch-fors for [Event Name Placeholder].</w:t>
      </w:r>
    </w:p>
    <w:p>
      <w:pPr>
        <w:pStyle w:val="Heading1"/>
      </w:pPr>
      <w:r>
        <w:t>[Fight Briefing Page Template]</w:t>
      </w:r>
    </w:p>
    <w:p>
      <w:pPr>
        <w:pStyle w:val="Heading2"/>
      </w:pPr>
      <w:r>
        <w:t>[Fighter 1 Placeholder] vs [Fighter 2 Placeholder]</w:t>
      </w:r>
    </w:p>
    <w:p>
      <w:pPr>
        <w:pStyle w:val="Heading1"/>
      </w:pPr>
      <w:r>
        <w:t>Main Event Broadcast Brief</w:t>
      </w:r>
    </w:p>
    <w:p>
      <w:pPr>
        <w:spacing w:after="40"/>
      </w:pPr>
      <w:r>
        <w:rPr>
          <w:b/>
          <w:color w:val="0A0A0A"/>
          <w:sz w:val="21"/>
        </w:rPr>
        <w:t xml:space="preserve">Primary storyline: </w:t>
      </w:r>
      <w:r>
        <w:rPr>
          <w:color w:val="505050"/>
          <w:sz w:val="21"/>
        </w:rPr>
        <w:t>[Main narrative angle placeholder]</w:t>
      </w:r>
    </w:p>
    <w:p>
      <w:pPr>
        <w:spacing w:after="40"/>
      </w:pPr>
      <w:r>
        <w:rPr>
          <w:b/>
          <w:color w:val="0A0A0A"/>
          <w:sz w:val="21"/>
        </w:rPr>
        <w:t xml:space="preserve">Why this fight matters: </w:t>
      </w:r>
      <w:r>
        <w:rPr>
          <w:color w:val="505050"/>
          <w:sz w:val="21"/>
        </w:rPr>
        <w:t>[Legacy / rankings / comeback / rivalry / breakthrough angle placeholder]</w:t>
      </w:r>
    </w:p>
    <w:p>
      <w:pPr>
        <w:spacing w:after="40"/>
      </w:pPr>
      <w:r>
        <w:rPr>
          <w:b/>
          <w:color w:val="0A0A0A"/>
          <w:sz w:val="21"/>
        </w:rPr>
        <w:t xml:space="preserve">Style contrast: </w:t>
      </w:r>
      <w:r>
        <w:rPr>
          <w:color w:val="505050"/>
          <w:sz w:val="21"/>
        </w:rPr>
        <w:t>[Clean explanation of the clash of styles]</w:t>
      </w:r>
    </w:p>
    <w:p>
      <w:pPr>
        <w:spacing w:after="40"/>
      </w:pPr>
      <w:r>
        <w:rPr>
          <w:b/>
          <w:color w:val="0A0A0A"/>
          <w:sz w:val="21"/>
        </w:rPr>
        <w:t xml:space="preserve">Commentary-ready hook: </w:t>
      </w:r>
      <w:r>
        <w:rPr>
          <w:color w:val="505050"/>
          <w:sz w:val="21"/>
        </w:rPr>
        <w:t>[One strong sentence an announcer can use repeatedly during the fight]</w:t>
      </w:r>
    </w:p>
    <w:p>
      <w:pPr>
        <w:spacing w:after="40"/>
      </w:pPr>
      <w:r>
        <w:rPr>
          <w:b/>
          <w:color w:val="0A0A0A"/>
          <w:sz w:val="21"/>
        </w:rPr>
        <w:t xml:space="preserve">What viewers should watch for early: </w:t>
      </w:r>
      <w:r>
        <w:rPr>
          <w:color w:val="505050"/>
          <w:sz w:val="21"/>
        </w:rPr>
        <w:t>[Key cue in round 1]</w:t>
      </w:r>
    </w:p>
    <w:p>
      <w:pPr>
        <w:spacing w:after="40"/>
      </w:pPr>
      <w:r>
        <w:rPr>
          <w:b/>
          <w:color w:val="0A0A0A"/>
          <w:sz w:val="21"/>
        </w:rPr>
        <w:t xml:space="preserve">What viewers should watch for mid-fight: </w:t>
      </w:r>
      <w:r>
        <w:rPr>
          <w:color w:val="505050"/>
          <w:sz w:val="21"/>
        </w:rPr>
        <w:t>[Key cue in rounds 2–4]</w:t>
      </w:r>
    </w:p>
    <w:p>
      <w:pPr>
        <w:spacing w:after="40"/>
      </w:pPr>
      <w:r>
        <w:rPr>
          <w:b/>
          <w:color w:val="0A0A0A"/>
          <w:sz w:val="21"/>
        </w:rPr>
        <w:t xml:space="preserve">What viewers should watch for late: </w:t>
      </w:r>
      <w:r>
        <w:rPr>
          <w:color w:val="505050"/>
          <w:sz w:val="21"/>
        </w:rPr>
        <w:t>[Key cue in championship rounds or closing stages]</w:t>
      </w:r>
    </w:p>
    <w:p>
      <w:pPr>
        <w:spacing w:after="40"/>
      </w:pPr>
      <w:r>
        <w:rPr>
          <w:b/>
          <w:color w:val="0A0A0A"/>
          <w:sz w:val="21"/>
        </w:rPr>
        <w:t xml:space="preserve">Swing rounds: </w:t>
      </w:r>
      <w:r>
        <w:rPr>
          <w:color w:val="505050"/>
          <w:sz w:val="21"/>
        </w:rPr>
        <w:t>[Which rounds are likely to decide momentum]</w:t>
      </w:r>
    </w:p>
    <w:p>
      <w:pPr>
        <w:spacing w:after="40"/>
      </w:pPr>
      <w:r>
        <w:rPr>
          <w:b/>
          <w:color w:val="0A0A0A"/>
          <w:sz w:val="21"/>
        </w:rPr>
        <w:t xml:space="preserve">Broadcast danger zone: </w:t>
      </w:r>
      <w:r>
        <w:rPr>
          <w:color w:val="505050"/>
          <w:sz w:val="21"/>
        </w:rPr>
        <w:t>[The moment or phase where the fight can suddenly flip]</w:t>
      </w:r>
    </w:p>
    <w:p>
      <w:pPr>
        <w:pStyle w:val="Heading1"/>
      </w:pPr>
      <w:r>
        <w:t>On-air phrases / short hooks</w:t>
      </w:r>
    </w:p>
    <w:p>
      <w:pPr>
        <w:ind w:left="288"/>
      </w:pPr>
      <w:r>
        <w:rPr>
          <w:sz w:val="21"/>
        </w:rPr>
        <w:t>• [Hook 1 placeholder]</w:t>
      </w:r>
    </w:p>
    <w:p>
      <w:pPr>
        <w:ind w:left="288"/>
      </w:pPr>
      <w:r>
        <w:rPr>
          <w:sz w:val="21"/>
        </w:rPr>
        <w:t>• [Hook 2 placeholder]</w:t>
      </w:r>
    </w:p>
    <w:p>
      <w:pPr>
        <w:ind w:left="288"/>
      </w:pPr>
      <w:r>
        <w:rPr>
          <w:sz w:val="21"/>
        </w:rPr>
        <w:t>• [Hook 3 placeholder]</w:t>
      </w:r>
    </w:p>
    <w:p>
      <w:pPr>
        <w:pStyle w:val="Heading1"/>
      </w:pPr>
      <w:r>
        <w:t>Fight Flow &amp; Momentum Board</w:t>
      </w:r>
    </w:p>
    <w:p>
      <w:r>
        <w:t>[Fast starters, slow burners, pressure fighters, counter fighters, volatility and finish potential snapshot]</w:t>
      </w:r>
    </w:p>
    <w:p>
      <w:pPr>
        <w:pStyle w:val="Heading1"/>
      </w:pPr>
      <w:r>
        <w:t>Commentary Desk Quick Notes</w:t>
      </w:r>
    </w:p>
    <w:p>
      <w:r>
        <w:t>[Fight / best opening line / most important tactical note / what changes the fight / replay angle placeholders]</w:t>
      </w:r>
    </w:p>
    <w:p>
      <w:pPr>
        <w:pStyle w:val="Heading1"/>
      </w:pPr>
      <w:r>
        <w:t>Producer / Broadcast Team Notes</w:t>
      </w:r>
    </w:p>
    <w:p>
      <w:r>
        <w:t>[Segment lead-ins, replay-worthy moments, late-fight storytelling angles, broadcast pacing recommendation]</w:t>
      </w:r>
    </w:p>
    <w:p>
      <w:pPr>
        <w:pStyle w:val="Heading1"/>
      </w:pPr>
      <w:r>
        <w:t>Event-Wide Broadcast Conclusions</w:t>
      </w:r>
    </w:p>
    <w:p>
      <w:r>
        <w:t>[Card identity, must-watch fight, upset live spot, biggest momentum-swing fight, best commentary story]</w:t>
      </w:r>
    </w:p>
    <w:p>
      <w:pPr>
        <w:pStyle w:val="Heading1"/>
      </w:pPr>
      <w:r>
        <w:t>Disclaimer</w:t>
      </w:r>
    </w:p>
    <w:p>
      <w:r>
        <w:t>This report is for broadcast, commentary, and production preparation only. AI-RISA outputs are based on available data and predictive modeling, not guaranteed outcomes. Use as one tool among many in event preparation. Not for gambling or public distribution.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050"/>
        <w:sz w:val="16"/>
      </w:rPr>
      <w:t>AI-RISA Combat Intelligence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D4A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D4A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A0A0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rPr>
      <w:rFonts w:ascii="Arial" w:hAnsi="Arial"/>
      <w:b/>
      <w:color w:val="0A0A0A"/>
      <w:sz w:val="48"/>
    </w:rPr>
  </w:style>
  <w:style w:type="paragraph" w:customStyle="1" w:styleId="CoverSub">
    <w:name w:val="CoverSub"/>
    <w:rPr>
      <w:rFonts w:ascii="Arial" w:hAnsi="Arial"/>
      <w:b w:val="0"/>
      <w:color w:val="505050"/>
      <w:sz w:val="24"/>
    </w:rPr>
  </w:style>
  <w:style w:type="paragraph" w:customStyle="1" w:styleId="Label">
    <w:name w:val="Label"/>
    <w:rPr>
      <w:rFonts w:ascii="Arial" w:hAnsi="Arial"/>
      <w:b/>
      <w:color w:val="0A0A0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